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FA72A" w14:textId="6FDF2B0B" w:rsidR="00421A69" w:rsidRPr="00421A69" w:rsidRDefault="00421A69" w:rsidP="008D3CD6">
      <w:pPr>
        <w:spacing w:after="0" w:line="276" w:lineRule="auto"/>
        <w:ind w:left="-284" w:right="-234"/>
        <w:jc w:val="center"/>
        <w:rPr>
          <w:rFonts w:ascii="Cambria" w:hAnsi="Cambria"/>
          <w:b/>
          <w:sz w:val="32"/>
          <w:szCs w:val="32"/>
          <w:u w:val="single"/>
        </w:rPr>
      </w:pPr>
      <w:bookmarkStart w:id="0" w:name="_GoBack"/>
      <w:bookmarkEnd w:id="0"/>
      <w:r w:rsidRPr="00421A69">
        <w:rPr>
          <w:rFonts w:ascii="Cambria" w:hAnsi="Cambria"/>
          <w:b/>
          <w:sz w:val="32"/>
          <w:szCs w:val="32"/>
          <w:u w:val="single"/>
        </w:rPr>
        <w:t>MINUTA VERSION PARA LEER EN LA SALA</w:t>
      </w:r>
    </w:p>
    <w:p w14:paraId="47C3077E" w14:textId="297EEFBB" w:rsidR="00B84C76" w:rsidRPr="00D856D8" w:rsidRDefault="00FE44DA" w:rsidP="008D3CD6">
      <w:pPr>
        <w:spacing w:after="0" w:line="276" w:lineRule="auto"/>
        <w:ind w:left="-284" w:right="-234"/>
        <w:jc w:val="center"/>
        <w:rPr>
          <w:rFonts w:ascii="Cambria" w:hAnsi="Cambria"/>
          <w:b/>
          <w:sz w:val="32"/>
          <w:szCs w:val="32"/>
        </w:rPr>
      </w:pPr>
      <w:r w:rsidRPr="00D856D8">
        <w:rPr>
          <w:rFonts w:ascii="Cambria" w:hAnsi="Cambria"/>
          <w:b/>
          <w:sz w:val="32"/>
          <w:szCs w:val="32"/>
        </w:rPr>
        <w:t>PR</w:t>
      </w:r>
      <w:r w:rsidR="00065F71" w:rsidRPr="00D856D8">
        <w:rPr>
          <w:rFonts w:ascii="Cambria" w:hAnsi="Cambria"/>
          <w:b/>
          <w:sz w:val="32"/>
          <w:szCs w:val="32"/>
        </w:rPr>
        <w:t>O</w:t>
      </w:r>
      <w:r w:rsidR="003E346B" w:rsidRPr="00D856D8">
        <w:rPr>
          <w:rFonts w:ascii="Cambria" w:hAnsi="Cambria"/>
          <w:b/>
          <w:sz w:val="32"/>
          <w:szCs w:val="32"/>
        </w:rPr>
        <w:t>YECTO DE LEY QUE OTORGA UNA BONIFICACIÓN ADICIONAL POR RETIRO AL PERSONAL ACADÉMICO, DIRECTIVO Y PROFESIONAL NO ACADÉMICO DE LAS UNIVERSIDADES DEL ESTADO (BOLETIN 11271-04)</w:t>
      </w:r>
    </w:p>
    <w:p w14:paraId="20034005" w14:textId="2E6C383C" w:rsidR="0007576B" w:rsidRDefault="0007576B" w:rsidP="008D3CD6">
      <w:pPr>
        <w:tabs>
          <w:tab w:val="left" w:pos="0"/>
        </w:tabs>
        <w:spacing w:after="0" w:line="276" w:lineRule="auto"/>
        <w:ind w:left="-284" w:right="-234"/>
        <w:rPr>
          <w:rFonts w:ascii="Cambria" w:hAnsi="Cambria"/>
          <w:sz w:val="32"/>
          <w:szCs w:val="32"/>
        </w:rPr>
      </w:pPr>
    </w:p>
    <w:p w14:paraId="30DDF71E" w14:textId="77777777" w:rsidR="00243D99" w:rsidRDefault="00243D99" w:rsidP="008D3CD6">
      <w:pPr>
        <w:pStyle w:val="Prrafodelista"/>
        <w:numPr>
          <w:ilvl w:val="0"/>
          <w:numId w:val="2"/>
        </w:numPr>
        <w:tabs>
          <w:tab w:val="left" w:pos="0"/>
        </w:tabs>
        <w:spacing w:after="0" w:line="276" w:lineRule="auto"/>
        <w:ind w:left="-284" w:right="-234" w:firstLine="0"/>
        <w:rPr>
          <w:rFonts w:ascii="Cambria" w:hAnsi="Cambria"/>
          <w:b/>
          <w:sz w:val="32"/>
          <w:szCs w:val="32"/>
        </w:rPr>
      </w:pPr>
      <w:r>
        <w:rPr>
          <w:rFonts w:ascii="Cambria" w:hAnsi="Cambria"/>
          <w:b/>
          <w:sz w:val="32"/>
          <w:szCs w:val="32"/>
        </w:rPr>
        <w:t>Objetivos del Proyecto</w:t>
      </w:r>
    </w:p>
    <w:p w14:paraId="5091E408" w14:textId="77777777" w:rsidR="00243D99" w:rsidRDefault="00243D99" w:rsidP="008D3CD6">
      <w:pPr>
        <w:tabs>
          <w:tab w:val="left" w:pos="0"/>
        </w:tabs>
        <w:spacing w:after="0" w:line="276" w:lineRule="auto"/>
        <w:ind w:right="-234"/>
        <w:rPr>
          <w:rFonts w:ascii="Cambria" w:hAnsi="Cambria"/>
          <w:b/>
          <w:sz w:val="32"/>
          <w:szCs w:val="32"/>
        </w:rPr>
      </w:pPr>
    </w:p>
    <w:p w14:paraId="4B388EF4" w14:textId="77777777" w:rsidR="00243D99" w:rsidRDefault="00243D99" w:rsidP="008D3CD6">
      <w:pPr>
        <w:tabs>
          <w:tab w:val="left" w:pos="-284"/>
        </w:tabs>
        <w:spacing w:after="0" w:line="276" w:lineRule="auto"/>
        <w:ind w:left="-284" w:right="-234"/>
        <w:rPr>
          <w:rFonts w:ascii="Cambria" w:hAnsi="Cambria"/>
          <w:sz w:val="32"/>
          <w:szCs w:val="32"/>
        </w:rPr>
      </w:pPr>
      <w:r>
        <w:rPr>
          <w:rFonts w:ascii="Cambria" w:hAnsi="Cambria"/>
          <w:sz w:val="32"/>
          <w:szCs w:val="32"/>
        </w:rPr>
        <w:t>El proyecto de incentivo al retiro de académicos y profesionales de las universidades persigue simultáneamente dos objetivos que son de suma relevancia para este gobierno:</w:t>
      </w:r>
    </w:p>
    <w:p w14:paraId="13B3245E" w14:textId="77777777" w:rsidR="00243D99" w:rsidRDefault="00243D99" w:rsidP="008D3CD6">
      <w:pPr>
        <w:tabs>
          <w:tab w:val="left" w:pos="-284"/>
        </w:tabs>
        <w:spacing w:after="0" w:line="276" w:lineRule="auto"/>
        <w:ind w:left="-284" w:right="-234"/>
        <w:rPr>
          <w:rFonts w:ascii="Cambria" w:hAnsi="Cambria"/>
          <w:sz w:val="32"/>
          <w:szCs w:val="32"/>
        </w:rPr>
      </w:pPr>
    </w:p>
    <w:p w14:paraId="1CF17FB4" w14:textId="01CE8EA0" w:rsidR="00243D99" w:rsidRDefault="00243D99" w:rsidP="008D3CD6">
      <w:pPr>
        <w:tabs>
          <w:tab w:val="left" w:pos="-284"/>
        </w:tabs>
        <w:spacing w:after="0" w:line="276" w:lineRule="auto"/>
        <w:ind w:left="-284" w:right="-234"/>
        <w:jc w:val="both"/>
        <w:rPr>
          <w:rFonts w:ascii="Cambria" w:hAnsi="Cambria"/>
          <w:sz w:val="32"/>
          <w:szCs w:val="32"/>
        </w:rPr>
      </w:pPr>
      <w:r>
        <w:rPr>
          <w:rFonts w:ascii="Cambria" w:hAnsi="Cambria"/>
          <w:sz w:val="32"/>
          <w:szCs w:val="32"/>
        </w:rPr>
        <w:t xml:space="preserve">1.- En primer término, busca reconocer el </w:t>
      </w:r>
      <w:r w:rsidR="007618E4">
        <w:rPr>
          <w:rFonts w:ascii="Cambria" w:hAnsi="Cambria"/>
          <w:sz w:val="32"/>
          <w:szCs w:val="32"/>
        </w:rPr>
        <w:t>significativo</w:t>
      </w:r>
      <w:r>
        <w:rPr>
          <w:rFonts w:ascii="Cambria" w:hAnsi="Cambria"/>
          <w:sz w:val="32"/>
          <w:szCs w:val="32"/>
        </w:rPr>
        <w:t xml:space="preserve"> aporte que han realizado a las universidades estatales y a través de ellas al país los académicos, directivos y profesionales que han dedicado gran parte de sus carreras a la docencia, investigación y gestión en dichas </w:t>
      </w:r>
      <w:r w:rsidR="00562539">
        <w:rPr>
          <w:rFonts w:ascii="Cambria" w:hAnsi="Cambria"/>
          <w:sz w:val="32"/>
          <w:szCs w:val="32"/>
        </w:rPr>
        <w:t>universidades, permitiendo</w:t>
      </w:r>
      <w:r>
        <w:rPr>
          <w:rFonts w:ascii="Cambria" w:hAnsi="Cambria"/>
          <w:sz w:val="32"/>
          <w:szCs w:val="32"/>
        </w:rPr>
        <w:t xml:space="preserve"> recompensar </w:t>
      </w:r>
      <w:r w:rsidR="00562539">
        <w:rPr>
          <w:rFonts w:ascii="Cambria" w:hAnsi="Cambria"/>
          <w:sz w:val="32"/>
          <w:szCs w:val="32"/>
        </w:rPr>
        <w:t>ese</w:t>
      </w:r>
      <w:r>
        <w:rPr>
          <w:rFonts w:ascii="Cambria" w:hAnsi="Cambria"/>
          <w:sz w:val="32"/>
          <w:szCs w:val="32"/>
        </w:rPr>
        <w:t xml:space="preserve"> aporte a través de un </w:t>
      </w:r>
      <w:r w:rsidR="00562539">
        <w:rPr>
          <w:rFonts w:ascii="Cambria" w:hAnsi="Cambria"/>
          <w:sz w:val="32"/>
          <w:szCs w:val="32"/>
        </w:rPr>
        <w:t xml:space="preserve">monto adicional de dinero que les permita enfrentar de mejor </w:t>
      </w:r>
      <w:proofErr w:type="gramStart"/>
      <w:r w:rsidR="00562539">
        <w:rPr>
          <w:rFonts w:ascii="Cambria" w:hAnsi="Cambria"/>
          <w:sz w:val="32"/>
          <w:szCs w:val="32"/>
        </w:rPr>
        <w:t>manera</w:t>
      </w:r>
      <w:proofErr w:type="gramEnd"/>
      <w:r w:rsidR="00562539">
        <w:rPr>
          <w:rFonts w:ascii="Cambria" w:hAnsi="Cambria"/>
          <w:sz w:val="32"/>
          <w:szCs w:val="32"/>
        </w:rPr>
        <w:t xml:space="preserve"> el periodo de jubilación que inician desde el momento de su retiro.</w:t>
      </w:r>
    </w:p>
    <w:p w14:paraId="2173C9D7" w14:textId="77777777" w:rsidR="00243D99" w:rsidRDefault="00243D99" w:rsidP="008D3CD6">
      <w:pPr>
        <w:tabs>
          <w:tab w:val="left" w:pos="-284"/>
        </w:tabs>
        <w:spacing w:after="0" w:line="276" w:lineRule="auto"/>
        <w:ind w:left="-284" w:right="-234"/>
        <w:jc w:val="both"/>
        <w:rPr>
          <w:rFonts w:ascii="Cambria" w:hAnsi="Cambria"/>
          <w:sz w:val="32"/>
          <w:szCs w:val="32"/>
        </w:rPr>
      </w:pPr>
    </w:p>
    <w:p w14:paraId="7293B2D2" w14:textId="503804D5" w:rsidR="00037CB8" w:rsidRPr="00562539" w:rsidRDefault="00562539" w:rsidP="008D3CD6">
      <w:pPr>
        <w:tabs>
          <w:tab w:val="left" w:pos="-284"/>
        </w:tabs>
        <w:spacing w:after="0" w:line="276" w:lineRule="auto"/>
        <w:ind w:left="-284" w:right="-234"/>
        <w:jc w:val="both"/>
        <w:rPr>
          <w:rFonts w:ascii="Cambria" w:hAnsi="Cambria"/>
          <w:sz w:val="32"/>
          <w:szCs w:val="32"/>
        </w:rPr>
      </w:pPr>
      <w:r>
        <w:rPr>
          <w:rFonts w:ascii="Cambria" w:hAnsi="Cambria"/>
          <w:sz w:val="32"/>
          <w:szCs w:val="32"/>
        </w:rPr>
        <w:t xml:space="preserve">2.- En segundo término, el necesario fortalecimiento de las Universidades </w:t>
      </w:r>
      <w:r w:rsidR="00AA3FF1" w:rsidRPr="00D856D8">
        <w:rPr>
          <w:rFonts w:ascii="Cambria" w:hAnsi="Cambria"/>
          <w:sz w:val="32"/>
          <w:szCs w:val="32"/>
        </w:rPr>
        <w:t>E</w:t>
      </w:r>
      <w:r w:rsidR="00FE44DA" w:rsidRPr="00D856D8">
        <w:rPr>
          <w:rFonts w:ascii="Cambria" w:hAnsi="Cambria"/>
          <w:sz w:val="32"/>
          <w:szCs w:val="32"/>
        </w:rPr>
        <w:t>statale</w:t>
      </w:r>
      <w:r w:rsidR="00AA3FF1" w:rsidRPr="00D856D8">
        <w:rPr>
          <w:rFonts w:ascii="Cambria" w:hAnsi="Cambria"/>
          <w:sz w:val="32"/>
          <w:szCs w:val="32"/>
        </w:rPr>
        <w:t>s</w:t>
      </w:r>
      <w:r w:rsidR="00B630C2" w:rsidRPr="00D856D8">
        <w:rPr>
          <w:rFonts w:ascii="Cambria" w:hAnsi="Cambria"/>
          <w:sz w:val="32"/>
          <w:szCs w:val="32"/>
        </w:rPr>
        <w:t xml:space="preserve"> requiere de un proceso de renovación y modernización permanente</w:t>
      </w:r>
      <w:r>
        <w:rPr>
          <w:rFonts w:ascii="Cambria" w:hAnsi="Cambria"/>
          <w:sz w:val="32"/>
          <w:szCs w:val="32"/>
        </w:rPr>
        <w:t>,</w:t>
      </w:r>
      <w:r w:rsidR="00B630C2" w:rsidRPr="00D856D8">
        <w:rPr>
          <w:rFonts w:ascii="Cambria" w:hAnsi="Cambria"/>
          <w:sz w:val="32"/>
          <w:szCs w:val="32"/>
        </w:rPr>
        <w:t xml:space="preserve"> que se expresa, antes que nada, en </w:t>
      </w:r>
      <w:proofErr w:type="gramStart"/>
      <w:r w:rsidR="00B630C2" w:rsidRPr="00D856D8">
        <w:rPr>
          <w:rFonts w:ascii="Cambria" w:hAnsi="Cambria"/>
          <w:sz w:val="32"/>
          <w:szCs w:val="32"/>
        </w:rPr>
        <w:t>su</w:t>
      </w:r>
      <w:r>
        <w:rPr>
          <w:rFonts w:ascii="Cambria" w:hAnsi="Cambria"/>
          <w:sz w:val="32"/>
          <w:szCs w:val="32"/>
        </w:rPr>
        <w:t>s</w:t>
      </w:r>
      <w:r w:rsidR="00B630C2" w:rsidRPr="00D856D8">
        <w:rPr>
          <w:rFonts w:ascii="Cambria" w:hAnsi="Cambria"/>
          <w:sz w:val="32"/>
          <w:szCs w:val="32"/>
        </w:rPr>
        <w:t xml:space="preserve"> </w:t>
      </w:r>
      <w:r>
        <w:rPr>
          <w:rFonts w:ascii="Cambria" w:hAnsi="Cambria"/>
          <w:sz w:val="32"/>
          <w:szCs w:val="32"/>
        </w:rPr>
        <w:t>cuerpos académico</w:t>
      </w:r>
      <w:proofErr w:type="gramEnd"/>
      <w:r>
        <w:rPr>
          <w:rFonts w:ascii="Cambria" w:hAnsi="Cambria"/>
          <w:sz w:val="32"/>
          <w:szCs w:val="32"/>
        </w:rPr>
        <w:t xml:space="preserve">, directivo y profesional, los cuales deben contar con los canales institucionales adecuados para facilitar </w:t>
      </w:r>
      <w:r w:rsidR="007618E4">
        <w:rPr>
          <w:rFonts w:ascii="Cambria" w:hAnsi="Cambria"/>
          <w:sz w:val="32"/>
          <w:szCs w:val="32"/>
        </w:rPr>
        <w:t xml:space="preserve">y promover </w:t>
      </w:r>
      <w:r>
        <w:rPr>
          <w:rFonts w:ascii="Cambria" w:hAnsi="Cambria"/>
          <w:sz w:val="32"/>
          <w:szCs w:val="32"/>
        </w:rPr>
        <w:t>el retiro oportuno de quienes se encuentren en edad de jubilar</w:t>
      </w:r>
      <w:r w:rsidR="00B630C2" w:rsidRPr="00D856D8">
        <w:rPr>
          <w:rFonts w:ascii="Cambria" w:hAnsi="Cambria"/>
          <w:sz w:val="32"/>
          <w:szCs w:val="32"/>
        </w:rPr>
        <w:t xml:space="preserve">. Este proceso </w:t>
      </w:r>
      <w:r w:rsidR="00975773">
        <w:rPr>
          <w:rFonts w:ascii="Cambria" w:hAnsi="Cambria"/>
          <w:sz w:val="32"/>
          <w:szCs w:val="32"/>
        </w:rPr>
        <w:t>es</w:t>
      </w:r>
      <w:r w:rsidR="00B630C2" w:rsidRPr="00D856D8">
        <w:rPr>
          <w:rFonts w:ascii="Cambria" w:hAnsi="Cambria"/>
          <w:sz w:val="32"/>
          <w:szCs w:val="32"/>
        </w:rPr>
        <w:t xml:space="preserve"> asumido</w:t>
      </w:r>
      <w:r w:rsidR="00975773">
        <w:rPr>
          <w:rFonts w:ascii="Cambria" w:hAnsi="Cambria"/>
          <w:sz w:val="32"/>
          <w:szCs w:val="32"/>
        </w:rPr>
        <w:t xml:space="preserve"> de manera conjunta por </w:t>
      </w:r>
      <w:r w:rsidR="00B630C2" w:rsidRPr="00D856D8">
        <w:rPr>
          <w:rFonts w:ascii="Cambria" w:hAnsi="Cambria"/>
          <w:sz w:val="32"/>
          <w:szCs w:val="32"/>
        </w:rPr>
        <w:t>las propias</w:t>
      </w:r>
      <w:r w:rsidR="00C83615" w:rsidRPr="00D856D8">
        <w:rPr>
          <w:rFonts w:ascii="Cambria" w:hAnsi="Cambria"/>
          <w:sz w:val="32"/>
          <w:szCs w:val="32"/>
        </w:rPr>
        <w:t xml:space="preserve"> </w:t>
      </w:r>
      <w:r w:rsidR="000B68E3" w:rsidRPr="00D856D8">
        <w:rPr>
          <w:rFonts w:ascii="Cambria" w:hAnsi="Cambria"/>
          <w:sz w:val="32"/>
          <w:szCs w:val="32"/>
        </w:rPr>
        <w:t>instituciones</w:t>
      </w:r>
      <w:r w:rsidR="00B630C2" w:rsidRPr="00D856D8">
        <w:rPr>
          <w:rFonts w:ascii="Cambria" w:hAnsi="Cambria"/>
          <w:sz w:val="32"/>
          <w:szCs w:val="32"/>
        </w:rPr>
        <w:t>,</w:t>
      </w:r>
      <w:r w:rsidR="00975773">
        <w:rPr>
          <w:rFonts w:ascii="Cambria" w:hAnsi="Cambria"/>
          <w:sz w:val="32"/>
          <w:szCs w:val="32"/>
        </w:rPr>
        <w:t xml:space="preserve"> y </w:t>
      </w:r>
      <w:r w:rsidR="00B630C2" w:rsidRPr="00D856D8">
        <w:rPr>
          <w:rFonts w:ascii="Cambria" w:hAnsi="Cambria"/>
          <w:sz w:val="32"/>
          <w:szCs w:val="32"/>
        </w:rPr>
        <w:t xml:space="preserve">el Gobierno en </w:t>
      </w:r>
      <w:r>
        <w:rPr>
          <w:rFonts w:ascii="Cambria" w:hAnsi="Cambria"/>
          <w:sz w:val="32"/>
          <w:szCs w:val="32"/>
        </w:rPr>
        <w:t>el marco de</w:t>
      </w:r>
      <w:r w:rsidR="00B630C2" w:rsidRPr="00D856D8">
        <w:rPr>
          <w:rFonts w:ascii="Cambria" w:hAnsi="Cambria"/>
          <w:sz w:val="32"/>
          <w:szCs w:val="32"/>
        </w:rPr>
        <w:t xml:space="preserve">l diseño y aplicación de </w:t>
      </w:r>
      <w:r w:rsidR="00B630C2" w:rsidRPr="00D856D8">
        <w:rPr>
          <w:rFonts w:ascii="Cambria" w:hAnsi="Cambria"/>
          <w:sz w:val="32"/>
          <w:szCs w:val="32"/>
        </w:rPr>
        <w:lastRenderedPageBreak/>
        <w:t>políticas públicas de f</w:t>
      </w:r>
      <w:r w:rsidR="000C2E7B" w:rsidRPr="00D856D8">
        <w:rPr>
          <w:rFonts w:ascii="Cambria" w:hAnsi="Cambria"/>
          <w:sz w:val="32"/>
          <w:szCs w:val="32"/>
        </w:rPr>
        <w:t>o</w:t>
      </w:r>
      <w:r w:rsidR="00243D99">
        <w:rPr>
          <w:rFonts w:ascii="Cambria" w:hAnsi="Cambria"/>
          <w:sz w:val="32"/>
          <w:szCs w:val="32"/>
        </w:rPr>
        <w:t>rtalecimiento de la educación superior de carácter estatal</w:t>
      </w:r>
    </w:p>
    <w:p w14:paraId="3CF26097" w14:textId="77777777" w:rsidR="00E5646B" w:rsidRPr="00D856D8" w:rsidRDefault="00E5646B" w:rsidP="008D3CD6">
      <w:pPr>
        <w:tabs>
          <w:tab w:val="left" w:pos="0"/>
        </w:tabs>
        <w:spacing w:after="0" w:line="276" w:lineRule="auto"/>
        <w:ind w:left="-284" w:right="-234"/>
        <w:jc w:val="both"/>
        <w:rPr>
          <w:rFonts w:ascii="Cambria" w:hAnsi="Cambria"/>
          <w:sz w:val="32"/>
          <w:szCs w:val="32"/>
        </w:rPr>
      </w:pPr>
    </w:p>
    <w:p w14:paraId="3E6FE4DB" w14:textId="3E232412" w:rsidR="006D31DB" w:rsidRPr="00D856D8" w:rsidRDefault="006D31DB" w:rsidP="008D3CD6">
      <w:pPr>
        <w:tabs>
          <w:tab w:val="left" w:pos="0"/>
        </w:tabs>
        <w:spacing w:after="0" w:line="276" w:lineRule="auto"/>
        <w:ind w:left="-284" w:right="-234"/>
        <w:jc w:val="both"/>
        <w:rPr>
          <w:rFonts w:ascii="Cambria" w:hAnsi="Cambria"/>
          <w:b/>
          <w:sz w:val="32"/>
          <w:szCs w:val="32"/>
          <w:u w:val="single"/>
        </w:rPr>
      </w:pPr>
      <w:r w:rsidRPr="00D856D8">
        <w:rPr>
          <w:rFonts w:ascii="Cambria" w:hAnsi="Cambria"/>
          <w:b/>
          <w:sz w:val="32"/>
          <w:szCs w:val="32"/>
          <w:u w:val="single"/>
        </w:rPr>
        <w:t>II Contenido del proyecto</w:t>
      </w:r>
    </w:p>
    <w:p w14:paraId="1B6BB1D9" w14:textId="4A642A1C" w:rsidR="007618E4" w:rsidRPr="00D856D8" w:rsidRDefault="007618E4" w:rsidP="008D3CD6">
      <w:pPr>
        <w:tabs>
          <w:tab w:val="left" w:pos="0"/>
        </w:tabs>
        <w:spacing w:after="0" w:line="276" w:lineRule="auto"/>
        <w:ind w:left="-284" w:right="-234"/>
        <w:jc w:val="both"/>
        <w:rPr>
          <w:rFonts w:ascii="Cambria" w:hAnsi="Cambria"/>
          <w:b/>
          <w:sz w:val="32"/>
          <w:szCs w:val="32"/>
          <w:u w:val="single"/>
        </w:rPr>
      </w:pPr>
    </w:p>
    <w:p w14:paraId="74D723BD" w14:textId="3CFFC051" w:rsidR="007618E4" w:rsidRPr="007618E4" w:rsidRDefault="007618E4" w:rsidP="008D3CD6">
      <w:pPr>
        <w:tabs>
          <w:tab w:val="left" w:pos="0"/>
        </w:tabs>
        <w:spacing w:after="0" w:line="276" w:lineRule="auto"/>
        <w:ind w:left="-284" w:right="-234"/>
        <w:jc w:val="both"/>
        <w:rPr>
          <w:rFonts w:ascii="Cambria" w:hAnsi="Cambria"/>
          <w:b/>
          <w:sz w:val="32"/>
          <w:szCs w:val="32"/>
          <w:u w:val="single"/>
        </w:rPr>
      </w:pPr>
      <w:r w:rsidRPr="007618E4">
        <w:rPr>
          <w:rFonts w:ascii="Cambria" w:hAnsi="Cambria"/>
          <w:b/>
          <w:sz w:val="32"/>
          <w:szCs w:val="32"/>
          <w:u w:val="single"/>
        </w:rPr>
        <w:t>Beneficio que se otorga</w:t>
      </w:r>
    </w:p>
    <w:p w14:paraId="472FF6DC" w14:textId="77777777" w:rsidR="007618E4" w:rsidRDefault="007618E4" w:rsidP="008D3CD6">
      <w:pPr>
        <w:tabs>
          <w:tab w:val="left" w:pos="0"/>
        </w:tabs>
        <w:spacing w:after="0" w:line="276" w:lineRule="auto"/>
        <w:ind w:left="-284" w:right="-234"/>
        <w:jc w:val="both"/>
        <w:rPr>
          <w:rFonts w:ascii="Cambria" w:hAnsi="Cambria"/>
          <w:sz w:val="32"/>
          <w:szCs w:val="32"/>
        </w:rPr>
      </w:pPr>
    </w:p>
    <w:p w14:paraId="2BCE2D0D" w14:textId="574D810A" w:rsidR="009C496B" w:rsidRDefault="00FE44DA" w:rsidP="008D3CD6">
      <w:pPr>
        <w:tabs>
          <w:tab w:val="left" w:pos="0"/>
        </w:tabs>
        <w:spacing w:after="0" w:line="276" w:lineRule="auto"/>
        <w:ind w:left="-284" w:right="-234"/>
        <w:jc w:val="both"/>
        <w:rPr>
          <w:rFonts w:ascii="Cambria" w:hAnsi="Cambria" w:cs="Arial"/>
          <w:sz w:val="32"/>
          <w:szCs w:val="32"/>
        </w:rPr>
      </w:pPr>
      <w:r w:rsidRPr="00D856D8">
        <w:rPr>
          <w:rFonts w:ascii="Cambria" w:hAnsi="Cambria"/>
          <w:sz w:val="32"/>
          <w:szCs w:val="32"/>
        </w:rPr>
        <w:t xml:space="preserve">Este </w:t>
      </w:r>
      <w:r w:rsidR="00384E0E" w:rsidRPr="00D856D8">
        <w:rPr>
          <w:rFonts w:ascii="Cambria" w:hAnsi="Cambria"/>
          <w:sz w:val="32"/>
          <w:szCs w:val="32"/>
        </w:rPr>
        <w:t>pro</w:t>
      </w:r>
      <w:r w:rsidR="006D31DB" w:rsidRPr="00D856D8">
        <w:rPr>
          <w:rFonts w:ascii="Cambria" w:hAnsi="Cambria"/>
          <w:sz w:val="32"/>
          <w:szCs w:val="32"/>
        </w:rPr>
        <w:t>yecto</w:t>
      </w:r>
      <w:r w:rsidR="00384E0E" w:rsidRPr="00D856D8">
        <w:rPr>
          <w:rFonts w:ascii="Cambria" w:hAnsi="Cambria"/>
          <w:sz w:val="32"/>
          <w:szCs w:val="32"/>
        </w:rPr>
        <w:t xml:space="preserve"> concede una bonificación </w:t>
      </w:r>
      <w:r w:rsidR="00050F90" w:rsidRPr="00D856D8">
        <w:rPr>
          <w:rFonts w:ascii="Cambria" w:hAnsi="Cambria"/>
          <w:sz w:val="32"/>
          <w:szCs w:val="32"/>
        </w:rPr>
        <w:t>adicional</w:t>
      </w:r>
      <w:r w:rsidR="004413BC" w:rsidRPr="00D856D8">
        <w:rPr>
          <w:rFonts w:ascii="Cambria" w:hAnsi="Cambria"/>
          <w:sz w:val="32"/>
          <w:szCs w:val="32"/>
        </w:rPr>
        <w:t>, de cargo fiscal,</w:t>
      </w:r>
      <w:r w:rsidR="00050F90" w:rsidRPr="00D856D8">
        <w:rPr>
          <w:rFonts w:ascii="Cambria" w:hAnsi="Cambria"/>
          <w:sz w:val="32"/>
          <w:szCs w:val="32"/>
        </w:rPr>
        <w:t xml:space="preserve"> al personal académico</w:t>
      </w:r>
      <w:r w:rsidRPr="00D856D8">
        <w:rPr>
          <w:rFonts w:ascii="Cambria" w:hAnsi="Cambria"/>
          <w:sz w:val="32"/>
          <w:szCs w:val="32"/>
        </w:rPr>
        <w:t xml:space="preserve">, directivo y </w:t>
      </w:r>
      <w:r w:rsidR="00050F90" w:rsidRPr="00D856D8">
        <w:rPr>
          <w:rFonts w:ascii="Cambria" w:hAnsi="Cambria"/>
          <w:sz w:val="32"/>
          <w:szCs w:val="32"/>
        </w:rPr>
        <w:t>profesional</w:t>
      </w:r>
      <w:r w:rsidR="00384E0E" w:rsidRPr="00D856D8">
        <w:rPr>
          <w:rFonts w:ascii="Cambria" w:hAnsi="Cambria"/>
          <w:sz w:val="32"/>
          <w:szCs w:val="32"/>
        </w:rPr>
        <w:t xml:space="preserve"> </w:t>
      </w:r>
      <w:r w:rsidR="007618E4">
        <w:rPr>
          <w:rFonts w:ascii="Cambria" w:hAnsi="Cambria"/>
          <w:sz w:val="32"/>
          <w:szCs w:val="32"/>
        </w:rPr>
        <w:t xml:space="preserve">que se acoja a retiro </w:t>
      </w:r>
      <w:r w:rsidR="00384E0E" w:rsidRPr="00D856D8">
        <w:rPr>
          <w:rFonts w:ascii="Cambria" w:hAnsi="Cambria"/>
          <w:sz w:val="32"/>
          <w:szCs w:val="32"/>
        </w:rPr>
        <w:t xml:space="preserve">y </w:t>
      </w:r>
      <w:r w:rsidR="009C496B">
        <w:rPr>
          <w:rFonts w:ascii="Cambria" w:hAnsi="Cambria"/>
          <w:sz w:val="32"/>
          <w:szCs w:val="32"/>
        </w:rPr>
        <w:t>reciba</w:t>
      </w:r>
      <w:r w:rsidR="00384E0E" w:rsidRPr="00D856D8">
        <w:rPr>
          <w:rFonts w:ascii="Cambria" w:hAnsi="Cambria"/>
          <w:sz w:val="32"/>
          <w:szCs w:val="32"/>
        </w:rPr>
        <w:t xml:space="preserve"> el beneficio compensatorio que estableció el artículo 9 de la ley N° 20.374</w:t>
      </w:r>
      <w:r w:rsidR="009C496B">
        <w:rPr>
          <w:rFonts w:ascii="Cambria" w:hAnsi="Cambria" w:cs="Arial"/>
          <w:sz w:val="32"/>
          <w:szCs w:val="32"/>
        </w:rPr>
        <w:t xml:space="preserve">, </w:t>
      </w:r>
      <w:r w:rsidR="002B3749">
        <w:rPr>
          <w:rFonts w:ascii="Cambria" w:hAnsi="Cambria" w:cs="Arial"/>
          <w:sz w:val="32"/>
          <w:szCs w:val="32"/>
        </w:rPr>
        <w:t>(</w:t>
      </w:r>
      <w:r w:rsidR="009C496B">
        <w:rPr>
          <w:rFonts w:ascii="Cambria" w:hAnsi="Cambria" w:cs="Arial"/>
          <w:sz w:val="32"/>
          <w:szCs w:val="32"/>
        </w:rPr>
        <w:t xml:space="preserve">correspondiente a un aporte financiado por la respectiva universidad </w:t>
      </w:r>
      <w:r w:rsidR="002B3749">
        <w:rPr>
          <w:rFonts w:ascii="Cambria" w:hAnsi="Cambria" w:cs="Arial"/>
          <w:sz w:val="32"/>
          <w:szCs w:val="32"/>
        </w:rPr>
        <w:t xml:space="preserve">que </w:t>
      </w:r>
      <w:r w:rsidR="009C496B">
        <w:rPr>
          <w:rFonts w:ascii="Cambria" w:hAnsi="Cambria" w:cs="Arial"/>
          <w:sz w:val="32"/>
          <w:szCs w:val="32"/>
        </w:rPr>
        <w:t>equivale a un mes de remuneraciones imponibles por cada año de servicio, con un máximo de 11 meses.</w:t>
      </w:r>
      <w:r w:rsidR="002B3749">
        <w:rPr>
          <w:rFonts w:ascii="Cambria" w:hAnsi="Cambria" w:cs="Arial"/>
          <w:sz w:val="32"/>
          <w:szCs w:val="32"/>
        </w:rPr>
        <w:t>)</w:t>
      </w:r>
    </w:p>
    <w:p w14:paraId="4C86A94B" w14:textId="77777777" w:rsidR="009C496B" w:rsidRDefault="009C496B" w:rsidP="008D3CD6">
      <w:pPr>
        <w:tabs>
          <w:tab w:val="left" w:pos="0"/>
        </w:tabs>
        <w:spacing w:after="0" w:line="276" w:lineRule="auto"/>
        <w:ind w:left="-284" w:right="-234"/>
        <w:jc w:val="both"/>
        <w:rPr>
          <w:rFonts w:ascii="Cambria" w:hAnsi="Cambria" w:cs="Arial"/>
          <w:sz w:val="32"/>
          <w:szCs w:val="32"/>
        </w:rPr>
      </w:pPr>
    </w:p>
    <w:p w14:paraId="11FF33EA" w14:textId="52011FD8" w:rsidR="007618E4" w:rsidRPr="007618E4" w:rsidRDefault="009C496B" w:rsidP="008D3CD6">
      <w:pPr>
        <w:tabs>
          <w:tab w:val="left" w:pos="0"/>
        </w:tabs>
        <w:spacing w:after="0" w:line="276" w:lineRule="auto"/>
        <w:ind w:left="-284" w:right="-234"/>
        <w:jc w:val="both"/>
        <w:rPr>
          <w:rFonts w:ascii="Cambria" w:hAnsi="Cambria" w:cs="Arial"/>
          <w:sz w:val="32"/>
          <w:szCs w:val="32"/>
        </w:rPr>
      </w:pPr>
      <w:r>
        <w:rPr>
          <w:rFonts w:ascii="Cambria" w:hAnsi="Cambria" w:cs="Arial"/>
          <w:sz w:val="32"/>
          <w:szCs w:val="32"/>
        </w:rPr>
        <w:t xml:space="preserve">La </w:t>
      </w:r>
      <w:r w:rsidR="007618E4" w:rsidRPr="007618E4">
        <w:rPr>
          <w:rFonts w:ascii="Cambria" w:hAnsi="Cambria" w:cs="Arial"/>
          <w:sz w:val="32"/>
          <w:szCs w:val="32"/>
        </w:rPr>
        <w:t xml:space="preserve">bonificación adicional </w:t>
      </w:r>
      <w:r>
        <w:rPr>
          <w:rFonts w:ascii="Cambria" w:hAnsi="Cambria" w:cs="Arial"/>
          <w:sz w:val="32"/>
          <w:szCs w:val="32"/>
        </w:rPr>
        <w:t>asciende a</w:t>
      </w:r>
      <w:r w:rsidR="007618E4" w:rsidRPr="007618E4">
        <w:rPr>
          <w:rFonts w:ascii="Cambria" w:hAnsi="Cambria" w:cs="Arial"/>
          <w:sz w:val="32"/>
          <w:szCs w:val="32"/>
        </w:rPr>
        <w:t xml:space="preserve"> 935 UF</w:t>
      </w:r>
      <w:r w:rsidR="002B3749">
        <w:rPr>
          <w:rFonts w:ascii="Cambria" w:hAnsi="Cambria" w:cs="Arial"/>
          <w:sz w:val="32"/>
          <w:szCs w:val="32"/>
        </w:rPr>
        <w:t xml:space="preserve"> (</w:t>
      </w:r>
      <w:r w:rsidR="008D3CD6">
        <w:rPr>
          <w:rFonts w:ascii="Cambria" w:hAnsi="Cambria" w:cs="Arial"/>
          <w:sz w:val="32"/>
          <w:szCs w:val="32"/>
        </w:rPr>
        <w:t xml:space="preserve">más de </w:t>
      </w:r>
      <w:r w:rsidR="002B3749">
        <w:rPr>
          <w:rFonts w:ascii="Cambria" w:hAnsi="Cambria" w:cs="Arial"/>
          <w:sz w:val="32"/>
          <w:szCs w:val="32"/>
        </w:rPr>
        <w:t>24 millones de pesos)</w:t>
      </w:r>
      <w:r w:rsidR="007618E4" w:rsidRPr="007618E4">
        <w:rPr>
          <w:rFonts w:ascii="Cambria" w:hAnsi="Cambria" w:cs="Arial"/>
          <w:sz w:val="32"/>
          <w:szCs w:val="32"/>
        </w:rPr>
        <w:t xml:space="preserve"> para todo directivo o profesional que tengan 10 años o más de servicios continuos o discontinuos </w:t>
      </w:r>
      <w:r w:rsidR="000B1B38">
        <w:rPr>
          <w:rFonts w:ascii="Cambria" w:hAnsi="Cambria" w:cs="Arial"/>
          <w:sz w:val="32"/>
          <w:szCs w:val="32"/>
        </w:rPr>
        <w:t>en universidades del estado.</w:t>
      </w:r>
      <w:r w:rsidR="007618E4" w:rsidRPr="007618E4">
        <w:rPr>
          <w:rFonts w:ascii="Cambria" w:hAnsi="Cambria" w:cs="Arial"/>
          <w:sz w:val="32"/>
          <w:szCs w:val="32"/>
        </w:rPr>
        <w:t xml:space="preserve"> </w:t>
      </w:r>
    </w:p>
    <w:p w14:paraId="067749EA" w14:textId="77777777" w:rsidR="007618E4" w:rsidRPr="00D856D8" w:rsidRDefault="007618E4" w:rsidP="008D3CD6">
      <w:pPr>
        <w:pStyle w:val="Prrafodelista"/>
        <w:tabs>
          <w:tab w:val="left" w:pos="0"/>
        </w:tabs>
        <w:spacing w:after="200" w:line="276" w:lineRule="auto"/>
        <w:ind w:left="-284" w:right="-234"/>
        <w:jc w:val="both"/>
        <w:rPr>
          <w:rFonts w:ascii="Cambria" w:hAnsi="Cambria" w:cs="Arial"/>
          <w:sz w:val="32"/>
          <w:szCs w:val="32"/>
        </w:rPr>
      </w:pPr>
    </w:p>
    <w:p w14:paraId="1CC94212" w14:textId="15E070F2" w:rsidR="009C496B" w:rsidRDefault="007618E4" w:rsidP="008D3CD6">
      <w:pPr>
        <w:pStyle w:val="Prrafodelista"/>
        <w:tabs>
          <w:tab w:val="left" w:pos="0"/>
        </w:tabs>
        <w:spacing w:after="200" w:line="276" w:lineRule="auto"/>
        <w:ind w:left="-284" w:right="-234"/>
        <w:jc w:val="both"/>
        <w:rPr>
          <w:rFonts w:ascii="Cambria" w:hAnsi="Cambria" w:cs="Arial"/>
          <w:sz w:val="32"/>
          <w:szCs w:val="32"/>
        </w:rPr>
      </w:pPr>
      <w:r w:rsidRPr="00D856D8">
        <w:rPr>
          <w:rFonts w:ascii="Cambria" w:hAnsi="Cambria" w:cs="Arial"/>
          <w:sz w:val="32"/>
          <w:szCs w:val="32"/>
        </w:rPr>
        <w:t>Para el caso de los académicos depende de los años de servicios prestados, en caso de que tengan más de 10 y menos de 15 podrán acceder a una bonificación de 935 UF</w:t>
      </w:r>
      <w:r w:rsidR="002B3749">
        <w:rPr>
          <w:rFonts w:ascii="Cambria" w:hAnsi="Cambria" w:cs="Arial"/>
          <w:sz w:val="32"/>
          <w:szCs w:val="32"/>
        </w:rPr>
        <w:t xml:space="preserve"> (24 millones)</w:t>
      </w:r>
      <w:r w:rsidRPr="00D856D8">
        <w:rPr>
          <w:rFonts w:ascii="Cambria" w:hAnsi="Cambria" w:cs="Arial"/>
          <w:sz w:val="32"/>
          <w:szCs w:val="32"/>
        </w:rPr>
        <w:t xml:space="preserve">, para quienes tengan más de 15 años podrán recibir 950 UF. </w:t>
      </w:r>
      <w:r w:rsidR="002B3749">
        <w:rPr>
          <w:rFonts w:ascii="Cambria" w:hAnsi="Cambria" w:cs="Arial"/>
          <w:sz w:val="32"/>
          <w:szCs w:val="32"/>
        </w:rPr>
        <w:t>(25 millones 300 mil)</w:t>
      </w:r>
    </w:p>
    <w:p w14:paraId="2A765DDD" w14:textId="77777777" w:rsidR="009C496B" w:rsidRDefault="009C496B" w:rsidP="008D3CD6">
      <w:pPr>
        <w:pStyle w:val="Prrafodelista"/>
        <w:tabs>
          <w:tab w:val="left" w:pos="0"/>
        </w:tabs>
        <w:spacing w:after="200" w:line="276" w:lineRule="auto"/>
        <w:ind w:left="-284" w:right="-234"/>
        <w:jc w:val="both"/>
        <w:rPr>
          <w:rFonts w:ascii="Cambria" w:hAnsi="Cambria" w:cs="Arial"/>
          <w:sz w:val="32"/>
          <w:szCs w:val="32"/>
        </w:rPr>
      </w:pPr>
    </w:p>
    <w:p w14:paraId="6B6C00C3" w14:textId="1FE053CE" w:rsidR="007618E4" w:rsidRPr="009C496B" w:rsidRDefault="007618E4" w:rsidP="008D3CD6">
      <w:pPr>
        <w:pStyle w:val="Prrafodelista"/>
        <w:tabs>
          <w:tab w:val="left" w:pos="0"/>
        </w:tabs>
        <w:spacing w:after="200" w:line="276" w:lineRule="auto"/>
        <w:ind w:left="-284" w:right="-234"/>
        <w:jc w:val="both"/>
        <w:rPr>
          <w:rFonts w:ascii="Cambria" w:hAnsi="Cambria" w:cs="Arial"/>
          <w:sz w:val="32"/>
          <w:szCs w:val="32"/>
        </w:rPr>
      </w:pPr>
      <w:r w:rsidRPr="009C496B">
        <w:rPr>
          <w:rFonts w:ascii="Cambria" w:hAnsi="Cambria" w:cs="Arial"/>
          <w:sz w:val="32"/>
          <w:szCs w:val="32"/>
        </w:rPr>
        <w:t xml:space="preserve">Esta bonificación no es tributable ni imponible, no constituye renta, </w:t>
      </w:r>
      <w:r w:rsidR="009C496B">
        <w:rPr>
          <w:rFonts w:ascii="Cambria" w:hAnsi="Cambria" w:cs="Arial"/>
          <w:sz w:val="32"/>
          <w:szCs w:val="32"/>
        </w:rPr>
        <w:t xml:space="preserve">y </w:t>
      </w:r>
      <w:r w:rsidRPr="009C496B">
        <w:rPr>
          <w:rFonts w:ascii="Cambria" w:hAnsi="Cambria" w:cs="Arial"/>
          <w:sz w:val="32"/>
          <w:szCs w:val="32"/>
        </w:rPr>
        <w:t>será transmisible por causa de muerte, si el beneficiario fallece entre el periodo de postulación y antes de percibirla</w:t>
      </w:r>
      <w:r w:rsidR="004A691C">
        <w:rPr>
          <w:rFonts w:ascii="Cambria" w:hAnsi="Cambria" w:cs="Arial"/>
          <w:sz w:val="32"/>
          <w:szCs w:val="32"/>
        </w:rPr>
        <w:t>.</w:t>
      </w:r>
    </w:p>
    <w:p w14:paraId="1C7092F6" w14:textId="77777777" w:rsidR="007618E4" w:rsidRDefault="007618E4" w:rsidP="008D3CD6">
      <w:pPr>
        <w:tabs>
          <w:tab w:val="left" w:pos="0"/>
        </w:tabs>
        <w:spacing w:after="0" w:line="276" w:lineRule="auto"/>
        <w:ind w:left="-284" w:right="-234"/>
        <w:jc w:val="both"/>
        <w:rPr>
          <w:rFonts w:ascii="Cambria" w:hAnsi="Cambria"/>
          <w:b/>
          <w:sz w:val="32"/>
          <w:szCs w:val="32"/>
          <w:u w:val="single"/>
        </w:rPr>
      </w:pPr>
    </w:p>
    <w:p w14:paraId="45DEF44E" w14:textId="51121DE8" w:rsidR="007618E4" w:rsidRDefault="007618E4" w:rsidP="008D3CD6">
      <w:pPr>
        <w:tabs>
          <w:tab w:val="left" w:pos="0"/>
        </w:tabs>
        <w:spacing w:after="0" w:line="276" w:lineRule="auto"/>
        <w:ind w:left="-284" w:right="-234"/>
        <w:jc w:val="both"/>
        <w:rPr>
          <w:rFonts w:ascii="Cambria" w:hAnsi="Cambria"/>
          <w:b/>
          <w:sz w:val="32"/>
          <w:szCs w:val="32"/>
          <w:u w:val="single"/>
        </w:rPr>
      </w:pPr>
      <w:r w:rsidRPr="00D856D8">
        <w:rPr>
          <w:rFonts w:ascii="Cambria" w:hAnsi="Cambria"/>
          <w:b/>
          <w:sz w:val="32"/>
          <w:szCs w:val="32"/>
          <w:u w:val="single"/>
        </w:rPr>
        <w:t xml:space="preserve">Beneficiarios </w:t>
      </w:r>
      <w:r w:rsidR="00BA0296">
        <w:rPr>
          <w:rFonts w:ascii="Cambria" w:hAnsi="Cambria"/>
          <w:b/>
          <w:sz w:val="32"/>
          <w:szCs w:val="32"/>
          <w:u w:val="single"/>
        </w:rPr>
        <w:t>de la ley</w:t>
      </w:r>
    </w:p>
    <w:p w14:paraId="3F123582" w14:textId="389B891B" w:rsidR="000B1B38" w:rsidRDefault="000B1B38" w:rsidP="008D3CD6">
      <w:pPr>
        <w:tabs>
          <w:tab w:val="left" w:pos="0"/>
        </w:tabs>
        <w:spacing w:after="0" w:line="276" w:lineRule="auto"/>
        <w:ind w:left="-284" w:right="-234"/>
        <w:jc w:val="both"/>
        <w:rPr>
          <w:rFonts w:ascii="Cambria" w:hAnsi="Cambria"/>
          <w:b/>
          <w:sz w:val="32"/>
          <w:szCs w:val="32"/>
          <w:u w:val="single"/>
        </w:rPr>
      </w:pPr>
    </w:p>
    <w:p w14:paraId="41E79239" w14:textId="03AD5C3C" w:rsidR="000B1B38" w:rsidRPr="000B1B38" w:rsidRDefault="000B1B38" w:rsidP="008D3CD6">
      <w:pPr>
        <w:tabs>
          <w:tab w:val="left" w:pos="0"/>
        </w:tabs>
        <w:spacing w:after="0" w:line="276" w:lineRule="auto"/>
        <w:ind w:left="-284" w:right="-234"/>
        <w:jc w:val="both"/>
        <w:rPr>
          <w:rFonts w:ascii="Cambria" w:hAnsi="Cambria"/>
          <w:sz w:val="32"/>
          <w:szCs w:val="32"/>
        </w:rPr>
      </w:pPr>
      <w:r>
        <w:rPr>
          <w:rFonts w:ascii="Cambria" w:hAnsi="Cambria"/>
          <w:sz w:val="32"/>
          <w:szCs w:val="32"/>
        </w:rPr>
        <w:lastRenderedPageBreak/>
        <w:t>La ley considera tres categorías de beneficiarios:</w:t>
      </w:r>
    </w:p>
    <w:p w14:paraId="7F405C7C" w14:textId="77777777" w:rsidR="000B68E3" w:rsidRPr="00D856D8" w:rsidRDefault="001A313B" w:rsidP="008D3CD6">
      <w:pPr>
        <w:tabs>
          <w:tab w:val="left" w:pos="0"/>
        </w:tabs>
        <w:spacing w:after="0" w:line="276" w:lineRule="auto"/>
        <w:ind w:left="-284" w:right="-234"/>
        <w:jc w:val="both"/>
        <w:rPr>
          <w:rFonts w:ascii="Cambria" w:hAnsi="Cambria" w:cs="Arial"/>
          <w:sz w:val="32"/>
          <w:szCs w:val="32"/>
        </w:rPr>
      </w:pPr>
      <w:r w:rsidRPr="00D856D8">
        <w:rPr>
          <w:rFonts w:ascii="Cambria" w:hAnsi="Cambria" w:cs="Arial"/>
          <w:sz w:val="32"/>
          <w:szCs w:val="32"/>
        </w:rPr>
        <w:t xml:space="preserve"> </w:t>
      </w:r>
    </w:p>
    <w:p w14:paraId="4CD74CC8" w14:textId="6EC57347" w:rsidR="00234017" w:rsidRPr="00D856D8" w:rsidRDefault="006D31DB" w:rsidP="008D3CD6">
      <w:pPr>
        <w:pStyle w:val="Prrafodelista"/>
        <w:tabs>
          <w:tab w:val="left" w:pos="0"/>
        </w:tabs>
        <w:spacing w:after="0" w:line="276" w:lineRule="auto"/>
        <w:ind w:left="-284" w:right="-234"/>
        <w:jc w:val="both"/>
        <w:rPr>
          <w:rFonts w:ascii="Cambria" w:hAnsi="Cambria" w:cs="Arial"/>
          <w:sz w:val="32"/>
          <w:szCs w:val="32"/>
        </w:rPr>
      </w:pPr>
      <w:r w:rsidRPr="00D856D8">
        <w:rPr>
          <w:rFonts w:ascii="Cambria" w:hAnsi="Cambria" w:cs="Arial"/>
          <w:sz w:val="32"/>
          <w:szCs w:val="32"/>
        </w:rPr>
        <w:t xml:space="preserve">1.- </w:t>
      </w:r>
      <w:r w:rsidR="000B1B38">
        <w:rPr>
          <w:rFonts w:ascii="Cambria" w:hAnsi="Cambria" w:cs="Arial"/>
          <w:sz w:val="32"/>
          <w:szCs w:val="32"/>
        </w:rPr>
        <w:t xml:space="preserve">Los </w:t>
      </w:r>
      <w:r w:rsidR="00563D60" w:rsidRPr="002B3749">
        <w:rPr>
          <w:rFonts w:ascii="Cambria" w:hAnsi="Cambria" w:cs="Arial"/>
          <w:b/>
          <w:sz w:val="32"/>
          <w:szCs w:val="32"/>
          <w:u w:val="single"/>
        </w:rPr>
        <w:t>académicos</w:t>
      </w:r>
      <w:r w:rsidRPr="002B3749">
        <w:rPr>
          <w:rFonts w:ascii="Cambria" w:hAnsi="Cambria" w:cs="Arial"/>
          <w:b/>
          <w:sz w:val="32"/>
          <w:szCs w:val="32"/>
          <w:u w:val="single"/>
        </w:rPr>
        <w:t xml:space="preserve"> y</w:t>
      </w:r>
      <w:r w:rsidR="00AA6AAD" w:rsidRPr="002B3749">
        <w:rPr>
          <w:rFonts w:ascii="Cambria" w:hAnsi="Cambria" w:cs="Arial"/>
          <w:b/>
          <w:sz w:val="32"/>
          <w:szCs w:val="32"/>
          <w:u w:val="single"/>
        </w:rPr>
        <w:t xml:space="preserve"> </w:t>
      </w:r>
      <w:r w:rsidR="00563D60" w:rsidRPr="002B3749">
        <w:rPr>
          <w:rFonts w:ascii="Cambria" w:hAnsi="Cambria" w:cs="Arial"/>
          <w:b/>
          <w:sz w:val="32"/>
          <w:szCs w:val="32"/>
          <w:u w:val="single"/>
        </w:rPr>
        <w:t>directivos</w:t>
      </w:r>
      <w:r w:rsidR="0016277E" w:rsidRPr="00D856D8">
        <w:rPr>
          <w:rFonts w:ascii="Cambria" w:hAnsi="Cambria" w:cs="Arial"/>
          <w:sz w:val="32"/>
          <w:szCs w:val="32"/>
          <w:u w:val="single"/>
        </w:rPr>
        <w:t xml:space="preserve"> que hayan cumplido la edad legal de jubilación (o la cumpl</w:t>
      </w:r>
      <w:r w:rsidR="0013490B" w:rsidRPr="00D856D8">
        <w:rPr>
          <w:rFonts w:ascii="Cambria" w:hAnsi="Cambria" w:cs="Arial"/>
          <w:sz w:val="32"/>
          <w:szCs w:val="32"/>
          <w:u w:val="single"/>
        </w:rPr>
        <w:t xml:space="preserve">an) entre el 01 de enero de 2012 </w:t>
      </w:r>
      <w:r w:rsidR="0016277E" w:rsidRPr="00D856D8">
        <w:rPr>
          <w:rFonts w:ascii="Cambria" w:hAnsi="Cambria" w:cs="Arial"/>
          <w:sz w:val="32"/>
          <w:szCs w:val="32"/>
          <w:u w:val="single"/>
        </w:rPr>
        <w:t>y el 31 de diciembre de 2024</w:t>
      </w:r>
      <w:r w:rsidR="00A74C96" w:rsidRPr="00D856D8">
        <w:rPr>
          <w:rFonts w:ascii="Cambria" w:hAnsi="Cambria" w:cs="Arial"/>
          <w:sz w:val="32"/>
          <w:szCs w:val="32"/>
        </w:rPr>
        <w:t>, así como también aquellos que cumplieron dichas edades o más, al 31 de diciembre de</w:t>
      </w:r>
      <w:r w:rsidR="0013490B" w:rsidRPr="00D856D8">
        <w:rPr>
          <w:rFonts w:ascii="Cambria" w:hAnsi="Cambria" w:cs="Arial"/>
          <w:sz w:val="32"/>
          <w:szCs w:val="32"/>
        </w:rPr>
        <w:t xml:space="preserve"> 2011</w:t>
      </w:r>
      <w:r w:rsidR="002B3749">
        <w:rPr>
          <w:rFonts w:ascii="Cambria" w:hAnsi="Cambria" w:cs="Arial"/>
          <w:sz w:val="32"/>
          <w:szCs w:val="32"/>
        </w:rPr>
        <w:t>, es decir, considera a todos aquello que no jubilaron oportunamente, según lo establecido por la anterior ley de incentivo para académicos.</w:t>
      </w:r>
    </w:p>
    <w:p w14:paraId="530358A9" w14:textId="77777777" w:rsidR="00234017" w:rsidRPr="00D856D8" w:rsidRDefault="00234017" w:rsidP="008D3CD6">
      <w:pPr>
        <w:pStyle w:val="Prrafodelista"/>
        <w:tabs>
          <w:tab w:val="left" w:pos="0"/>
        </w:tabs>
        <w:spacing w:after="0" w:line="276" w:lineRule="auto"/>
        <w:ind w:left="-284" w:right="-234"/>
        <w:jc w:val="both"/>
        <w:rPr>
          <w:rFonts w:ascii="Cambria" w:hAnsi="Cambria" w:cs="Arial"/>
          <w:sz w:val="32"/>
          <w:szCs w:val="32"/>
        </w:rPr>
      </w:pPr>
    </w:p>
    <w:p w14:paraId="0F8DC5D2" w14:textId="60CAE7EA" w:rsidR="006D31DB" w:rsidRPr="00D856D8" w:rsidRDefault="006D31DB" w:rsidP="008D3CD6">
      <w:pPr>
        <w:tabs>
          <w:tab w:val="left" w:pos="0"/>
        </w:tabs>
        <w:spacing w:after="0" w:line="276" w:lineRule="auto"/>
        <w:ind w:left="-284" w:right="-234"/>
        <w:jc w:val="both"/>
        <w:rPr>
          <w:rFonts w:ascii="Cambria" w:hAnsi="Cambria"/>
          <w:sz w:val="32"/>
          <w:szCs w:val="32"/>
        </w:rPr>
      </w:pPr>
      <w:r w:rsidRPr="00D856D8">
        <w:rPr>
          <w:rFonts w:ascii="Cambria" w:hAnsi="Cambria"/>
          <w:sz w:val="32"/>
          <w:szCs w:val="32"/>
        </w:rPr>
        <w:t>2.-</w:t>
      </w:r>
      <w:r w:rsidR="000B1B38">
        <w:rPr>
          <w:rFonts w:ascii="Cambria" w:hAnsi="Cambria"/>
          <w:sz w:val="32"/>
          <w:szCs w:val="32"/>
        </w:rPr>
        <w:t xml:space="preserve"> A</w:t>
      </w:r>
      <w:r w:rsidRPr="00D856D8">
        <w:rPr>
          <w:rFonts w:ascii="Cambria" w:hAnsi="Cambria"/>
          <w:sz w:val="32"/>
          <w:szCs w:val="32"/>
        </w:rPr>
        <w:t xml:space="preserve">quellos </w:t>
      </w:r>
      <w:r w:rsidR="002B3749" w:rsidRPr="002B3749">
        <w:rPr>
          <w:rFonts w:ascii="Cambria" w:hAnsi="Cambria"/>
          <w:b/>
          <w:sz w:val="32"/>
          <w:szCs w:val="32"/>
          <w:u w:val="single"/>
        </w:rPr>
        <w:t>P</w:t>
      </w:r>
      <w:r w:rsidRPr="002B3749">
        <w:rPr>
          <w:rFonts w:ascii="Cambria" w:hAnsi="Cambria"/>
          <w:b/>
          <w:sz w:val="32"/>
          <w:szCs w:val="32"/>
          <w:u w:val="single"/>
        </w:rPr>
        <w:t>rofesionales no académicos ni directivos</w:t>
      </w:r>
      <w:r w:rsidRPr="00D856D8">
        <w:rPr>
          <w:rFonts w:ascii="Cambria" w:hAnsi="Cambria"/>
          <w:sz w:val="32"/>
          <w:szCs w:val="32"/>
        </w:rPr>
        <w:t xml:space="preserve"> </w:t>
      </w:r>
      <w:r w:rsidRPr="00E8419F">
        <w:rPr>
          <w:rFonts w:ascii="Cambria" w:hAnsi="Cambria"/>
          <w:sz w:val="32"/>
          <w:szCs w:val="32"/>
          <w:u w:val="single"/>
        </w:rPr>
        <w:t xml:space="preserve">que hayan </w:t>
      </w:r>
      <w:r w:rsidRPr="00E8419F">
        <w:rPr>
          <w:rFonts w:ascii="Cambria" w:hAnsi="Cambria"/>
          <w:sz w:val="32"/>
          <w:szCs w:val="32"/>
        </w:rPr>
        <w:t>cumplido la edad</w:t>
      </w:r>
      <w:r w:rsidRPr="00E8419F">
        <w:rPr>
          <w:rFonts w:ascii="Cambria" w:hAnsi="Cambria"/>
          <w:sz w:val="32"/>
          <w:szCs w:val="32"/>
          <w:u w:val="single"/>
        </w:rPr>
        <w:t xml:space="preserve"> legal de jubilación (o la cumplan) entre el 1 de enero de 2015 y el 31 de diciembre de 2024</w:t>
      </w:r>
      <w:r w:rsidRPr="00D856D8">
        <w:rPr>
          <w:rFonts w:ascii="Cambria" w:hAnsi="Cambria"/>
          <w:sz w:val="32"/>
          <w:szCs w:val="32"/>
        </w:rPr>
        <w:t>, así como también aquellos que cumplieron dichas edades o más, al 31 de diciembre de 2014</w:t>
      </w:r>
      <w:r w:rsidR="002B3749">
        <w:rPr>
          <w:rFonts w:ascii="Cambria" w:hAnsi="Cambria"/>
          <w:sz w:val="32"/>
          <w:szCs w:val="32"/>
        </w:rPr>
        <w:t xml:space="preserve"> y que no jubilaron en su oportunidad bajo la vigencia de la anterior ley de incentivo al retiro de Profesionales.</w:t>
      </w:r>
      <w:r w:rsidRPr="00D856D8">
        <w:rPr>
          <w:rFonts w:ascii="Cambria" w:hAnsi="Cambria"/>
          <w:sz w:val="32"/>
          <w:szCs w:val="32"/>
        </w:rPr>
        <w:t xml:space="preserve"> </w:t>
      </w:r>
    </w:p>
    <w:p w14:paraId="3319CB6F" w14:textId="77777777" w:rsidR="006D31DB" w:rsidRPr="00D856D8" w:rsidRDefault="006D31DB" w:rsidP="008D3CD6">
      <w:pPr>
        <w:tabs>
          <w:tab w:val="left" w:pos="0"/>
        </w:tabs>
        <w:spacing w:after="0" w:line="276" w:lineRule="auto"/>
        <w:ind w:left="-284" w:right="-234"/>
        <w:jc w:val="both"/>
        <w:rPr>
          <w:rFonts w:ascii="Cambria" w:hAnsi="Cambria"/>
          <w:sz w:val="32"/>
          <w:szCs w:val="32"/>
        </w:rPr>
      </w:pPr>
    </w:p>
    <w:p w14:paraId="75C2CDF0" w14:textId="5423880B" w:rsidR="0012571A" w:rsidRPr="00D856D8" w:rsidRDefault="00AA6AAD" w:rsidP="008D3CD6">
      <w:pPr>
        <w:pStyle w:val="Prrafodelista"/>
        <w:tabs>
          <w:tab w:val="left" w:pos="0"/>
        </w:tabs>
        <w:spacing w:after="200" w:line="276" w:lineRule="auto"/>
        <w:ind w:left="-284" w:right="-234"/>
        <w:jc w:val="both"/>
        <w:rPr>
          <w:rFonts w:ascii="Cambria" w:hAnsi="Cambria" w:cs="Arial"/>
          <w:sz w:val="32"/>
          <w:szCs w:val="32"/>
        </w:rPr>
      </w:pPr>
      <w:r w:rsidRPr="00D856D8">
        <w:rPr>
          <w:rFonts w:ascii="Cambria" w:hAnsi="Cambria" w:cs="Arial"/>
          <w:sz w:val="32"/>
          <w:szCs w:val="32"/>
        </w:rPr>
        <w:t xml:space="preserve">3.- </w:t>
      </w:r>
      <w:r w:rsidR="000B1B38" w:rsidRPr="000B1B38">
        <w:rPr>
          <w:rFonts w:ascii="Cambria" w:hAnsi="Cambria" w:cs="Arial"/>
          <w:sz w:val="32"/>
          <w:szCs w:val="32"/>
        </w:rPr>
        <w:t>L</w:t>
      </w:r>
      <w:r w:rsidR="0013490B" w:rsidRPr="000B1B38">
        <w:rPr>
          <w:rFonts w:ascii="Cambria" w:hAnsi="Cambria" w:cs="Arial"/>
          <w:sz w:val="32"/>
          <w:szCs w:val="32"/>
        </w:rPr>
        <w:t>os</w:t>
      </w:r>
      <w:r w:rsidR="0013490B" w:rsidRPr="00D856D8">
        <w:rPr>
          <w:rFonts w:ascii="Cambria" w:hAnsi="Cambria" w:cs="Arial"/>
          <w:sz w:val="32"/>
          <w:szCs w:val="32"/>
          <w:u w:val="single"/>
        </w:rPr>
        <w:t xml:space="preserve"> </w:t>
      </w:r>
      <w:r w:rsidR="0013490B" w:rsidRPr="008D3CD6">
        <w:rPr>
          <w:rFonts w:ascii="Cambria" w:hAnsi="Cambria" w:cs="Arial"/>
          <w:sz w:val="32"/>
          <w:szCs w:val="32"/>
        </w:rPr>
        <w:t>académicos, directivos y profesionales</w:t>
      </w:r>
      <w:r w:rsidR="00136552" w:rsidRPr="008D3CD6">
        <w:rPr>
          <w:rFonts w:ascii="Cambria" w:hAnsi="Cambria" w:cs="Arial"/>
          <w:sz w:val="32"/>
          <w:szCs w:val="32"/>
        </w:rPr>
        <w:t xml:space="preserve"> </w:t>
      </w:r>
      <w:r w:rsidR="00A74C96" w:rsidRPr="008D3CD6">
        <w:rPr>
          <w:rFonts w:ascii="Cambria" w:hAnsi="Cambria" w:cs="Arial"/>
          <w:sz w:val="32"/>
          <w:szCs w:val="32"/>
        </w:rPr>
        <w:t>que haya</w:t>
      </w:r>
      <w:r w:rsidR="00136552" w:rsidRPr="008D3CD6">
        <w:rPr>
          <w:rFonts w:ascii="Cambria" w:hAnsi="Cambria" w:cs="Arial"/>
          <w:sz w:val="32"/>
          <w:szCs w:val="32"/>
        </w:rPr>
        <w:t>n</w:t>
      </w:r>
      <w:r w:rsidR="00A74C96" w:rsidRPr="008D3CD6">
        <w:rPr>
          <w:rFonts w:ascii="Cambria" w:hAnsi="Cambria" w:cs="Arial"/>
          <w:sz w:val="32"/>
          <w:szCs w:val="32"/>
        </w:rPr>
        <w:t xml:space="preserve"> cesado en</w:t>
      </w:r>
      <w:r w:rsidR="00A74C96" w:rsidRPr="00D856D8">
        <w:rPr>
          <w:rFonts w:ascii="Cambria" w:hAnsi="Cambria" w:cs="Arial"/>
          <w:sz w:val="32"/>
          <w:szCs w:val="32"/>
          <w:u w:val="single"/>
        </w:rPr>
        <w:t xml:space="preserve"> sus funciones por </w:t>
      </w:r>
      <w:r w:rsidR="00A74C96" w:rsidRPr="002B3749">
        <w:rPr>
          <w:rFonts w:ascii="Cambria" w:hAnsi="Cambria" w:cs="Arial"/>
          <w:b/>
          <w:sz w:val="32"/>
          <w:szCs w:val="32"/>
          <w:u w:val="single"/>
        </w:rPr>
        <w:t>declaración de</w:t>
      </w:r>
      <w:r w:rsidR="00A74C96" w:rsidRPr="00D856D8">
        <w:rPr>
          <w:rFonts w:ascii="Cambria" w:hAnsi="Cambria" w:cs="Arial"/>
          <w:sz w:val="32"/>
          <w:szCs w:val="32"/>
          <w:u w:val="single"/>
        </w:rPr>
        <w:t xml:space="preserve"> </w:t>
      </w:r>
      <w:r w:rsidR="00A74C96" w:rsidRPr="002B3749">
        <w:rPr>
          <w:rFonts w:ascii="Cambria" w:hAnsi="Cambria" w:cs="Arial"/>
          <w:b/>
          <w:sz w:val="32"/>
          <w:szCs w:val="32"/>
          <w:u w:val="single"/>
        </w:rPr>
        <w:t>vacancia por salud irrecuperable o salud incompatible, o que se haya pensionado por invalidez</w:t>
      </w:r>
      <w:r w:rsidR="00A74C96" w:rsidRPr="00D856D8">
        <w:rPr>
          <w:rFonts w:ascii="Cambria" w:hAnsi="Cambria" w:cs="Arial"/>
          <w:sz w:val="32"/>
          <w:szCs w:val="32"/>
          <w:u w:val="single"/>
        </w:rPr>
        <w:t xml:space="preserve">, entre </w:t>
      </w:r>
      <w:r w:rsidR="00AA3FF1" w:rsidRPr="00D856D8">
        <w:rPr>
          <w:rFonts w:ascii="Cambria" w:hAnsi="Cambria" w:cs="Arial"/>
          <w:sz w:val="32"/>
          <w:szCs w:val="32"/>
          <w:u w:val="single"/>
        </w:rPr>
        <w:t>la fecha de publicación de la ley</w:t>
      </w:r>
      <w:r w:rsidR="00A74C96" w:rsidRPr="00D856D8">
        <w:rPr>
          <w:rFonts w:ascii="Cambria" w:hAnsi="Cambria" w:cs="Arial"/>
          <w:sz w:val="32"/>
          <w:szCs w:val="32"/>
          <w:u w:val="single"/>
        </w:rPr>
        <w:t xml:space="preserve"> y el</w:t>
      </w:r>
      <w:r w:rsidR="00136552" w:rsidRPr="00D856D8">
        <w:rPr>
          <w:rFonts w:ascii="Cambria" w:hAnsi="Cambria" w:cs="Arial"/>
          <w:sz w:val="32"/>
          <w:szCs w:val="32"/>
          <w:u w:val="single"/>
        </w:rPr>
        <w:t xml:space="preserve"> 31 de diciembre de 2024</w:t>
      </w:r>
      <w:r w:rsidR="00A74C96" w:rsidRPr="00D856D8">
        <w:rPr>
          <w:rFonts w:ascii="Cambria" w:hAnsi="Cambria" w:cs="Arial"/>
          <w:sz w:val="32"/>
          <w:szCs w:val="32"/>
        </w:rPr>
        <w:t xml:space="preserve">, en la medida que cumplan las demás condiciones que </w:t>
      </w:r>
      <w:r w:rsidR="0012571A" w:rsidRPr="00D856D8">
        <w:rPr>
          <w:rFonts w:ascii="Cambria" w:hAnsi="Cambria" w:cs="Arial"/>
          <w:sz w:val="32"/>
          <w:szCs w:val="32"/>
        </w:rPr>
        <w:t xml:space="preserve">señala </w:t>
      </w:r>
      <w:r w:rsidR="00296ED9">
        <w:rPr>
          <w:rFonts w:ascii="Cambria" w:hAnsi="Cambria" w:cs="Arial"/>
          <w:sz w:val="32"/>
          <w:szCs w:val="32"/>
        </w:rPr>
        <w:t>la ley.</w:t>
      </w:r>
      <w:r w:rsidR="002B3749">
        <w:rPr>
          <w:rFonts w:ascii="Cambria" w:hAnsi="Cambria" w:cs="Arial"/>
          <w:sz w:val="32"/>
          <w:szCs w:val="32"/>
        </w:rPr>
        <w:t xml:space="preserve"> En palabras simples, en estos casos, se les exime de </w:t>
      </w:r>
      <w:r w:rsidR="00EC43D1">
        <w:rPr>
          <w:rFonts w:ascii="Cambria" w:hAnsi="Cambria" w:cs="Arial"/>
          <w:sz w:val="32"/>
          <w:szCs w:val="32"/>
        </w:rPr>
        <w:t xml:space="preserve">la necesidad de contar con </w:t>
      </w:r>
      <w:r w:rsidR="002B3749">
        <w:rPr>
          <w:rFonts w:ascii="Cambria" w:hAnsi="Cambria" w:cs="Arial"/>
          <w:sz w:val="32"/>
          <w:szCs w:val="32"/>
        </w:rPr>
        <w:t>la edad legal de jubilación, para acceder al beneficio.</w:t>
      </w:r>
    </w:p>
    <w:p w14:paraId="00A9375A" w14:textId="77777777" w:rsidR="00C40DF3" w:rsidRPr="00D856D8" w:rsidRDefault="00C40DF3" w:rsidP="008D3CD6">
      <w:pPr>
        <w:pStyle w:val="Prrafodelista"/>
        <w:tabs>
          <w:tab w:val="left" w:pos="0"/>
        </w:tabs>
        <w:spacing w:after="200" w:line="276" w:lineRule="auto"/>
        <w:ind w:left="-284" w:right="-234"/>
        <w:jc w:val="both"/>
        <w:rPr>
          <w:rFonts w:ascii="Cambria" w:hAnsi="Cambria" w:cs="Arial"/>
          <w:sz w:val="32"/>
          <w:szCs w:val="32"/>
        </w:rPr>
      </w:pPr>
    </w:p>
    <w:p w14:paraId="41BB6A63" w14:textId="5A243D51" w:rsidR="00EE0C65" w:rsidRPr="00D856D8" w:rsidRDefault="00EE0C65" w:rsidP="008D3CD6">
      <w:pPr>
        <w:pStyle w:val="Prrafodelista"/>
        <w:tabs>
          <w:tab w:val="left" w:pos="0"/>
        </w:tabs>
        <w:spacing w:line="276" w:lineRule="auto"/>
        <w:ind w:left="-284" w:right="-234"/>
        <w:jc w:val="both"/>
        <w:rPr>
          <w:rFonts w:ascii="Cambria" w:hAnsi="Cambria" w:cs="Arial"/>
          <w:sz w:val="32"/>
          <w:szCs w:val="32"/>
        </w:rPr>
      </w:pPr>
      <w:r w:rsidRPr="00D856D8">
        <w:rPr>
          <w:rFonts w:ascii="Cambria" w:hAnsi="Cambria" w:cs="Arial"/>
          <w:sz w:val="32"/>
          <w:szCs w:val="32"/>
        </w:rPr>
        <w:t>E</w:t>
      </w:r>
      <w:r w:rsidR="008D3CD6">
        <w:rPr>
          <w:rFonts w:ascii="Cambria" w:hAnsi="Cambria" w:cs="Arial"/>
          <w:sz w:val="32"/>
          <w:szCs w:val="32"/>
        </w:rPr>
        <w:t>ste proyecto de</w:t>
      </w:r>
      <w:r w:rsidRPr="00D856D8">
        <w:rPr>
          <w:rFonts w:ascii="Cambria" w:hAnsi="Cambria" w:cs="Arial"/>
          <w:sz w:val="32"/>
          <w:szCs w:val="32"/>
        </w:rPr>
        <w:t xml:space="preserve"> plan de retiro contempla un máximo de 3800 cupos para académicos y directivos y un máximo d</w:t>
      </w:r>
      <w:r w:rsidR="00E8419F">
        <w:rPr>
          <w:rFonts w:ascii="Cambria" w:hAnsi="Cambria" w:cs="Arial"/>
          <w:sz w:val="32"/>
          <w:szCs w:val="32"/>
        </w:rPr>
        <w:t>e 900 cupos para profesionales, distribuidos entre 2017 y 2024.</w:t>
      </w:r>
      <w:r w:rsidR="008D3CD6">
        <w:rPr>
          <w:rFonts w:ascii="Cambria" w:hAnsi="Cambria" w:cs="Arial"/>
          <w:sz w:val="32"/>
          <w:szCs w:val="32"/>
        </w:rPr>
        <w:t xml:space="preserve"> Es decir, en total considera beneficiar a 4.700 miembros de las universidades estatales.</w:t>
      </w:r>
    </w:p>
    <w:p w14:paraId="3FACF73B" w14:textId="77777777" w:rsidR="00E8419F" w:rsidRDefault="00E8419F" w:rsidP="008D3CD6">
      <w:pPr>
        <w:pStyle w:val="Prrafodelista"/>
        <w:tabs>
          <w:tab w:val="left" w:pos="0"/>
        </w:tabs>
        <w:spacing w:line="276" w:lineRule="auto"/>
        <w:ind w:left="-284" w:right="-234"/>
        <w:jc w:val="both"/>
        <w:rPr>
          <w:rFonts w:ascii="Cambria" w:hAnsi="Cambria" w:cs="Arial"/>
          <w:sz w:val="32"/>
          <w:szCs w:val="32"/>
        </w:rPr>
      </w:pPr>
    </w:p>
    <w:p w14:paraId="1C9A202B" w14:textId="77777777" w:rsidR="00886D26" w:rsidRPr="00D856D8" w:rsidRDefault="00886D26" w:rsidP="008D3CD6">
      <w:pPr>
        <w:pStyle w:val="Prrafodelista"/>
        <w:tabs>
          <w:tab w:val="left" w:pos="0"/>
        </w:tabs>
        <w:spacing w:line="276" w:lineRule="auto"/>
        <w:ind w:left="-284" w:right="-234"/>
        <w:jc w:val="both"/>
        <w:rPr>
          <w:rFonts w:ascii="Cambria" w:hAnsi="Cambria" w:cs="Arial"/>
          <w:sz w:val="32"/>
          <w:szCs w:val="32"/>
        </w:rPr>
      </w:pPr>
    </w:p>
    <w:p w14:paraId="5FD0E2EB" w14:textId="77777777" w:rsidR="00886D26" w:rsidRPr="00D856D8" w:rsidRDefault="00886D26" w:rsidP="008D3CD6">
      <w:pPr>
        <w:pStyle w:val="Prrafodelista"/>
        <w:tabs>
          <w:tab w:val="left" w:pos="0"/>
        </w:tabs>
        <w:spacing w:line="276" w:lineRule="auto"/>
        <w:ind w:left="-284" w:right="-234"/>
        <w:jc w:val="both"/>
        <w:rPr>
          <w:rFonts w:ascii="Cambria" w:hAnsi="Cambria" w:cs="Arial"/>
          <w:b/>
          <w:sz w:val="32"/>
          <w:szCs w:val="32"/>
          <w:u w:val="single"/>
        </w:rPr>
      </w:pPr>
      <w:r w:rsidRPr="00D856D8">
        <w:rPr>
          <w:rFonts w:ascii="Cambria" w:hAnsi="Cambria" w:cs="Arial"/>
          <w:b/>
          <w:sz w:val="32"/>
          <w:szCs w:val="32"/>
          <w:u w:val="single"/>
        </w:rPr>
        <w:t>Recontrataciones</w:t>
      </w:r>
    </w:p>
    <w:p w14:paraId="6B9E2E48" w14:textId="77777777" w:rsidR="00886D26" w:rsidRPr="00D856D8" w:rsidRDefault="00886D26" w:rsidP="008D3CD6">
      <w:pPr>
        <w:pStyle w:val="Prrafodelista"/>
        <w:tabs>
          <w:tab w:val="left" w:pos="0"/>
        </w:tabs>
        <w:spacing w:line="276" w:lineRule="auto"/>
        <w:ind w:left="-284" w:right="-234"/>
        <w:jc w:val="both"/>
        <w:rPr>
          <w:rFonts w:ascii="Cambria" w:hAnsi="Cambria" w:cs="Arial"/>
          <w:b/>
          <w:sz w:val="32"/>
          <w:szCs w:val="32"/>
          <w:u w:val="single"/>
        </w:rPr>
      </w:pPr>
    </w:p>
    <w:p w14:paraId="03C05183" w14:textId="7BFBD734" w:rsidR="00E8419F" w:rsidRDefault="00E8419F" w:rsidP="008D3CD6">
      <w:pPr>
        <w:pStyle w:val="Prrafodelista"/>
        <w:tabs>
          <w:tab w:val="left" w:pos="0"/>
        </w:tabs>
        <w:spacing w:line="276" w:lineRule="auto"/>
        <w:ind w:left="-284" w:right="-234"/>
        <w:jc w:val="both"/>
        <w:rPr>
          <w:rFonts w:ascii="Cambria" w:hAnsi="Cambria" w:cs="Arial"/>
          <w:sz w:val="32"/>
          <w:szCs w:val="32"/>
        </w:rPr>
      </w:pPr>
      <w:r>
        <w:rPr>
          <w:rFonts w:ascii="Cambria" w:hAnsi="Cambria" w:cs="Arial"/>
          <w:sz w:val="32"/>
          <w:szCs w:val="32"/>
        </w:rPr>
        <w:t xml:space="preserve">Un elemento propio de esta ley de incentivo al retiro, que se estableció en consideración del carácter particular de las </w:t>
      </w:r>
      <w:r w:rsidR="008D3CD6">
        <w:rPr>
          <w:rFonts w:ascii="Cambria" w:hAnsi="Cambria" w:cs="Arial"/>
          <w:sz w:val="32"/>
          <w:szCs w:val="32"/>
        </w:rPr>
        <w:t>instituciones universitarias</w:t>
      </w:r>
      <w:r>
        <w:rPr>
          <w:rFonts w:ascii="Cambria" w:hAnsi="Cambria" w:cs="Arial"/>
          <w:sz w:val="32"/>
          <w:szCs w:val="32"/>
        </w:rPr>
        <w:t xml:space="preserve">, radica en la posibilidad de recontratación de los académicos </w:t>
      </w:r>
      <w:r w:rsidR="00EC43D1">
        <w:rPr>
          <w:rFonts w:ascii="Cambria" w:hAnsi="Cambria" w:cs="Arial"/>
          <w:sz w:val="32"/>
          <w:szCs w:val="32"/>
        </w:rPr>
        <w:t xml:space="preserve">de más alto nivel, </w:t>
      </w:r>
      <w:r>
        <w:rPr>
          <w:rFonts w:ascii="Cambria" w:hAnsi="Cambria" w:cs="Arial"/>
          <w:sz w:val="32"/>
          <w:szCs w:val="32"/>
        </w:rPr>
        <w:t>que se acojan a retiro, bajo determinadas condiciones y por un período máximo de tiempo, con un énfasis especial en las labores de investigación y la dificultad de las regiones extremas de contar con cuerpos académicos altamente calificados.</w:t>
      </w:r>
    </w:p>
    <w:p w14:paraId="077BF023" w14:textId="77777777" w:rsidR="004A691C" w:rsidRDefault="004A691C" w:rsidP="008D3CD6">
      <w:pPr>
        <w:pStyle w:val="Prrafodelista"/>
        <w:tabs>
          <w:tab w:val="left" w:pos="0"/>
        </w:tabs>
        <w:spacing w:line="276" w:lineRule="auto"/>
        <w:ind w:left="-284" w:right="-234"/>
        <w:jc w:val="both"/>
        <w:rPr>
          <w:rFonts w:ascii="Cambria" w:hAnsi="Cambria" w:cs="Arial"/>
          <w:sz w:val="32"/>
          <w:szCs w:val="32"/>
        </w:rPr>
      </w:pPr>
    </w:p>
    <w:p w14:paraId="1F97B395" w14:textId="0F0F029C" w:rsidR="00E8419F" w:rsidRDefault="00EC43D1" w:rsidP="008D3CD6">
      <w:pPr>
        <w:pStyle w:val="Prrafodelista"/>
        <w:tabs>
          <w:tab w:val="left" w:pos="0"/>
        </w:tabs>
        <w:spacing w:line="276" w:lineRule="auto"/>
        <w:ind w:left="-284" w:right="-234"/>
        <w:jc w:val="both"/>
        <w:rPr>
          <w:rFonts w:ascii="Cambria" w:hAnsi="Cambria" w:cs="Arial"/>
          <w:sz w:val="32"/>
          <w:szCs w:val="32"/>
        </w:rPr>
      </w:pPr>
      <w:r>
        <w:rPr>
          <w:rFonts w:ascii="Cambria" w:hAnsi="Cambria" w:cs="Arial"/>
          <w:sz w:val="32"/>
          <w:szCs w:val="32"/>
        </w:rPr>
        <w:t xml:space="preserve">De esta forma, quienes se jubilen podrán ser recontratados hasta la edad de 70 años para ejercer labores de docencia y de 75 años para funciones de investigación. </w:t>
      </w:r>
      <w:r w:rsidR="008D3CD6">
        <w:rPr>
          <w:rFonts w:ascii="Cambria" w:hAnsi="Cambria" w:cs="Arial"/>
          <w:sz w:val="32"/>
          <w:szCs w:val="32"/>
        </w:rPr>
        <w:t xml:space="preserve">Los requisitos de recontratación serán menos exigentes en las regiones extremas, facilitando de esta forma la mantención de cuadros académicos en dichas regiones. </w:t>
      </w:r>
    </w:p>
    <w:p w14:paraId="794CC7B2" w14:textId="77777777" w:rsidR="005951FA" w:rsidRDefault="005951FA" w:rsidP="008D3CD6">
      <w:pPr>
        <w:tabs>
          <w:tab w:val="left" w:pos="0"/>
        </w:tabs>
        <w:spacing w:line="276" w:lineRule="auto"/>
        <w:ind w:left="-284" w:right="-234"/>
        <w:jc w:val="both"/>
        <w:rPr>
          <w:rFonts w:ascii="Cambria" w:hAnsi="Cambria" w:cs="Arial"/>
          <w:b/>
          <w:sz w:val="32"/>
          <w:szCs w:val="32"/>
        </w:rPr>
      </w:pPr>
    </w:p>
    <w:p w14:paraId="4FE6B4B0" w14:textId="2E3318D7" w:rsidR="00EC43D1" w:rsidRPr="004A691C" w:rsidRDefault="00EC43D1" w:rsidP="008D3CD6">
      <w:pPr>
        <w:tabs>
          <w:tab w:val="left" w:pos="0"/>
        </w:tabs>
        <w:spacing w:line="276" w:lineRule="auto"/>
        <w:ind w:left="-284" w:right="-234"/>
        <w:jc w:val="both"/>
        <w:rPr>
          <w:rFonts w:ascii="Cambria" w:hAnsi="Cambria" w:cs="Arial"/>
          <w:b/>
          <w:sz w:val="32"/>
          <w:szCs w:val="32"/>
          <w:u w:val="single"/>
        </w:rPr>
      </w:pPr>
      <w:r w:rsidRPr="004A691C">
        <w:rPr>
          <w:rFonts w:ascii="Cambria" w:hAnsi="Cambria" w:cs="Arial"/>
          <w:b/>
          <w:sz w:val="32"/>
          <w:szCs w:val="32"/>
          <w:u w:val="single"/>
        </w:rPr>
        <w:t>Financiamiento</w:t>
      </w:r>
    </w:p>
    <w:p w14:paraId="0ED3F5D7" w14:textId="19F6D73F" w:rsidR="008D3CD6" w:rsidRPr="008D3CD6" w:rsidRDefault="005951FA" w:rsidP="008D3CD6">
      <w:pPr>
        <w:pStyle w:val="Prrafodelista"/>
        <w:numPr>
          <w:ilvl w:val="0"/>
          <w:numId w:val="6"/>
        </w:numPr>
        <w:tabs>
          <w:tab w:val="left" w:pos="0"/>
        </w:tabs>
        <w:spacing w:line="276" w:lineRule="auto"/>
        <w:ind w:left="-284" w:right="-234" w:firstLine="0"/>
        <w:jc w:val="both"/>
        <w:rPr>
          <w:rFonts w:ascii="Cambria" w:hAnsi="Cambria" w:cs="Arial"/>
          <w:sz w:val="28"/>
          <w:szCs w:val="28"/>
        </w:rPr>
      </w:pPr>
      <w:r>
        <w:rPr>
          <w:rFonts w:ascii="Cambria" w:hAnsi="Cambria" w:cs="Arial"/>
          <w:sz w:val="32"/>
          <w:szCs w:val="32"/>
        </w:rPr>
        <w:t>E</w:t>
      </w:r>
      <w:r w:rsidR="00EC43D1">
        <w:rPr>
          <w:rFonts w:ascii="Cambria" w:hAnsi="Cambria" w:cs="Arial"/>
          <w:sz w:val="32"/>
          <w:szCs w:val="32"/>
        </w:rPr>
        <w:t>n el contexto de l</w:t>
      </w:r>
      <w:r w:rsidR="008D3CD6">
        <w:rPr>
          <w:rFonts w:ascii="Cambria" w:hAnsi="Cambria" w:cs="Arial"/>
          <w:sz w:val="32"/>
          <w:szCs w:val="32"/>
        </w:rPr>
        <w:t>a decisión del</w:t>
      </w:r>
      <w:r w:rsidR="00EC43D1">
        <w:rPr>
          <w:rFonts w:ascii="Cambria" w:hAnsi="Cambria" w:cs="Arial"/>
          <w:sz w:val="32"/>
          <w:szCs w:val="32"/>
        </w:rPr>
        <w:t xml:space="preserve"> gobierno por apoyar y financiar políticas destinadas a fortalecer a las Universidades del </w:t>
      </w:r>
      <w:r w:rsidR="008D3CD6">
        <w:rPr>
          <w:rFonts w:ascii="Cambria" w:hAnsi="Cambria" w:cs="Arial"/>
          <w:sz w:val="32"/>
          <w:szCs w:val="32"/>
        </w:rPr>
        <w:t>Estado, es</w:t>
      </w:r>
      <w:r w:rsidR="00EC43D1">
        <w:rPr>
          <w:rFonts w:ascii="Cambria" w:hAnsi="Cambria" w:cs="Arial"/>
          <w:sz w:val="32"/>
          <w:szCs w:val="32"/>
        </w:rPr>
        <w:t xml:space="preserve"> importante destacar que el esfuerzo fiscal que representa este proyecto de incentivo al retiro, se estima en un monto que supera los 91 mil millones de pesos</w:t>
      </w:r>
      <w:r w:rsidR="008D3CD6">
        <w:rPr>
          <w:rFonts w:ascii="Cambria" w:hAnsi="Cambria" w:cs="Arial"/>
          <w:sz w:val="32"/>
          <w:szCs w:val="32"/>
        </w:rPr>
        <w:t xml:space="preserve">. </w:t>
      </w:r>
    </w:p>
    <w:p w14:paraId="3E087AC3" w14:textId="77777777" w:rsidR="005951FA" w:rsidRPr="005951FA" w:rsidRDefault="008D3CD6" w:rsidP="005951FA">
      <w:pPr>
        <w:pStyle w:val="Prrafodelista"/>
        <w:numPr>
          <w:ilvl w:val="0"/>
          <w:numId w:val="6"/>
        </w:numPr>
        <w:tabs>
          <w:tab w:val="left" w:pos="0"/>
        </w:tabs>
        <w:spacing w:line="276" w:lineRule="auto"/>
        <w:ind w:left="-284" w:right="-234" w:firstLine="0"/>
        <w:jc w:val="both"/>
        <w:rPr>
          <w:rFonts w:ascii="Cambria" w:hAnsi="Cambria" w:cs="Arial"/>
          <w:sz w:val="28"/>
          <w:szCs w:val="28"/>
        </w:rPr>
      </w:pPr>
      <w:r>
        <w:rPr>
          <w:rFonts w:ascii="Cambria" w:hAnsi="Cambria" w:cs="Arial"/>
          <w:sz w:val="32"/>
          <w:szCs w:val="32"/>
        </w:rPr>
        <w:t>P</w:t>
      </w:r>
      <w:r w:rsidR="00EC43D1">
        <w:rPr>
          <w:rFonts w:ascii="Cambria" w:hAnsi="Cambria" w:cs="Arial"/>
          <w:sz w:val="32"/>
          <w:szCs w:val="32"/>
        </w:rPr>
        <w:t>aralelamente</w:t>
      </w:r>
      <w:r>
        <w:rPr>
          <w:rFonts w:ascii="Cambria" w:hAnsi="Cambria" w:cs="Arial"/>
          <w:sz w:val="32"/>
          <w:szCs w:val="32"/>
        </w:rPr>
        <w:t>,</w:t>
      </w:r>
      <w:r w:rsidR="00EC43D1">
        <w:rPr>
          <w:rFonts w:ascii="Cambria" w:hAnsi="Cambria" w:cs="Arial"/>
          <w:sz w:val="32"/>
          <w:szCs w:val="32"/>
        </w:rPr>
        <w:t xml:space="preserve"> considera que las propias universidades estatales deberán desembolsar una importante cantidad de recursos para financiar el beneficio compensatorio de un mes por año de servicio, </w:t>
      </w:r>
      <w:r w:rsidR="00EC43D1">
        <w:rPr>
          <w:rFonts w:ascii="Cambria" w:hAnsi="Cambria" w:cs="Arial"/>
          <w:sz w:val="32"/>
          <w:szCs w:val="32"/>
        </w:rPr>
        <w:lastRenderedPageBreak/>
        <w:t xml:space="preserve">para cuyos efectos se les autoriza a contratar </w:t>
      </w:r>
      <w:r w:rsidR="00EC43D1" w:rsidRPr="00EC43D1">
        <w:rPr>
          <w:rFonts w:ascii="Cambria" w:hAnsi="Cambria" w:cs="Arial"/>
          <w:sz w:val="32"/>
          <w:szCs w:val="32"/>
        </w:rPr>
        <w:t>uno o más empréstitos hasta el 31 de diciembre de 2024, por un plazo tope de 20 años.</w:t>
      </w:r>
    </w:p>
    <w:p w14:paraId="3631093C" w14:textId="123C1C44" w:rsidR="005951FA" w:rsidRDefault="005951FA" w:rsidP="005951FA">
      <w:pPr>
        <w:pStyle w:val="Prrafodelista"/>
        <w:tabs>
          <w:tab w:val="left" w:pos="0"/>
        </w:tabs>
        <w:spacing w:line="276" w:lineRule="auto"/>
        <w:ind w:left="-284" w:right="-234"/>
        <w:jc w:val="both"/>
        <w:rPr>
          <w:rFonts w:ascii="Cambria" w:hAnsi="Cambria" w:cs="Arial"/>
          <w:sz w:val="28"/>
          <w:szCs w:val="28"/>
        </w:rPr>
      </w:pPr>
    </w:p>
    <w:p w14:paraId="27150B89" w14:textId="77777777" w:rsidR="005951FA" w:rsidRPr="005951FA" w:rsidRDefault="005951FA" w:rsidP="005951FA">
      <w:pPr>
        <w:pStyle w:val="Prrafodelista"/>
        <w:tabs>
          <w:tab w:val="left" w:pos="0"/>
        </w:tabs>
        <w:spacing w:line="276" w:lineRule="auto"/>
        <w:ind w:left="-284" w:right="-234"/>
        <w:jc w:val="both"/>
        <w:rPr>
          <w:rFonts w:ascii="Cambria" w:hAnsi="Cambria" w:cs="Arial"/>
          <w:sz w:val="28"/>
          <w:szCs w:val="28"/>
        </w:rPr>
      </w:pPr>
    </w:p>
    <w:p w14:paraId="2355C5D1" w14:textId="3CE75993" w:rsidR="005951FA" w:rsidRPr="004A691C" w:rsidRDefault="004A691C" w:rsidP="005951FA">
      <w:pPr>
        <w:pStyle w:val="Prrafodelista"/>
        <w:tabs>
          <w:tab w:val="left" w:pos="0"/>
        </w:tabs>
        <w:spacing w:line="276" w:lineRule="auto"/>
        <w:ind w:left="-284" w:right="-234"/>
        <w:jc w:val="both"/>
        <w:rPr>
          <w:rFonts w:ascii="Cambria" w:hAnsi="Cambria" w:cs="Arial"/>
          <w:b/>
          <w:sz w:val="32"/>
          <w:szCs w:val="32"/>
          <w:u w:val="single"/>
        </w:rPr>
      </w:pPr>
      <w:r>
        <w:rPr>
          <w:rFonts w:ascii="Cambria" w:hAnsi="Cambria" w:cs="Arial"/>
          <w:b/>
          <w:sz w:val="32"/>
          <w:szCs w:val="32"/>
          <w:u w:val="single"/>
        </w:rPr>
        <w:t>Puesta en marcha de la ley</w:t>
      </w:r>
    </w:p>
    <w:p w14:paraId="13666821" w14:textId="77777777" w:rsidR="005951FA" w:rsidRDefault="005951FA" w:rsidP="005951FA">
      <w:pPr>
        <w:pStyle w:val="Prrafodelista"/>
        <w:tabs>
          <w:tab w:val="left" w:pos="0"/>
        </w:tabs>
        <w:spacing w:line="276" w:lineRule="auto"/>
        <w:ind w:left="-284" w:right="-234"/>
        <w:jc w:val="both"/>
        <w:rPr>
          <w:rFonts w:ascii="Cambria" w:hAnsi="Cambria" w:cs="Arial"/>
          <w:b/>
          <w:sz w:val="32"/>
          <w:szCs w:val="32"/>
        </w:rPr>
      </w:pPr>
    </w:p>
    <w:p w14:paraId="0E071E63" w14:textId="6163E686" w:rsidR="00EC43D1" w:rsidRPr="005951FA" w:rsidRDefault="005951FA" w:rsidP="005951FA">
      <w:pPr>
        <w:pStyle w:val="Prrafodelista"/>
        <w:tabs>
          <w:tab w:val="left" w:pos="0"/>
        </w:tabs>
        <w:spacing w:line="276" w:lineRule="auto"/>
        <w:ind w:left="-284" w:right="-234"/>
        <w:jc w:val="both"/>
        <w:rPr>
          <w:rFonts w:ascii="Cambria" w:hAnsi="Cambria" w:cs="Arial"/>
          <w:sz w:val="28"/>
          <w:szCs w:val="28"/>
        </w:rPr>
      </w:pPr>
      <w:r w:rsidRPr="005951FA">
        <w:rPr>
          <w:rFonts w:ascii="Cambria" w:hAnsi="Cambria" w:cs="Arial"/>
          <w:sz w:val="32"/>
          <w:szCs w:val="32"/>
        </w:rPr>
        <w:t xml:space="preserve">Por último, </w:t>
      </w:r>
      <w:r>
        <w:rPr>
          <w:rFonts w:ascii="Cambria" w:hAnsi="Cambria" w:cs="Arial"/>
          <w:sz w:val="32"/>
          <w:szCs w:val="32"/>
        </w:rPr>
        <w:t>u</w:t>
      </w:r>
      <w:r w:rsidRPr="005951FA">
        <w:rPr>
          <w:rFonts w:ascii="Cambria" w:hAnsi="Cambria" w:cs="Arial"/>
          <w:sz w:val="32"/>
          <w:szCs w:val="32"/>
        </w:rPr>
        <w:t>n elemento muy importante de destacar es la intención</w:t>
      </w:r>
      <w:r>
        <w:rPr>
          <w:rFonts w:ascii="Cambria" w:hAnsi="Cambria" w:cs="Arial"/>
          <w:sz w:val="32"/>
          <w:szCs w:val="32"/>
        </w:rPr>
        <w:t xml:space="preserve"> del E</w:t>
      </w:r>
      <w:r w:rsidRPr="005951FA">
        <w:rPr>
          <w:rFonts w:ascii="Cambria" w:hAnsi="Cambria" w:cs="Arial"/>
          <w:sz w:val="32"/>
          <w:szCs w:val="32"/>
        </w:rPr>
        <w:t>jecutivo de abrir la postulación a los cupos 2017 efectivamente en el presente año, para lo cual se consider</w:t>
      </w:r>
      <w:r>
        <w:rPr>
          <w:rFonts w:ascii="Cambria" w:hAnsi="Cambria" w:cs="Arial"/>
          <w:sz w:val="32"/>
          <w:szCs w:val="32"/>
        </w:rPr>
        <w:t>ó</w:t>
      </w:r>
      <w:r w:rsidRPr="005951FA">
        <w:rPr>
          <w:rFonts w:ascii="Cambria" w:hAnsi="Cambria" w:cs="Arial"/>
          <w:sz w:val="32"/>
          <w:szCs w:val="32"/>
        </w:rPr>
        <w:t xml:space="preserve"> un proceso especial de asignación que se encuentra regulado especialmente en el articulado transitorio del proyecto de ley y que, por ende, no </w:t>
      </w:r>
      <w:r w:rsidR="004A691C">
        <w:rPr>
          <w:rFonts w:ascii="Cambria" w:hAnsi="Cambria" w:cs="Arial"/>
          <w:sz w:val="32"/>
          <w:szCs w:val="32"/>
        </w:rPr>
        <w:t>necesita esperar</w:t>
      </w:r>
      <w:r w:rsidRPr="005951FA">
        <w:rPr>
          <w:rFonts w:ascii="Cambria" w:hAnsi="Cambria" w:cs="Arial"/>
          <w:sz w:val="32"/>
          <w:szCs w:val="32"/>
        </w:rPr>
        <w:t xml:space="preserve"> la dictación del reglamento que será necesario para la aplicación regular de esta normativa. Lo anterior, en conjunto con una pronta aprobación de esta iniciativa legal, nos permitirá cumplir desde ya con los académicos y profesionales de las universidades del estado que esperan esta oportunidad </w:t>
      </w:r>
      <w:r>
        <w:rPr>
          <w:rFonts w:ascii="Cambria" w:hAnsi="Cambria" w:cs="Arial"/>
          <w:sz w:val="32"/>
          <w:szCs w:val="32"/>
        </w:rPr>
        <w:t>para</w:t>
      </w:r>
      <w:r w:rsidRPr="005951FA">
        <w:rPr>
          <w:rFonts w:ascii="Cambria" w:hAnsi="Cambria" w:cs="Arial"/>
          <w:sz w:val="32"/>
          <w:szCs w:val="32"/>
        </w:rPr>
        <w:t xml:space="preserve"> acceder a mejores condiciones para su jubilación</w:t>
      </w:r>
      <w:r w:rsidR="004A691C">
        <w:rPr>
          <w:rFonts w:ascii="Cambria" w:hAnsi="Cambria" w:cs="Arial"/>
          <w:sz w:val="32"/>
          <w:szCs w:val="32"/>
        </w:rPr>
        <w:t>.</w:t>
      </w:r>
    </w:p>
    <w:p w14:paraId="3233C816" w14:textId="77777777" w:rsidR="00EC43D1" w:rsidRPr="00D856D8" w:rsidRDefault="00EC43D1" w:rsidP="008D3CD6">
      <w:pPr>
        <w:tabs>
          <w:tab w:val="left" w:pos="0"/>
        </w:tabs>
        <w:spacing w:line="276" w:lineRule="auto"/>
        <w:ind w:left="-284" w:right="-234"/>
        <w:jc w:val="both"/>
        <w:rPr>
          <w:rFonts w:ascii="Cambria" w:hAnsi="Cambria" w:cs="Arial"/>
          <w:sz w:val="32"/>
          <w:szCs w:val="32"/>
        </w:rPr>
      </w:pPr>
    </w:p>
    <w:p w14:paraId="14A437D8" w14:textId="77777777" w:rsidR="00C40DF3" w:rsidRPr="00D856D8" w:rsidRDefault="00C40DF3" w:rsidP="008D3CD6">
      <w:pPr>
        <w:tabs>
          <w:tab w:val="left" w:pos="0"/>
        </w:tabs>
        <w:spacing w:line="276" w:lineRule="auto"/>
        <w:ind w:left="-284" w:right="-234"/>
        <w:jc w:val="both"/>
        <w:rPr>
          <w:rFonts w:ascii="Cambria" w:hAnsi="Cambria" w:cs="Arial"/>
          <w:sz w:val="32"/>
          <w:szCs w:val="32"/>
        </w:rPr>
      </w:pPr>
    </w:p>
    <w:p w14:paraId="288AA309" w14:textId="77777777" w:rsidR="00A35BBA" w:rsidRPr="00D856D8" w:rsidRDefault="00A35BBA" w:rsidP="008D3CD6">
      <w:pPr>
        <w:tabs>
          <w:tab w:val="left" w:pos="0"/>
        </w:tabs>
        <w:spacing w:after="0" w:line="276" w:lineRule="auto"/>
        <w:ind w:left="-284" w:right="-234"/>
        <w:jc w:val="both"/>
        <w:rPr>
          <w:rFonts w:ascii="Cambria" w:hAnsi="Cambria"/>
          <w:sz w:val="32"/>
          <w:szCs w:val="32"/>
        </w:rPr>
      </w:pPr>
    </w:p>
    <w:sectPr w:rsidR="00A35BBA" w:rsidRPr="00D856D8" w:rsidSect="00B52A6D">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8E234" w14:textId="77777777" w:rsidR="00E92A56" w:rsidRDefault="00E92A56" w:rsidP="00B84C76">
      <w:pPr>
        <w:spacing w:after="0" w:line="240" w:lineRule="auto"/>
      </w:pPr>
      <w:r>
        <w:separator/>
      </w:r>
    </w:p>
  </w:endnote>
  <w:endnote w:type="continuationSeparator" w:id="0">
    <w:p w14:paraId="45B61156" w14:textId="77777777" w:rsidR="00E92A56" w:rsidRDefault="00E92A56" w:rsidP="00B84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B1A670" w14:textId="77777777" w:rsidR="00E92A56" w:rsidRDefault="00E92A56" w:rsidP="00B84C76">
      <w:pPr>
        <w:spacing w:after="0" w:line="240" w:lineRule="auto"/>
      </w:pPr>
      <w:r>
        <w:separator/>
      </w:r>
    </w:p>
  </w:footnote>
  <w:footnote w:type="continuationSeparator" w:id="0">
    <w:p w14:paraId="7EA3D515" w14:textId="77777777" w:rsidR="00E92A56" w:rsidRDefault="00E92A56" w:rsidP="00B84C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71C5D"/>
    <w:multiLevelType w:val="hybridMultilevel"/>
    <w:tmpl w:val="9746E58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9845C4A"/>
    <w:multiLevelType w:val="hybridMultilevel"/>
    <w:tmpl w:val="6E26477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E3A237D"/>
    <w:multiLevelType w:val="hybridMultilevel"/>
    <w:tmpl w:val="76D0A8E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4B41E5D"/>
    <w:multiLevelType w:val="hybridMultilevel"/>
    <w:tmpl w:val="8E98C8D2"/>
    <w:lvl w:ilvl="0" w:tplc="C81E9DCE">
      <w:start w:val="1"/>
      <w:numFmt w:val="lowerLetter"/>
      <w:lvlText w:val="%1."/>
      <w:lvlJc w:val="left"/>
      <w:pPr>
        <w:ind w:left="76" w:hanging="360"/>
      </w:pPr>
      <w:rPr>
        <w:rFonts w:hint="default"/>
      </w:rPr>
    </w:lvl>
    <w:lvl w:ilvl="1" w:tplc="340A0019" w:tentative="1">
      <w:start w:val="1"/>
      <w:numFmt w:val="lowerLetter"/>
      <w:lvlText w:val="%2."/>
      <w:lvlJc w:val="left"/>
      <w:pPr>
        <w:ind w:left="796" w:hanging="360"/>
      </w:pPr>
    </w:lvl>
    <w:lvl w:ilvl="2" w:tplc="340A001B" w:tentative="1">
      <w:start w:val="1"/>
      <w:numFmt w:val="lowerRoman"/>
      <w:lvlText w:val="%3."/>
      <w:lvlJc w:val="right"/>
      <w:pPr>
        <w:ind w:left="1516" w:hanging="180"/>
      </w:pPr>
    </w:lvl>
    <w:lvl w:ilvl="3" w:tplc="340A000F" w:tentative="1">
      <w:start w:val="1"/>
      <w:numFmt w:val="decimal"/>
      <w:lvlText w:val="%4."/>
      <w:lvlJc w:val="left"/>
      <w:pPr>
        <w:ind w:left="2236" w:hanging="360"/>
      </w:pPr>
    </w:lvl>
    <w:lvl w:ilvl="4" w:tplc="340A0019" w:tentative="1">
      <w:start w:val="1"/>
      <w:numFmt w:val="lowerLetter"/>
      <w:lvlText w:val="%5."/>
      <w:lvlJc w:val="left"/>
      <w:pPr>
        <w:ind w:left="2956" w:hanging="360"/>
      </w:pPr>
    </w:lvl>
    <w:lvl w:ilvl="5" w:tplc="340A001B" w:tentative="1">
      <w:start w:val="1"/>
      <w:numFmt w:val="lowerRoman"/>
      <w:lvlText w:val="%6."/>
      <w:lvlJc w:val="right"/>
      <w:pPr>
        <w:ind w:left="3676" w:hanging="180"/>
      </w:pPr>
    </w:lvl>
    <w:lvl w:ilvl="6" w:tplc="340A000F" w:tentative="1">
      <w:start w:val="1"/>
      <w:numFmt w:val="decimal"/>
      <w:lvlText w:val="%7."/>
      <w:lvlJc w:val="left"/>
      <w:pPr>
        <w:ind w:left="4396" w:hanging="360"/>
      </w:pPr>
    </w:lvl>
    <w:lvl w:ilvl="7" w:tplc="340A0019" w:tentative="1">
      <w:start w:val="1"/>
      <w:numFmt w:val="lowerLetter"/>
      <w:lvlText w:val="%8."/>
      <w:lvlJc w:val="left"/>
      <w:pPr>
        <w:ind w:left="5116" w:hanging="360"/>
      </w:pPr>
    </w:lvl>
    <w:lvl w:ilvl="8" w:tplc="340A001B" w:tentative="1">
      <w:start w:val="1"/>
      <w:numFmt w:val="lowerRoman"/>
      <w:lvlText w:val="%9."/>
      <w:lvlJc w:val="right"/>
      <w:pPr>
        <w:ind w:left="5836" w:hanging="180"/>
      </w:pPr>
    </w:lvl>
  </w:abstractNum>
  <w:abstractNum w:abstractNumId="4">
    <w:nsid w:val="3DF06155"/>
    <w:multiLevelType w:val="hybridMultilevel"/>
    <w:tmpl w:val="A964E3A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E68651E"/>
    <w:multiLevelType w:val="hybridMultilevel"/>
    <w:tmpl w:val="96BC242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F040E76"/>
    <w:multiLevelType w:val="hybridMultilevel"/>
    <w:tmpl w:val="D26E59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50563218"/>
    <w:multiLevelType w:val="hybridMultilevel"/>
    <w:tmpl w:val="E236C748"/>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573968DE"/>
    <w:multiLevelType w:val="hybridMultilevel"/>
    <w:tmpl w:val="8D8CA620"/>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63AB6B96"/>
    <w:multiLevelType w:val="hybridMultilevel"/>
    <w:tmpl w:val="A8A43C0A"/>
    <w:lvl w:ilvl="0" w:tplc="7206D59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7CE41242"/>
    <w:multiLevelType w:val="hybridMultilevel"/>
    <w:tmpl w:val="A0AC52CA"/>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9"/>
  </w:num>
  <w:num w:numId="3">
    <w:abstractNumId w:val="2"/>
  </w:num>
  <w:num w:numId="4">
    <w:abstractNumId w:val="5"/>
  </w:num>
  <w:num w:numId="5">
    <w:abstractNumId w:val="6"/>
  </w:num>
  <w:num w:numId="6">
    <w:abstractNumId w:val="10"/>
  </w:num>
  <w:num w:numId="7">
    <w:abstractNumId w:val="1"/>
  </w:num>
  <w:num w:numId="8">
    <w:abstractNumId w:val="0"/>
  </w:num>
  <w:num w:numId="9">
    <w:abstractNumId w:val="4"/>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C02"/>
    <w:rsid w:val="00012163"/>
    <w:rsid w:val="00033647"/>
    <w:rsid w:val="00037CB8"/>
    <w:rsid w:val="00050F90"/>
    <w:rsid w:val="00065F71"/>
    <w:rsid w:val="00074CF6"/>
    <w:rsid w:val="0007576B"/>
    <w:rsid w:val="0007779C"/>
    <w:rsid w:val="00090B75"/>
    <w:rsid w:val="000B1B38"/>
    <w:rsid w:val="000B68E3"/>
    <w:rsid w:val="000C2E7B"/>
    <w:rsid w:val="000D0C5A"/>
    <w:rsid w:val="000D62D1"/>
    <w:rsid w:val="000F1662"/>
    <w:rsid w:val="0012171D"/>
    <w:rsid w:val="00122F69"/>
    <w:rsid w:val="0012571A"/>
    <w:rsid w:val="00125917"/>
    <w:rsid w:val="00127997"/>
    <w:rsid w:val="0013098B"/>
    <w:rsid w:val="00132C1A"/>
    <w:rsid w:val="0013490B"/>
    <w:rsid w:val="00136552"/>
    <w:rsid w:val="0016277E"/>
    <w:rsid w:val="00167976"/>
    <w:rsid w:val="001932E5"/>
    <w:rsid w:val="001A313B"/>
    <w:rsid w:val="001A5B24"/>
    <w:rsid w:val="001B3D08"/>
    <w:rsid w:val="001D2F0F"/>
    <w:rsid w:val="001D49FD"/>
    <w:rsid w:val="001E2F44"/>
    <w:rsid w:val="00234017"/>
    <w:rsid w:val="00237316"/>
    <w:rsid w:val="00243D99"/>
    <w:rsid w:val="00246B98"/>
    <w:rsid w:val="00295BEA"/>
    <w:rsid w:val="00296ED9"/>
    <w:rsid w:val="002B3749"/>
    <w:rsid w:val="002C3548"/>
    <w:rsid w:val="002D1F3F"/>
    <w:rsid w:val="00357782"/>
    <w:rsid w:val="00384E0E"/>
    <w:rsid w:val="003A67FA"/>
    <w:rsid w:val="003E162A"/>
    <w:rsid w:val="003E346B"/>
    <w:rsid w:val="00421A69"/>
    <w:rsid w:val="00424B72"/>
    <w:rsid w:val="004413BC"/>
    <w:rsid w:val="004748DE"/>
    <w:rsid w:val="00495C0E"/>
    <w:rsid w:val="00497ED9"/>
    <w:rsid w:val="004A691C"/>
    <w:rsid w:val="004B2223"/>
    <w:rsid w:val="004B5A1E"/>
    <w:rsid w:val="004C308E"/>
    <w:rsid w:val="00562539"/>
    <w:rsid w:val="00563D60"/>
    <w:rsid w:val="005768E0"/>
    <w:rsid w:val="005951FA"/>
    <w:rsid w:val="005B3FA5"/>
    <w:rsid w:val="005B5DCB"/>
    <w:rsid w:val="005E3357"/>
    <w:rsid w:val="0060677D"/>
    <w:rsid w:val="0063698C"/>
    <w:rsid w:val="00647E10"/>
    <w:rsid w:val="00655BB0"/>
    <w:rsid w:val="00674AE7"/>
    <w:rsid w:val="006D31DB"/>
    <w:rsid w:val="00715A40"/>
    <w:rsid w:val="00734A04"/>
    <w:rsid w:val="00746B51"/>
    <w:rsid w:val="007618E4"/>
    <w:rsid w:val="007B3BD2"/>
    <w:rsid w:val="007D0BF4"/>
    <w:rsid w:val="0081382B"/>
    <w:rsid w:val="0088151A"/>
    <w:rsid w:val="00886D26"/>
    <w:rsid w:val="008D3CD6"/>
    <w:rsid w:val="00911AD2"/>
    <w:rsid w:val="00915C02"/>
    <w:rsid w:val="00942D83"/>
    <w:rsid w:val="00947F6A"/>
    <w:rsid w:val="00953BA0"/>
    <w:rsid w:val="0096500C"/>
    <w:rsid w:val="00971EDF"/>
    <w:rsid w:val="00975773"/>
    <w:rsid w:val="00975F5F"/>
    <w:rsid w:val="009C496B"/>
    <w:rsid w:val="00A23ECF"/>
    <w:rsid w:val="00A35BBA"/>
    <w:rsid w:val="00A5024E"/>
    <w:rsid w:val="00A57C82"/>
    <w:rsid w:val="00A74C96"/>
    <w:rsid w:val="00AA3FF1"/>
    <w:rsid w:val="00AA6AAD"/>
    <w:rsid w:val="00AB7139"/>
    <w:rsid w:val="00AD6E08"/>
    <w:rsid w:val="00B37CF0"/>
    <w:rsid w:val="00B52A6D"/>
    <w:rsid w:val="00B630C2"/>
    <w:rsid w:val="00B84C76"/>
    <w:rsid w:val="00BA0296"/>
    <w:rsid w:val="00BE6289"/>
    <w:rsid w:val="00C14693"/>
    <w:rsid w:val="00C40DF3"/>
    <w:rsid w:val="00C76B69"/>
    <w:rsid w:val="00C83615"/>
    <w:rsid w:val="00D02BC2"/>
    <w:rsid w:val="00D856D8"/>
    <w:rsid w:val="00DB4CB9"/>
    <w:rsid w:val="00DC35FA"/>
    <w:rsid w:val="00DF5FB8"/>
    <w:rsid w:val="00E07B83"/>
    <w:rsid w:val="00E129DB"/>
    <w:rsid w:val="00E203DF"/>
    <w:rsid w:val="00E5646B"/>
    <w:rsid w:val="00E605F2"/>
    <w:rsid w:val="00E8419F"/>
    <w:rsid w:val="00E8518C"/>
    <w:rsid w:val="00E92A56"/>
    <w:rsid w:val="00EC43D1"/>
    <w:rsid w:val="00ED435C"/>
    <w:rsid w:val="00EE0C65"/>
    <w:rsid w:val="00EE2317"/>
    <w:rsid w:val="00EE75C5"/>
    <w:rsid w:val="00F0018E"/>
    <w:rsid w:val="00F02A14"/>
    <w:rsid w:val="00F2117B"/>
    <w:rsid w:val="00F22EF7"/>
    <w:rsid w:val="00F52867"/>
    <w:rsid w:val="00FA2C3E"/>
    <w:rsid w:val="00FB1E19"/>
    <w:rsid w:val="00FE199C"/>
    <w:rsid w:val="00FE44D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4E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75C5"/>
    <w:pPr>
      <w:ind w:left="720"/>
      <w:contextualSpacing/>
    </w:pPr>
  </w:style>
  <w:style w:type="paragraph" w:styleId="Textodeglobo">
    <w:name w:val="Balloon Text"/>
    <w:basedOn w:val="Normal"/>
    <w:link w:val="TextodegloboCar"/>
    <w:uiPriority w:val="99"/>
    <w:semiHidden/>
    <w:unhideWhenUsed/>
    <w:rsid w:val="00A35B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5BBA"/>
    <w:rPr>
      <w:rFonts w:ascii="Tahoma" w:hAnsi="Tahoma" w:cs="Tahoma"/>
      <w:sz w:val="16"/>
      <w:szCs w:val="16"/>
    </w:rPr>
  </w:style>
  <w:style w:type="paragraph" w:styleId="Encabezado">
    <w:name w:val="header"/>
    <w:basedOn w:val="Normal"/>
    <w:link w:val="EncabezadoCar"/>
    <w:uiPriority w:val="99"/>
    <w:unhideWhenUsed/>
    <w:rsid w:val="00B84C7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84C76"/>
  </w:style>
  <w:style w:type="paragraph" w:styleId="Piedepgina">
    <w:name w:val="footer"/>
    <w:basedOn w:val="Normal"/>
    <w:link w:val="PiedepginaCar"/>
    <w:uiPriority w:val="99"/>
    <w:unhideWhenUsed/>
    <w:rsid w:val="00B84C7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84C76"/>
  </w:style>
  <w:style w:type="character" w:styleId="Refdecomentario">
    <w:name w:val="annotation reference"/>
    <w:basedOn w:val="Fuentedeprrafopredeter"/>
    <w:uiPriority w:val="99"/>
    <w:semiHidden/>
    <w:unhideWhenUsed/>
    <w:rsid w:val="00F02A14"/>
    <w:rPr>
      <w:sz w:val="16"/>
      <w:szCs w:val="16"/>
    </w:rPr>
  </w:style>
  <w:style w:type="paragraph" w:styleId="Textocomentario">
    <w:name w:val="annotation text"/>
    <w:basedOn w:val="Normal"/>
    <w:link w:val="TextocomentarioCar"/>
    <w:uiPriority w:val="99"/>
    <w:semiHidden/>
    <w:unhideWhenUsed/>
    <w:rsid w:val="00F02A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02A14"/>
    <w:rPr>
      <w:sz w:val="20"/>
      <w:szCs w:val="20"/>
    </w:rPr>
  </w:style>
  <w:style w:type="paragraph" w:styleId="Asuntodelcomentario">
    <w:name w:val="annotation subject"/>
    <w:basedOn w:val="Textocomentario"/>
    <w:next w:val="Textocomentario"/>
    <w:link w:val="AsuntodelcomentarioCar"/>
    <w:uiPriority w:val="99"/>
    <w:semiHidden/>
    <w:unhideWhenUsed/>
    <w:rsid w:val="00F02A14"/>
    <w:rPr>
      <w:b/>
      <w:bCs/>
    </w:rPr>
  </w:style>
  <w:style w:type="character" w:customStyle="1" w:styleId="AsuntodelcomentarioCar">
    <w:name w:val="Asunto del comentario Car"/>
    <w:basedOn w:val="TextocomentarioCar"/>
    <w:link w:val="Asuntodelcomentario"/>
    <w:uiPriority w:val="99"/>
    <w:semiHidden/>
    <w:rsid w:val="00F02A1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75C5"/>
    <w:pPr>
      <w:ind w:left="720"/>
      <w:contextualSpacing/>
    </w:pPr>
  </w:style>
  <w:style w:type="paragraph" w:styleId="Textodeglobo">
    <w:name w:val="Balloon Text"/>
    <w:basedOn w:val="Normal"/>
    <w:link w:val="TextodegloboCar"/>
    <w:uiPriority w:val="99"/>
    <w:semiHidden/>
    <w:unhideWhenUsed/>
    <w:rsid w:val="00A35B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5BBA"/>
    <w:rPr>
      <w:rFonts w:ascii="Tahoma" w:hAnsi="Tahoma" w:cs="Tahoma"/>
      <w:sz w:val="16"/>
      <w:szCs w:val="16"/>
    </w:rPr>
  </w:style>
  <w:style w:type="paragraph" w:styleId="Encabezado">
    <w:name w:val="header"/>
    <w:basedOn w:val="Normal"/>
    <w:link w:val="EncabezadoCar"/>
    <w:uiPriority w:val="99"/>
    <w:unhideWhenUsed/>
    <w:rsid w:val="00B84C7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84C76"/>
  </w:style>
  <w:style w:type="paragraph" w:styleId="Piedepgina">
    <w:name w:val="footer"/>
    <w:basedOn w:val="Normal"/>
    <w:link w:val="PiedepginaCar"/>
    <w:uiPriority w:val="99"/>
    <w:unhideWhenUsed/>
    <w:rsid w:val="00B84C7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84C76"/>
  </w:style>
  <w:style w:type="character" w:styleId="Refdecomentario">
    <w:name w:val="annotation reference"/>
    <w:basedOn w:val="Fuentedeprrafopredeter"/>
    <w:uiPriority w:val="99"/>
    <w:semiHidden/>
    <w:unhideWhenUsed/>
    <w:rsid w:val="00F02A14"/>
    <w:rPr>
      <w:sz w:val="16"/>
      <w:szCs w:val="16"/>
    </w:rPr>
  </w:style>
  <w:style w:type="paragraph" w:styleId="Textocomentario">
    <w:name w:val="annotation text"/>
    <w:basedOn w:val="Normal"/>
    <w:link w:val="TextocomentarioCar"/>
    <w:uiPriority w:val="99"/>
    <w:semiHidden/>
    <w:unhideWhenUsed/>
    <w:rsid w:val="00F02A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02A14"/>
    <w:rPr>
      <w:sz w:val="20"/>
      <w:szCs w:val="20"/>
    </w:rPr>
  </w:style>
  <w:style w:type="paragraph" w:styleId="Asuntodelcomentario">
    <w:name w:val="annotation subject"/>
    <w:basedOn w:val="Textocomentario"/>
    <w:next w:val="Textocomentario"/>
    <w:link w:val="AsuntodelcomentarioCar"/>
    <w:uiPriority w:val="99"/>
    <w:semiHidden/>
    <w:unhideWhenUsed/>
    <w:rsid w:val="00F02A14"/>
    <w:rPr>
      <w:b/>
      <w:bCs/>
    </w:rPr>
  </w:style>
  <w:style w:type="character" w:customStyle="1" w:styleId="AsuntodelcomentarioCar">
    <w:name w:val="Asunto del comentario Car"/>
    <w:basedOn w:val="TextocomentarioCar"/>
    <w:link w:val="Asuntodelcomentario"/>
    <w:uiPriority w:val="99"/>
    <w:semiHidden/>
    <w:rsid w:val="00F02A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8F2FA-DD45-468C-886C-5119D57B2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976</Words>
  <Characters>5373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Francisca Jimenez Krzeminski</dc:creator>
  <cp:lastModifiedBy>drobles</cp:lastModifiedBy>
  <cp:revision>2</cp:revision>
  <cp:lastPrinted>2017-07-04T17:21:00Z</cp:lastPrinted>
  <dcterms:created xsi:type="dcterms:W3CDTF">2017-10-05T13:17:00Z</dcterms:created>
  <dcterms:modified xsi:type="dcterms:W3CDTF">2017-10-05T13:17:00Z</dcterms:modified>
</cp:coreProperties>
</file>