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04" w:rsidRDefault="004A6E93">
      <w:pPr>
        <w:pStyle w:val="Cuerpo"/>
        <w:spacing w:line="360" w:lineRule="auto"/>
        <w:jc w:val="center"/>
        <w:rPr>
          <w:rStyle w:val="Ninguno"/>
          <w:rFonts w:ascii="Helvetica Neue" w:hAnsi="Helvetica Neue"/>
        </w:rPr>
      </w:pPr>
      <w:bookmarkStart w:id="0" w:name="_GoBack"/>
      <w:bookmarkEnd w:id="0"/>
      <w:r>
        <w:rPr>
          <w:rStyle w:val="Ninguno"/>
          <w:rFonts w:ascii="Helvetica Neue" w:hAnsi="Helvetica Neue"/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-1143000</wp:posOffset>
            </wp:positionH>
            <wp:positionV relativeFrom="line">
              <wp:posOffset>-571500</wp:posOffset>
            </wp:positionV>
            <wp:extent cx="7930340" cy="2319522"/>
            <wp:effectExtent l="0" t="0" r="0" b="0"/>
            <wp:wrapNone/>
            <wp:docPr id="1073741826" name="officeArt object" descr="MOVILH-hoja-carta-20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OVILH-hoja-carta-2017.png" descr="MOVILH-hoja-carta-2017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0340" cy="23195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76604" w:rsidRDefault="00876604">
      <w:pPr>
        <w:pStyle w:val="Cuerpo"/>
        <w:spacing w:line="360" w:lineRule="auto"/>
        <w:jc w:val="center"/>
        <w:rPr>
          <w:rStyle w:val="Ninguno"/>
          <w:rFonts w:ascii="Helvetica Neue" w:hAnsi="Helvetica Neue"/>
        </w:rPr>
      </w:pPr>
    </w:p>
    <w:p w:rsidR="00876604" w:rsidRDefault="00876604">
      <w:pPr>
        <w:pStyle w:val="Cuerpo"/>
        <w:spacing w:line="360" w:lineRule="auto"/>
        <w:jc w:val="center"/>
        <w:rPr>
          <w:rStyle w:val="Ninguno"/>
          <w:rFonts w:ascii="Helvetica Neue" w:hAnsi="Helvetica Neue"/>
        </w:rPr>
      </w:pPr>
    </w:p>
    <w:p w:rsidR="00876604" w:rsidRDefault="00876604">
      <w:pPr>
        <w:pStyle w:val="Cuerpo"/>
        <w:spacing w:line="360" w:lineRule="auto"/>
        <w:jc w:val="center"/>
        <w:rPr>
          <w:rStyle w:val="Ninguno"/>
          <w:rFonts w:ascii="Helvetica Neue" w:hAnsi="Helvetica Neue"/>
        </w:rPr>
      </w:pPr>
    </w:p>
    <w:p w:rsidR="00876604" w:rsidRDefault="00876604">
      <w:pPr>
        <w:pStyle w:val="Cuerpo"/>
        <w:spacing w:line="360" w:lineRule="auto"/>
        <w:jc w:val="right"/>
        <w:rPr>
          <w:rStyle w:val="Ninguno"/>
          <w:rFonts w:ascii="Helvetica Neue" w:hAnsi="Helvetica Neue"/>
        </w:rPr>
      </w:pPr>
    </w:p>
    <w:p w:rsidR="00876604" w:rsidRDefault="00876604">
      <w:pPr>
        <w:pStyle w:val="Cuerpo"/>
        <w:spacing w:line="360" w:lineRule="auto"/>
        <w:rPr>
          <w:rStyle w:val="Ninguno"/>
          <w:rFonts w:ascii="Helvetica Neue" w:hAnsi="Helvetica Neue"/>
          <w:color w:val="333333"/>
          <w:u w:color="333333"/>
          <w:shd w:val="clear" w:color="auto" w:fill="FFFFFF"/>
          <w:lang w:val="es-ES_tradnl"/>
        </w:rPr>
      </w:pPr>
    </w:p>
    <w:p w:rsidR="00876604" w:rsidRDefault="004A6E93">
      <w:pPr>
        <w:pStyle w:val="Cuerpo"/>
        <w:widowControl w:val="0"/>
        <w:jc w:val="right"/>
        <w:rPr>
          <w:rStyle w:val="Ninguno"/>
          <w:rFonts w:ascii="Helvetica Neue" w:eastAsia="Helvetica Neue" w:hAnsi="Helvetica Neue" w:cs="Helvetica Neue"/>
          <w:color w:val="333333"/>
          <w:u w:color="333333"/>
          <w:shd w:val="clear" w:color="auto" w:fill="FFFFFF"/>
        </w:rPr>
      </w:pPr>
      <w:r>
        <w:rPr>
          <w:rStyle w:val="Ninguno"/>
          <w:rFonts w:ascii="Helvetica Neue" w:hAnsi="Helvetica Neue"/>
          <w:color w:val="333333"/>
          <w:u w:color="333333"/>
          <w:shd w:val="clear" w:color="auto" w:fill="FFFFFF"/>
          <w:lang w:val="es-ES_tradnl"/>
        </w:rPr>
        <w:t>Santiago, 27 de  noviembre, 2017</w:t>
      </w:r>
    </w:p>
    <w:p w:rsidR="00876604" w:rsidRDefault="00876604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inguno"/>
          <w:b/>
          <w:bCs/>
          <w:color w:val="333333"/>
          <w:sz w:val="26"/>
          <w:szCs w:val="26"/>
          <w:u w:val="single" w:color="333333"/>
          <w:shd w:val="clear" w:color="auto" w:fill="FFFFFF"/>
        </w:rPr>
      </w:pP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inguno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b/>
          <w:bCs/>
          <w:color w:val="212121"/>
          <w:sz w:val="26"/>
          <w:szCs w:val="26"/>
          <w:u w:val="single" w:color="212121"/>
          <w:shd w:val="clear" w:color="auto" w:fill="FFFFFF"/>
        </w:rPr>
        <w:t>Se</w:t>
      </w:r>
      <w:proofErr w:type="spellStart"/>
      <w:r>
        <w:rPr>
          <w:rFonts w:ascii="Arial" w:hAnsi="Arial"/>
          <w:b/>
          <w:bCs/>
          <w:color w:val="212121"/>
          <w:sz w:val="26"/>
          <w:szCs w:val="26"/>
          <w:u w:val="single" w:color="212121"/>
          <w:shd w:val="clear" w:color="auto" w:fill="FFFFFF"/>
          <w:lang w:val="es-ES_tradnl"/>
        </w:rPr>
        <w:t>ñ</w:t>
      </w:r>
      <w:r>
        <w:rPr>
          <w:rFonts w:ascii="Arial" w:hAnsi="Arial"/>
          <w:b/>
          <w:bCs/>
          <w:color w:val="212121"/>
          <w:sz w:val="26"/>
          <w:szCs w:val="26"/>
          <w:u w:val="single" w:color="212121"/>
          <w:shd w:val="clear" w:color="auto" w:fill="FFFFFF"/>
          <w:lang w:val="es-ES_tradnl"/>
        </w:rPr>
        <w:t>ores</w:t>
      </w:r>
      <w:proofErr w:type="spellEnd"/>
      <w:r>
        <w:rPr>
          <w:rFonts w:ascii="Arial" w:hAnsi="Arial"/>
          <w:b/>
          <w:bCs/>
          <w:color w:val="212121"/>
          <w:sz w:val="26"/>
          <w:szCs w:val="26"/>
          <w:u w:val="single" w:color="212121"/>
          <w:shd w:val="clear" w:color="auto" w:fill="FFFFFF"/>
          <w:lang w:val="es-ES_tradnl"/>
        </w:rPr>
        <w:t>/as Comisi</w:t>
      </w:r>
      <w:r>
        <w:rPr>
          <w:rFonts w:ascii="Arial" w:hAnsi="Arial"/>
          <w:b/>
          <w:bCs/>
          <w:color w:val="212121"/>
          <w:sz w:val="26"/>
          <w:szCs w:val="26"/>
          <w:u w:val="single" w:color="212121"/>
          <w:shd w:val="clear" w:color="auto" w:fill="FFFFFF"/>
          <w:lang w:val="es-ES_tradnl"/>
        </w:rPr>
        <w:t>ó</w:t>
      </w:r>
      <w:r>
        <w:rPr>
          <w:rFonts w:ascii="Arial" w:hAnsi="Arial"/>
          <w:b/>
          <w:bCs/>
          <w:color w:val="212121"/>
          <w:sz w:val="26"/>
          <w:szCs w:val="26"/>
          <w:u w:val="single" w:color="212121"/>
          <w:shd w:val="clear" w:color="auto" w:fill="FFFFFF"/>
          <w:lang w:val="es-ES_tradnl"/>
        </w:rPr>
        <w:t>n de Constituci</w:t>
      </w:r>
      <w:r>
        <w:rPr>
          <w:rFonts w:ascii="Arial" w:hAnsi="Arial"/>
          <w:b/>
          <w:bCs/>
          <w:color w:val="212121"/>
          <w:sz w:val="26"/>
          <w:szCs w:val="26"/>
          <w:u w:val="single" w:color="212121"/>
          <w:shd w:val="clear" w:color="auto" w:fill="FFFFFF"/>
          <w:lang w:val="es-ES_tradnl"/>
        </w:rPr>
        <w:t>ó</w:t>
      </w:r>
      <w:r>
        <w:rPr>
          <w:rFonts w:ascii="Arial" w:hAnsi="Arial"/>
          <w:b/>
          <w:bCs/>
          <w:color w:val="212121"/>
          <w:sz w:val="26"/>
          <w:szCs w:val="26"/>
          <w:u w:val="single" w:color="212121"/>
          <w:shd w:val="clear" w:color="auto" w:fill="FFFFFF"/>
          <w:lang w:val="es-ES_tradnl"/>
        </w:rPr>
        <w:t>n y Legislaci</w:t>
      </w:r>
      <w:r>
        <w:rPr>
          <w:rFonts w:ascii="Arial" w:hAnsi="Arial"/>
          <w:b/>
          <w:bCs/>
          <w:color w:val="212121"/>
          <w:sz w:val="26"/>
          <w:szCs w:val="26"/>
          <w:u w:val="single" w:color="212121"/>
          <w:shd w:val="clear" w:color="auto" w:fill="FFFFFF"/>
          <w:lang w:val="es-ES_tradnl"/>
        </w:rPr>
        <w:t>ó</w:t>
      </w:r>
      <w:r>
        <w:rPr>
          <w:rFonts w:ascii="Arial" w:hAnsi="Arial"/>
          <w:b/>
          <w:bCs/>
          <w:color w:val="212121"/>
          <w:sz w:val="26"/>
          <w:szCs w:val="26"/>
          <w:u w:val="single" w:color="212121"/>
          <w:shd w:val="clear" w:color="auto" w:fill="FFFFFF"/>
          <w:lang w:val="es-ES_tradnl"/>
        </w:rPr>
        <w:t>n y Justicia del Senado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 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 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Junto con saludarlos y felicitar el inicio del debate parlamentario del Proyecto de Ley de Matrimonio Igualitario presentado al Congreso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Nacional por la presidenta de la 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Rep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ú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blica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, Michelle Bachelet el pasado 5 de septiembre, el Movimiento de Integraci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n y Liberaci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n Homosexual (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Movilh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) expone a ustedes las siguientes observaciones: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 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1.- Dicho proyecto de ley viene a garantizar la igualdad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legal a todas aquellas familias compuesta por parejas de igual sexo que, con o sin hijos/as, hoy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 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ven imposibilitados el acceso al matrimonio s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lo en raz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n de su orientaci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n sexual o identidad e g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fr-FR"/>
        </w:rPr>
        <w:t>é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nero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, toda una contradicci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n con la Ley 20.609 y con el 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esp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í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ritu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con el Acuerdo de Uni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pt-PT"/>
        </w:rPr>
        <w:t>n Civil (AUC).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 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2.- Con la aprobaci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n de este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 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proyecto de ley las parejas del mismo sexo mejorar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á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n su calidad de vida y, muy especialmente, la de sus hijos/as, los cuales hoy se encuentran en total 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indefensi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n 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jur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í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dica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al desco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nocerse la existencia de dos madres o dos padres.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 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3.- El proyecto de ley es un compromiso que el Estado sell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ó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con nuestra organizaci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n ante la Comisi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n Interamericana de Derechos Humanos (CIDH). Ello implica que al margen de </w:t>
      </w:r>
      <w:proofErr w:type="gram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la visiones personales</w:t>
      </w:r>
      <w:proofErr w:type="gram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de las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autoridades de turno, este compromiso debe cumplirse. Las autoridades tienen el deber de garantizar una visi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n de Estado en su quehacer. Una visi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n que sea respetuosa de los derechos humanos.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 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4.- El proyecto de ley es de autor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í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a del Ejecutivo y se nutri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ó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del aporte que las organizaciones LGBTI formularon a 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trav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fr-FR"/>
        </w:rPr>
        <w:t>é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s de variadas propuestas o pre-proyectos. Se trata as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í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de un proyecto reconocido y valorado por quienes defendemos los derechos humanos de la diversidad de familias y de las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lastRenderedPageBreak/>
        <w:t>personas LGBTI. Felici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tamos al gobierno de la presidenta Bachelet por impulsar esta iniciativa.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 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Aclarado lo expuesto, estimamos necesario a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ñ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adir otras propuestas o sugerencias para perfeccionar la iniciativa legal y/o para garantizar su aprobaci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n en el plazo m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á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s breve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posible: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 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>1.-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Invitar a s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lo uno o dos exponentes de una misma tendencia religiosa, 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ideol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pt-PT"/>
        </w:rPr>
        <w:t>gica o pol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í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tica y que represente las dos posturas en torno al tema, a favor o en contra, de manera de garantizar una 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discusi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n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á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gil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.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 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>2.-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Invitar al debate a todo/as los/s expertos/as y t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fr-FR"/>
        </w:rPr>
        <w:t>é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cnicos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que sean necesarios en materia de salud, trabajo, 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previsi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n,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 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educaci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n, beneficios sociales, y de otros aspectos que cubre el proyecto, de manera de evitar y prevenir cualquier tipo de 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vac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í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it-IT"/>
        </w:rPr>
        <w:t>o.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 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es-ES_tradnl"/>
        </w:rPr>
        <w:t>3.-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Las excesivas y peri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dicas invitaciones a grupos u 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Ongs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ultra-religiosas que ten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í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an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iguales argumentos para oponerse al Acuerdo de Uni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n Civil y la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 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casi nula consideraci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n de expertos que aportaran al perfeccionamiento t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fr-FR"/>
        </w:rPr>
        <w:t>é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cnico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de la norma, provoc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, por e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jemplo, que el AUC finalmente aprobado presente diversos 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vac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í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os o problemas. Bien puede tomarse esta experiencia previa como un aprendizaje para la tramitaci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n del proyecto de ley de matrimonio igualitario.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 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>4.-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El proyecto de Ley de Matrimonio Igualitario es una oportunidad para terminar con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 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varios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  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vac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í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os 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jur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í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dicos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o problemas que afectan a parejas de igual y distinto sexo. En ese sentido, solicitamos considerar que al proyecto de ley en cuesti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n se a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ñ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adan nue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vos elementos a 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trav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fr-FR"/>
        </w:rPr>
        <w:t>é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s de indicaciones que apunten a: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 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/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>4.1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Permitir que las parejas heterosexuales puedan decidir el orden de apellidos de sus hijos/as, toda vez que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 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el proyecto en cuesti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n lo permite a uniones de igual sexo.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 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La ley de matrimonio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igualitario a generar iguales condiciones de igualdad para las parejas, sea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 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cual sea su 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orientaci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pt-PT"/>
        </w:rPr>
        <w:t>n sexual.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 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/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 xml:space="preserve">4.2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Terminar con todo tipo de desigualdad que afecta a las personas heterosexuales que contraen matrimonio, pues hombres y mujeres no tienen en ac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tualidad los mismos deberes y derechos. Al respecto, se sugiere que se inviten a t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fr-FR"/>
        </w:rPr>
        <w:t>é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cnicos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especialistas en este tema para que detallen todas las desigualdades existentes y se generen las indicaciones respectivas para eliminarlas.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 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/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lastRenderedPageBreak/>
        <w:t>4.3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Se regule la situaci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n de filiaci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n de las parejas de distinto sexo que no quieren formalizar su uni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n ni el matrimonio, ni en el AUC. Es insostenible que el matrimonio igualitario sea la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ú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it-IT"/>
        </w:rPr>
        <w:t>nica v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í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a para reconocer dos madres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 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o dos padres, cuando en la 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pr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á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ctica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la maternidad y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la paternidad son realidades existentes, al margen de </w:t>
      </w:r>
      <w:proofErr w:type="gram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la leyes</w:t>
      </w:r>
      <w:proofErr w:type="gram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y de la decisi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n individual de las parejas de unirse legalmente. Esta desigualdad s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lo perjudica a ni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ñ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os y 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ni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ñ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pt-PT"/>
        </w:rPr>
        <w:t>as.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 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/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>4.4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Incorporar la realidad de los hombres en la 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regulaci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de-DE"/>
        </w:rPr>
        <w:t>n de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 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los procesos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de reproducci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n asistida, pues muchos optan a la paternidad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 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fr-FR"/>
        </w:rPr>
        <w:t xml:space="preserve">a 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fr-FR"/>
        </w:rPr>
        <w:t>trav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fr-FR"/>
        </w:rPr>
        <w:t>é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s de estas v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í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as o del vientre de alquiler. 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Aqu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í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lo que se trata es de proteger la estabilidad 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jur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í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dica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y familiar de los 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ni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ñ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pt-PT"/>
        </w:rPr>
        <w:t>os o ni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ñ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as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 </w:t>
      </w:r>
    </w:p>
    <w:p w:rsidR="00876604" w:rsidRDefault="004A6E93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/>
        <w:jc w:val="both"/>
      </w:pPr>
      <w:r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>4.5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Aprobar en esta Comisi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ó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n y en sala del Senado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>la idea de legislar a m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á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it-IT"/>
        </w:rPr>
        <w:t>s tardar enero del 2018.</w:t>
      </w:r>
    </w:p>
    <w:sectPr w:rsidR="00876604">
      <w:headerReference w:type="default" r:id="rId8"/>
      <w:footerReference w:type="default" r:id="rId9"/>
      <w:pgSz w:w="12240" w:h="15840"/>
      <w:pgMar w:top="1095" w:right="1701" w:bottom="1702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93" w:rsidRDefault="004A6E93">
      <w:r>
        <w:separator/>
      </w:r>
    </w:p>
  </w:endnote>
  <w:endnote w:type="continuationSeparator" w:id="0">
    <w:p w:rsidR="004A6E93" w:rsidRDefault="004A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04" w:rsidRDefault="008766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93" w:rsidRDefault="004A6E93">
      <w:r>
        <w:separator/>
      </w:r>
    </w:p>
  </w:footnote>
  <w:footnote w:type="continuationSeparator" w:id="0">
    <w:p w:rsidR="004A6E93" w:rsidRDefault="004A6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04" w:rsidRDefault="004A6E93">
    <w:pPr>
      <w:pStyle w:val="Cabeceraypie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51435</wp:posOffset>
          </wp:positionH>
          <wp:positionV relativeFrom="page">
            <wp:posOffset>8998584</wp:posOffset>
          </wp:positionV>
          <wp:extent cx="7772400" cy="826770"/>
          <wp:effectExtent l="0" t="0" r="0" b="0"/>
          <wp:wrapNone/>
          <wp:docPr id="1073741825" name="officeArt object" descr="colof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lofon" descr="colofo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26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6604"/>
    <w:rsid w:val="004A6E93"/>
    <w:rsid w:val="00657C14"/>
    <w:rsid w:val="0087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epgina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epgina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MTIBARRA</dc:creator>
  <cp:lastModifiedBy>MTIBARRA</cp:lastModifiedBy>
  <cp:revision>2</cp:revision>
  <dcterms:created xsi:type="dcterms:W3CDTF">2017-12-04T18:39:00Z</dcterms:created>
  <dcterms:modified xsi:type="dcterms:W3CDTF">2017-12-04T18:39:00Z</dcterms:modified>
</cp:coreProperties>
</file>