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Spec="center" w:tblpY="1171"/>
        <w:tblW w:w="8143" w:type="dxa"/>
        <w:tblLayout w:type="fixed"/>
        <w:tblCellMar>
          <w:left w:w="0" w:type="dxa"/>
          <w:right w:w="0" w:type="dxa"/>
        </w:tblCellMar>
        <w:tblLook w:val="0000" w:firstRow="0" w:lastRow="0" w:firstColumn="0" w:lastColumn="0" w:noHBand="0" w:noVBand="0"/>
      </w:tblPr>
      <w:tblGrid>
        <w:gridCol w:w="1242"/>
        <w:gridCol w:w="6901"/>
      </w:tblGrid>
      <w:tr w:rsidR="00E40F4E" w:rsidRPr="0013361B" w:rsidTr="00E40F4E">
        <w:trPr>
          <w:cantSplit/>
          <w:trHeight w:hRule="exact" w:val="2001"/>
        </w:trPr>
        <w:tc>
          <w:tcPr>
            <w:tcW w:w="1242" w:type="dxa"/>
            <w:tcBorders>
              <w:top w:val="nil"/>
              <w:left w:val="nil"/>
              <w:bottom w:val="nil"/>
              <w:right w:val="nil"/>
            </w:tcBorders>
            <w:vAlign w:val="center"/>
          </w:tcPr>
          <w:p w:rsidR="00E40F4E" w:rsidRDefault="00E40F4E" w:rsidP="00E40F4E">
            <w:pPr>
              <w:adjustRightInd/>
              <w:spacing w:line="360" w:lineRule="auto"/>
              <w:jc w:val="center"/>
              <w:rPr>
                <w:sz w:val="24"/>
                <w:szCs w:val="24"/>
              </w:rPr>
            </w:pPr>
          </w:p>
          <w:p w:rsidR="00E40F4E" w:rsidRPr="00E40F4E" w:rsidRDefault="00E40F4E" w:rsidP="00E40F4E">
            <w:pPr>
              <w:rPr>
                <w:sz w:val="24"/>
                <w:szCs w:val="24"/>
              </w:rPr>
            </w:pPr>
          </w:p>
          <w:p w:rsidR="00E40F4E" w:rsidRPr="00E40F4E" w:rsidRDefault="00E40F4E" w:rsidP="00E40F4E">
            <w:pPr>
              <w:rPr>
                <w:sz w:val="24"/>
                <w:szCs w:val="24"/>
              </w:rPr>
            </w:pPr>
          </w:p>
          <w:p w:rsidR="00E40F4E" w:rsidRDefault="00E40F4E" w:rsidP="00E40F4E">
            <w:pPr>
              <w:rPr>
                <w:sz w:val="24"/>
                <w:szCs w:val="24"/>
              </w:rPr>
            </w:pPr>
          </w:p>
          <w:p w:rsidR="00E40F4E" w:rsidRPr="00E40F4E" w:rsidRDefault="00E40F4E" w:rsidP="00E40F4E">
            <w:pPr>
              <w:rPr>
                <w:sz w:val="24"/>
                <w:szCs w:val="24"/>
              </w:rPr>
            </w:pPr>
          </w:p>
        </w:tc>
        <w:tc>
          <w:tcPr>
            <w:tcW w:w="6901" w:type="dxa"/>
            <w:vMerge w:val="restart"/>
            <w:tcBorders>
              <w:top w:val="nil"/>
              <w:left w:val="nil"/>
              <w:bottom w:val="nil"/>
              <w:right w:val="nil"/>
            </w:tcBorders>
            <w:vAlign w:val="bottom"/>
          </w:tcPr>
          <w:p w:rsidR="00E40F4E" w:rsidRPr="00B8564B" w:rsidRDefault="00E40F4E" w:rsidP="00E40F4E">
            <w:pPr>
              <w:pStyle w:val="Style1"/>
              <w:adjustRightInd/>
              <w:spacing w:before="180" w:line="360" w:lineRule="auto"/>
              <w:ind w:left="432"/>
              <w:jc w:val="center"/>
              <w:rPr>
                <w:rFonts w:ascii="Bookman Old Style" w:hAnsi="Bookman Old Style" w:cs="Garamond"/>
                <w:b/>
                <w:bCs/>
                <w:iCs/>
                <w:spacing w:val="8"/>
                <w:sz w:val="24"/>
                <w:szCs w:val="24"/>
                <w:lang w:val="es-ES_tradnl"/>
              </w:rPr>
            </w:pPr>
            <w:r w:rsidRPr="00B8564B">
              <w:rPr>
                <w:rFonts w:ascii="Bookman Old Style" w:hAnsi="Bookman Old Style" w:cs="Garamond"/>
                <w:b/>
                <w:bCs/>
                <w:iCs/>
                <w:spacing w:val="8"/>
                <w:sz w:val="24"/>
                <w:szCs w:val="24"/>
                <w:lang w:val="es-ES_tradnl"/>
              </w:rPr>
              <w:t>Proyecto de Ley</w:t>
            </w:r>
          </w:p>
          <w:p w:rsidR="00E40F4E" w:rsidRPr="00B8564B" w:rsidRDefault="00D454D5" w:rsidP="001033FC">
            <w:pPr>
              <w:pStyle w:val="Style1"/>
              <w:adjustRightInd/>
              <w:spacing w:before="180" w:line="360" w:lineRule="auto"/>
              <w:ind w:left="432"/>
              <w:jc w:val="center"/>
              <w:rPr>
                <w:rFonts w:ascii="Bookman Old Style" w:hAnsi="Bookman Old Style" w:cs="Bookman Old Style"/>
                <w:b/>
                <w:bCs/>
                <w:spacing w:val="2"/>
                <w:sz w:val="24"/>
                <w:szCs w:val="24"/>
                <w:lang w:val="es-CL"/>
              </w:rPr>
            </w:pPr>
            <w:r>
              <w:rPr>
                <w:rFonts w:ascii="Bookman Old Style" w:hAnsi="Bookman Old Style" w:cs="Garamond"/>
                <w:b/>
                <w:bCs/>
                <w:iCs/>
                <w:spacing w:val="8"/>
                <w:sz w:val="24"/>
                <w:szCs w:val="24"/>
                <w:lang w:val="es-ES_tradnl"/>
              </w:rPr>
              <w:t>Establece el d</w:t>
            </w:r>
            <w:r w:rsidR="00E40F4E">
              <w:rPr>
                <w:rFonts w:ascii="Bookman Old Style" w:hAnsi="Bookman Old Style" w:cs="Garamond"/>
                <w:b/>
                <w:bCs/>
                <w:iCs/>
                <w:spacing w:val="8"/>
                <w:sz w:val="24"/>
                <w:szCs w:val="24"/>
                <w:lang w:val="es-ES_tradnl"/>
              </w:rPr>
              <w:t>eber de Registro Domiciliar de las Personas.</w:t>
            </w:r>
          </w:p>
        </w:tc>
      </w:tr>
      <w:tr w:rsidR="00E40F4E" w:rsidRPr="0013361B" w:rsidTr="00E40F4E">
        <w:trPr>
          <w:cantSplit/>
          <w:trHeight w:hRule="exact" w:val="451"/>
        </w:trPr>
        <w:tc>
          <w:tcPr>
            <w:tcW w:w="1242" w:type="dxa"/>
            <w:tcBorders>
              <w:top w:val="nil"/>
              <w:left w:val="nil"/>
              <w:bottom w:val="nil"/>
              <w:right w:val="nil"/>
            </w:tcBorders>
            <w:vAlign w:val="bottom"/>
          </w:tcPr>
          <w:p w:rsidR="00E40F4E" w:rsidRPr="00B8564B" w:rsidRDefault="00E40F4E" w:rsidP="00E40F4E">
            <w:pPr>
              <w:pStyle w:val="Style1"/>
              <w:adjustRightInd/>
              <w:spacing w:line="360" w:lineRule="auto"/>
              <w:ind w:right="524"/>
              <w:jc w:val="both"/>
              <w:rPr>
                <w:rFonts w:ascii="Verdana" w:hAnsi="Verdana" w:cs="Verdana"/>
                <w:sz w:val="24"/>
                <w:szCs w:val="24"/>
                <w:lang w:val="es-ES_tradnl"/>
              </w:rPr>
            </w:pPr>
          </w:p>
        </w:tc>
        <w:tc>
          <w:tcPr>
            <w:tcW w:w="6901" w:type="dxa"/>
            <w:vMerge/>
            <w:tcBorders>
              <w:top w:val="nil"/>
              <w:left w:val="nil"/>
              <w:bottom w:val="nil"/>
              <w:right w:val="nil"/>
            </w:tcBorders>
            <w:vAlign w:val="bottom"/>
          </w:tcPr>
          <w:p w:rsidR="00E40F4E" w:rsidRPr="00B8564B" w:rsidRDefault="00E40F4E" w:rsidP="00E40F4E">
            <w:pPr>
              <w:pStyle w:val="Style1"/>
              <w:adjustRightInd/>
              <w:spacing w:line="360" w:lineRule="auto"/>
              <w:ind w:right="524"/>
              <w:jc w:val="both"/>
              <w:rPr>
                <w:rFonts w:ascii="Verdana" w:hAnsi="Verdana" w:cs="Verdana"/>
                <w:sz w:val="24"/>
                <w:szCs w:val="24"/>
                <w:lang w:val="es-ES_tradnl"/>
              </w:rPr>
            </w:pPr>
          </w:p>
        </w:tc>
      </w:tr>
      <w:tr w:rsidR="00E40F4E" w:rsidRPr="0013361B" w:rsidTr="00E40F4E">
        <w:trPr>
          <w:cantSplit/>
          <w:trHeight w:hRule="exact" w:val="1141"/>
        </w:trPr>
        <w:tc>
          <w:tcPr>
            <w:tcW w:w="1242" w:type="dxa"/>
            <w:tcBorders>
              <w:top w:val="nil"/>
              <w:left w:val="nil"/>
              <w:bottom w:val="nil"/>
              <w:right w:val="nil"/>
            </w:tcBorders>
            <w:vAlign w:val="bottom"/>
          </w:tcPr>
          <w:p w:rsidR="00E40F4E" w:rsidRPr="00B8564B" w:rsidRDefault="00E40F4E" w:rsidP="00E40F4E">
            <w:pPr>
              <w:pStyle w:val="Style1"/>
              <w:adjustRightInd/>
              <w:spacing w:line="360" w:lineRule="auto"/>
              <w:ind w:right="524"/>
              <w:jc w:val="both"/>
              <w:rPr>
                <w:rFonts w:ascii="Verdana" w:hAnsi="Verdana" w:cs="Verdana"/>
                <w:sz w:val="24"/>
                <w:szCs w:val="24"/>
                <w:lang w:val="es-ES_tradnl"/>
              </w:rPr>
            </w:pPr>
          </w:p>
        </w:tc>
        <w:tc>
          <w:tcPr>
            <w:tcW w:w="6901" w:type="dxa"/>
            <w:tcBorders>
              <w:top w:val="nil"/>
              <w:left w:val="nil"/>
              <w:bottom w:val="nil"/>
              <w:right w:val="nil"/>
            </w:tcBorders>
            <w:vAlign w:val="bottom"/>
          </w:tcPr>
          <w:p w:rsidR="00E40F4E" w:rsidRPr="00B8564B" w:rsidRDefault="00E40F4E" w:rsidP="00E40F4E">
            <w:pPr>
              <w:pStyle w:val="Style1"/>
              <w:adjustRightInd/>
              <w:spacing w:line="360" w:lineRule="auto"/>
              <w:ind w:right="524"/>
              <w:jc w:val="both"/>
              <w:rPr>
                <w:rFonts w:ascii="Verdana" w:hAnsi="Verdana" w:cs="Verdana"/>
                <w:sz w:val="24"/>
                <w:szCs w:val="24"/>
                <w:lang w:val="es-ES_tradnl"/>
              </w:rPr>
            </w:pPr>
          </w:p>
        </w:tc>
      </w:tr>
    </w:tbl>
    <w:p w:rsidR="00827E5E" w:rsidRDefault="00827E5E" w:rsidP="00F04E18">
      <w:pPr>
        <w:pStyle w:val="Style2"/>
        <w:spacing w:line="360" w:lineRule="auto"/>
        <w:ind w:left="0"/>
        <w:rPr>
          <w:rStyle w:val="CharacterStyle1"/>
          <w:b/>
          <w:bCs/>
          <w:sz w:val="24"/>
          <w:szCs w:val="24"/>
          <w:lang w:val="es-ES_tradnl"/>
        </w:rPr>
      </w:pPr>
    </w:p>
    <w:p w:rsidR="006A245B" w:rsidRPr="00B8564B" w:rsidRDefault="00827E5E" w:rsidP="00827E5E">
      <w:pPr>
        <w:pStyle w:val="Style2"/>
        <w:spacing w:line="360" w:lineRule="auto"/>
        <w:rPr>
          <w:rStyle w:val="CharacterStyle1"/>
          <w:b/>
          <w:bCs/>
          <w:sz w:val="24"/>
          <w:szCs w:val="24"/>
          <w:lang w:val="es-ES_tradnl"/>
        </w:rPr>
      </w:pPr>
      <w:r>
        <w:rPr>
          <w:rStyle w:val="CharacterStyle1"/>
          <w:b/>
          <w:bCs/>
          <w:sz w:val="24"/>
          <w:szCs w:val="24"/>
          <w:lang w:val="es-ES_tradnl"/>
        </w:rPr>
        <w:t>VISTOS</w:t>
      </w:r>
      <w:r w:rsidR="006A245B" w:rsidRPr="00B8564B">
        <w:rPr>
          <w:rStyle w:val="CharacterStyle1"/>
          <w:b/>
          <w:bCs/>
          <w:sz w:val="24"/>
          <w:szCs w:val="24"/>
          <w:lang w:val="es-ES_tradnl"/>
        </w:rPr>
        <w:t>:</w:t>
      </w:r>
    </w:p>
    <w:p w:rsidR="006A245B" w:rsidRPr="00B8564B" w:rsidRDefault="006A245B" w:rsidP="00827E5E">
      <w:pPr>
        <w:pStyle w:val="Style2"/>
        <w:spacing w:before="108" w:line="360" w:lineRule="auto"/>
        <w:ind w:right="216"/>
        <w:rPr>
          <w:rStyle w:val="CharacterStyle1"/>
          <w:sz w:val="24"/>
          <w:szCs w:val="24"/>
          <w:lang w:val="es-ES_tradnl"/>
        </w:rPr>
      </w:pPr>
    </w:p>
    <w:p w:rsidR="006A245B" w:rsidRPr="00B8564B" w:rsidRDefault="006A245B" w:rsidP="00827E5E">
      <w:pPr>
        <w:pStyle w:val="Style2"/>
        <w:spacing w:before="108" w:line="360" w:lineRule="auto"/>
        <w:ind w:right="216"/>
        <w:rPr>
          <w:rStyle w:val="CharacterStyle1"/>
          <w:sz w:val="24"/>
          <w:szCs w:val="24"/>
          <w:lang w:val="es-ES_tradnl"/>
        </w:rPr>
      </w:pPr>
      <w:r w:rsidRPr="00B8564B">
        <w:rPr>
          <w:rStyle w:val="CharacterStyle1"/>
          <w:sz w:val="24"/>
          <w:szCs w:val="24"/>
          <w:lang w:val="es-ES_tradnl"/>
        </w:rPr>
        <w:t>Lo dispuesto en los artículos 63 y 65 de la Constitución Política de la República; lo prevenido por la Ley N° 18.918 Orgánica Constitucional del Congreso Nacional y lo establecido por el Reglamento de</w:t>
      </w:r>
      <w:r w:rsidR="0013361B">
        <w:rPr>
          <w:rStyle w:val="CharacterStyle1"/>
          <w:sz w:val="24"/>
          <w:szCs w:val="24"/>
          <w:lang w:val="es-ES_tradnl"/>
        </w:rPr>
        <w:t xml:space="preserve">l </w:t>
      </w:r>
      <w:r w:rsidRPr="00B8564B">
        <w:rPr>
          <w:rStyle w:val="CharacterStyle1"/>
          <w:sz w:val="24"/>
          <w:szCs w:val="24"/>
          <w:lang w:val="es-ES_tradnl"/>
        </w:rPr>
        <w:t xml:space="preserve">H. </w:t>
      </w:r>
      <w:r w:rsidR="0013361B">
        <w:rPr>
          <w:rStyle w:val="CharacterStyle1"/>
          <w:sz w:val="24"/>
          <w:szCs w:val="24"/>
          <w:lang w:val="es-ES_tradnl"/>
        </w:rPr>
        <w:t>Senado</w:t>
      </w:r>
      <w:bookmarkStart w:id="0" w:name="_GoBack"/>
      <w:bookmarkEnd w:id="0"/>
      <w:r w:rsidRPr="00B8564B">
        <w:rPr>
          <w:rStyle w:val="CharacterStyle1"/>
          <w:sz w:val="24"/>
          <w:szCs w:val="24"/>
          <w:lang w:val="es-ES_tradnl"/>
        </w:rPr>
        <w:t>.</w:t>
      </w:r>
    </w:p>
    <w:p w:rsidR="00E601A4" w:rsidRDefault="00E601A4" w:rsidP="00F04E18">
      <w:pPr>
        <w:pStyle w:val="Style2"/>
        <w:spacing w:before="396" w:line="360" w:lineRule="auto"/>
        <w:rPr>
          <w:rStyle w:val="CharacterStyle1"/>
          <w:b/>
          <w:bCs/>
          <w:sz w:val="24"/>
          <w:szCs w:val="24"/>
          <w:lang w:val="es-ES_tradnl"/>
        </w:rPr>
      </w:pPr>
    </w:p>
    <w:p w:rsidR="006A245B" w:rsidRDefault="006A245B" w:rsidP="00F04E18">
      <w:pPr>
        <w:pStyle w:val="Style2"/>
        <w:spacing w:before="396" w:line="360" w:lineRule="auto"/>
        <w:rPr>
          <w:rStyle w:val="CharacterStyle1"/>
          <w:b/>
          <w:bCs/>
          <w:sz w:val="24"/>
          <w:szCs w:val="24"/>
          <w:lang w:val="es-ES_tradnl"/>
        </w:rPr>
      </w:pPr>
      <w:r w:rsidRPr="00B8564B">
        <w:rPr>
          <w:rStyle w:val="CharacterStyle1"/>
          <w:b/>
          <w:bCs/>
          <w:sz w:val="24"/>
          <w:szCs w:val="24"/>
          <w:lang w:val="es-ES_tradnl"/>
        </w:rPr>
        <w:t>CONSIDERANDO:</w:t>
      </w:r>
    </w:p>
    <w:p w:rsidR="00F04E18" w:rsidRPr="00B8564B" w:rsidRDefault="00F04E18" w:rsidP="00F04E18">
      <w:pPr>
        <w:pStyle w:val="Style2"/>
        <w:spacing w:before="396" w:line="360" w:lineRule="auto"/>
        <w:rPr>
          <w:rStyle w:val="CharacterStyle1"/>
          <w:b/>
          <w:bCs/>
          <w:sz w:val="24"/>
          <w:szCs w:val="24"/>
          <w:lang w:val="es-ES_tradnl"/>
        </w:rPr>
      </w:pPr>
    </w:p>
    <w:p w:rsidR="00F04E18" w:rsidRPr="00F04E18" w:rsidRDefault="006A245B" w:rsidP="00F04E18">
      <w:pPr>
        <w:pStyle w:val="Style2"/>
        <w:spacing w:before="108" w:line="360" w:lineRule="auto"/>
        <w:ind w:right="216"/>
        <w:rPr>
          <w:spacing w:val="15"/>
          <w:sz w:val="24"/>
          <w:szCs w:val="24"/>
          <w:lang w:val="es-ES_tradnl"/>
        </w:rPr>
      </w:pPr>
      <w:r w:rsidRPr="00B8564B">
        <w:rPr>
          <w:spacing w:val="15"/>
          <w:sz w:val="24"/>
          <w:szCs w:val="24"/>
          <w:lang w:val="es-ES_tradnl"/>
        </w:rPr>
        <w:t xml:space="preserve">1° Que, </w:t>
      </w:r>
      <w:r w:rsidR="00635446">
        <w:rPr>
          <w:spacing w:val="15"/>
          <w:sz w:val="24"/>
          <w:szCs w:val="24"/>
          <w:lang w:val="es-ES_tradnl"/>
        </w:rPr>
        <w:t xml:space="preserve">en Chile contamos con una legislación </w:t>
      </w:r>
      <w:r w:rsidR="00020196">
        <w:rPr>
          <w:spacing w:val="15"/>
          <w:sz w:val="24"/>
          <w:szCs w:val="24"/>
          <w:lang w:val="es-ES_tradnl"/>
        </w:rPr>
        <w:t xml:space="preserve">que regula </w:t>
      </w:r>
      <w:r w:rsidR="00B446B1">
        <w:rPr>
          <w:spacing w:val="15"/>
          <w:sz w:val="24"/>
          <w:szCs w:val="24"/>
          <w:lang w:val="es-ES_tradnl"/>
        </w:rPr>
        <w:t xml:space="preserve">específicamente </w:t>
      </w:r>
      <w:r w:rsidR="00635446">
        <w:rPr>
          <w:spacing w:val="15"/>
          <w:sz w:val="24"/>
          <w:szCs w:val="24"/>
          <w:lang w:val="es-ES_tradnl"/>
        </w:rPr>
        <w:t>materias de familia</w:t>
      </w:r>
      <w:r w:rsidR="00020196">
        <w:rPr>
          <w:spacing w:val="15"/>
          <w:sz w:val="24"/>
          <w:szCs w:val="24"/>
          <w:lang w:val="es-ES_tradnl"/>
        </w:rPr>
        <w:t>,</w:t>
      </w:r>
      <w:r w:rsidR="00635446">
        <w:rPr>
          <w:spacing w:val="15"/>
          <w:sz w:val="24"/>
          <w:szCs w:val="24"/>
          <w:lang w:val="es-ES_tradnl"/>
        </w:rPr>
        <w:t xml:space="preserve"> que ampara a los integrantes de estas, especialmente </w:t>
      </w:r>
      <w:r w:rsidR="00582504">
        <w:rPr>
          <w:spacing w:val="15"/>
          <w:sz w:val="24"/>
          <w:szCs w:val="24"/>
          <w:lang w:val="es-ES_tradnl"/>
        </w:rPr>
        <w:t>a los menores de edad</w:t>
      </w:r>
      <w:r w:rsidR="008F4C4C">
        <w:rPr>
          <w:spacing w:val="15"/>
          <w:sz w:val="24"/>
          <w:szCs w:val="24"/>
          <w:lang w:val="es-ES_tradnl"/>
        </w:rPr>
        <w:t xml:space="preserve"> como también a los </w:t>
      </w:r>
      <w:r w:rsidR="00582504">
        <w:rPr>
          <w:spacing w:val="15"/>
          <w:sz w:val="24"/>
          <w:szCs w:val="24"/>
          <w:lang w:val="es-ES_tradnl"/>
        </w:rPr>
        <w:t xml:space="preserve">mayores de edad que aún se encuentran en una situación de no emancipación </w:t>
      </w:r>
      <w:r w:rsidR="00020196">
        <w:rPr>
          <w:spacing w:val="15"/>
          <w:sz w:val="24"/>
          <w:szCs w:val="24"/>
          <w:lang w:val="es-ES_tradnl"/>
        </w:rPr>
        <w:t xml:space="preserve">toda vez que, si bien superan los 18 años de </w:t>
      </w:r>
      <w:r w:rsidR="00020196">
        <w:rPr>
          <w:spacing w:val="15"/>
          <w:sz w:val="24"/>
          <w:szCs w:val="24"/>
          <w:lang w:val="es-ES_tradnl"/>
        </w:rPr>
        <w:lastRenderedPageBreak/>
        <w:t>edad, aún se encuentran en una condición de dependencia de sus progenitores en lo que a subsistencia respecta. La mayoría de ellos cursan estudios técnicos y/o superiores, o se encuentran realizando prácticas profesionales, cuestión que no les facilita generar aún sus propios recursos. Otra cosa es lo que acontece con los hijos, tanto menores como mayores de edad (dependientes) que se encuentran en una condición de salud delicada</w:t>
      </w:r>
      <w:r w:rsidR="00020E55">
        <w:rPr>
          <w:spacing w:val="15"/>
          <w:sz w:val="24"/>
          <w:szCs w:val="24"/>
          <w:lang w:val="es-ES_tradnl"/>
        </w:rPr>
        <w:t>, al punto que tampoco les permite auto sustentarse.</w:t>
      </w:r>
    </w:p>
    <w:p w:rsidR="006A245B" w:rsidRDefault="006A245B" w:rsidP="00827E5E">
      <w:pPr>
        <w:pStyle w:val="Style1"/>
        <w:adjustRightInd/>
        <w:spacing w:before="468" w:line="360" w:lineRule="auto"/>
        <w:ind w:left="2232" w:right="216" w:hanging="144"/>
        <w:jc w:val="both"/>
        <w:rPr>
          <w:rFonts w:ascii="Bookman Old Style" w:hAnsi="Bookman Old Style" w:cs="Bookman Old Style"/>
          <w:sz w:val="24"/>
          <w:szCs w:val="24"/>
          <w:lang w:val="es-ES_tradnl"/>
        </w:rPr>
      </w:pPr>
      <w:r w:rsidRPr="00B8564B">
        <w:rPr>
          <w:rFonts w:ascii="Bookman Old Style" w:hAnsi="Bookman Old Style" w:cs="Bookman Old Style"/>
          <w:sz w:val="24"/>
          <w:szCs w:val="24"/>
          <w:lang w:val="es-ES_tradnl"/>
        </w:rPr>
        <w:t xml:space="preserve">2° Que, </w:t>
      </w:r>
      <w:r w:rsidR="00020E55">
        <w:rPr>
          <w:rFonts w:ascii="Bookman Old Style" w:hAnsi="Bookman Old Style" w:cs="Bookman Old Style"/>
          <w:sz w:val="24"/>
          <w:szCs w:val="24"/>
          <w:lang w:val="es-ES_tradnl"/>
        </w:rPr>
        <w:t xml:space="preserve">desafortunadamente, en Chile existe una dificultad práctica a la hora de poner en conocimiento al o a los progenitores de una resolución de los Tribunales de Justicia, mediante notificación, para procesos tales como </w:t>
      </w:r>
      <w:r w:rsidR="001B2A27">
        <w:rPr>
          <w:rFonts w:ascii="Bookman Old Style" w:hAnsi="Bookman Old Style" w:cs="Bookman Old Style"/>
          <w:sz w:val="24"/>
          <w:szCs w:val="24"/>
          <w:lang w:val="es-ES_tradnl"/>
        </w:rPr>
        <w:t xml:space="preserve">acción de </w:t>
      </w:r>
      <w:r w:rsidR="00020E55">
        <w:rPr>
          <w:rFonts w:ascii="Bookman Old Style" w:hAnsi="Bookman Old Style" w:cs="Bookman Old Style"/>
          <w:sz w:val="24"/>
          <w:szCs w:val="24"/>
          <w:lang w:val="es-ES_tradnl"/>
        </w:rPr>
        <w:t xml:space="preserve">filiación (paternidad), pensión alimenticia, </w:t>
      </w:r>
      <w:r w:rsidR="001B2A27">
        <w:rPr>
          <w:rFonts w:ascii="Bookman Old Style" w:hAnsi="Bookman Old Style" w:cs="Bookman Old Style"/>
          <w:sz w:val="24"/>
          <w:szCs w:val="24"/>
          <w:lang w:val="es-ES_tradnl"/>
        </w:rPr>
        <w:t>relación directa y regular,</w:t>
      </w:r>
      <w:r w:rsidR="000774EF">
        <w:rPr>
          <w:rFonts w:ascii="Bookman Old Style" w:hAnsi="Bookman Old Style" w:cs="Bookman Old Style"/>
          <w:sz w:val="24"/>
          <w:szCs w:val="24"/>
          <w:lang w:val="es-ES_tradnl"/>
        </w:rPr>
        <w:t xml:space="preserve"> cumplimiento,</w:t>
      </w:r>
      <w:r w:rsidR="001B2A27">
        <w:rPr>
          <w:rFonts w:ascii="Bookman Old Style" w:hAnsi="Bookman Old Style" w:cs="Bookman Old Style"/>
          <w:sz w:val="24"/>
          <w:szCs w:val="24"/>
          <w:lang w:val="es-ES_tradnl"/>
        </w:rPr>
        <w:t xml:space="preserve"> </w:t>
      </w:r>
      <w:r w:rsidR="00020E55">
        <w:rPr>
          <w:rFonts w:ascii="Bookman Old Style" w:hAnsi="Bookman Old Style" w:cs="Bookman Old Style"/>
          <w:sz w:val="24"/>
          <w:szCs w:val="24"/>
          <w:lang w:val="es-ES_tradnl"/>
        </w:rPr>
        <w:t>entre otros.</w:t>
      </w:r>
    </w:p>
    <w:p w:rsidR="001B2A27" w:rsidRDefault="001B2A27" w:rsidP="00827E5E">
      <w:pPr>
        <w:pStyle w:val="Style1"/>
        <w:adjustRightInd/>
        <w:spacing w:before="468" w:line="360" w:lineRule="auto"/>
        <w:ind w:left="2232" w:right="216" w:hanging="144"/>
        <w:jc w:val="both"/>
        <w:rPr>
          <w:rFonts w:ascii="Bookman Old Style" w:hAnsi="Bookman Old Style" w:cs="Bookman Old Style"/>
          <w:sz w:val="24"/>
          <w:szCs w:val="24"/>
          <w:lang w:val="es-ES_tradnl"/>
        </w:rPr>
      </w:pPr>
      <w:r>
        <w:rPr>
          <w:rFonts w:ascii="Bookman Old Style" w:hAnsi="Bookman Old Style" w:cs="Bookman Old Style"/>
          <w:sz w:val="24"/>
          <w:szCs w:val="24"/>
          <w:lang w:val="es-ES_tradnl"/>
        </w:rPr>
        <w:tab/>
        <w:t>Esta dificultad práctica tiene que ver con la falta de certeza respecto del domicilio de la parte a quien se debe poner en conocimiento una resolución judicial, especialmente en estos procesos judiciales tan sensibles como filiación,  pensión alimenticia y relación directa y regular.</w:t>
      </w:r>
    </w:p>
    <w:p w:rsidR="006A245B" w:rsidRDefault="006A245B" w:rsidP="00827E5E">
      <w:pPr>
        <w:pStyle w:val="Style1"/>
        <w:adjustRightInd/>
        <w:spacing w:before="468" w:line="360" w:lineRule="auto"/>
        <w:ind w:left="2232" w:right="216" w:hanging="144"/>
        <w:jc w:val="both"/>
        <w:rPr>
          <w:rFonts w:ascii="Bookman Old Style" w:hAnsi="Bookman Old Style" w:cs="Bookman Old Style"/>
          <w:sz w:val="24"/>
          <w:szCs w:val="24"/>
          <w:lang w:val="es-ES_tradnl"/>
        </w:rPr>
      </w:pPr>
      <w:r w:rsidRPr="00B8564B">
        <w:rPr>
          <w:rFonts w:ascii="Bookman Old Style" w:hAnsi="Bookman Old Style" w:cs="Bookman Old Style"/>
          <w:sz w:val="24"/>
          <w:szCs w:val="24"/>
          <w:lang w:val="es-ES_tradnl"/>
        </w:rPr>
        <w:lastRenderedPageBreak/>
        <w:t xml:space="preserve">3°  Que, </w:t>
      </w:r>
      <w:r w:rsidR="00FF46D9">
        <w:rPr>
          <w:rFonts w:ascii="Bookman Old Style" w:hAnsi="Bookman Old Style" w:cs="Bookman Old Style"/>
          <w:sz w:val="24"/>
          <w:szCs w:val="24"/>
          <w:lang w:val="es-ES_tradnl"/>
        </w:rPr>
        <w:t xml:space="preserve">ocurre que en la actualidad para lograr interponer una acción judicial en las materias descritas, es requisito sine qua non </w:t>
      </w:r>
      <w:r w:rsidR="008407D7">
        <w:rPr>
          <w:rFonts w:ascii="Bookman Old Style" w:hAnsi="Bookman Old Style" w:cs="Bookman Old Style"/>
          <w:sz w:val="24"/>
          <w:szCs w:val="24"/>
          <w:lang w:val="es-ES_tradnl"/>
        </w:rPr>
        <w:t xml:space="preserve">tener certeza de la dirección en donde habita o trabaja la parte a la que se pretende demandar. Sin este valiosísimo antecedente nunca es </w:t>
      </w:r>
      <w:r w:rsidR="00C5578A">
        <w:rPr>
          <w:rFonts w:ascii="Bookman Old Style" w:hAnsi="Bookman Old Style" w:cs="Bookman Old Style"/>
          <w:sz w:val="24"/>
          <w:szCs w:val="24"/>
          <w:lang w:val="es-ES_tradnl"/>
        </w:rPr>
        <w:t>factible</w:t>
      </w:r>
      <w:r w:rsidR="008407D7">
        <w:rPr>
          <w:rFonts w:ascii="Bookman Old Style" w:hAnsi="Bookman Old Style" w:cs="Bookman Old Style"/>
          <w:sz w:val="24"/>
          <w:szCs w:val="24"/>
          <w:lang w:val="es-ES_tradnl"/>
        </w:rPr>
        <w:t xml:space="preserve"> alcanzar una sentencia que resuelva la cuestión que acongoja a la familia. </w:t>
      </w:r>
      <w:r w:rsidR="007A105A">
        <w:rPr>
          <w:rFonts w:ascii="Bookman Old Style" w:hAnsi="Bookman Old Style" w:cs="Bookman Old Style"/>
          <w:sz w:val="24"/>
          <w:szCs w:val="24"/>
          <w:lang w:val="es-ES_tradnl"/>
        </w:rPr>
        <w:t>Dicha así las cosas, existen casos de hijos que jamás han podido tener la certeza jurídica de quién es su progenitor por el hecho de no encontrar su domicilio nunca, por mucho que intentaran indagar guiados por la intuición o consejos de personas “conocidas”.</w:t>
      </w:r>
    </w:p>
    <w:p w:rsidR="006A245B" w:rsidRDefault="006A245B" w:rsidP="00827E5E">
      <w:pPr>
        <w:pStyle w:val="Style1"/>
        <w:adjustRightInd/>
        <w:spacing w:before="468" w:line="360" w:lineRule="auto"/>
        <w:ind w:left="2124" w:right="216"/>
        <w:jc w:val="both"/>
        <w:rPr>
          <w:rFonts w:ascii="Bookman Old Style" w:hAnsi="Bookman Old Style" w:cs="Bookman Old Style"/>
          <w:sz w:val="24"/>
          <w:szCs w:val="24"/>
          <w:lang w:val="es-ES_tradnl"/>
        </w:rPr>
      </w:pPr>
      <w:r>
        <w:rPr>
          <w:rFonts w:ascii="Bookman Old Style" w:hAnsi="Bookman Old Style" w:cs="Bookman Old Style"/>
          <w:sz w:val="24"/>
          <w:szCs w:val="24"/>
          <w:lang w:val="es-ES_tradnl"/>
        </w:rPr>
        <w:t>4</w:t>
      </w:r>
      <w:r w:rsidRPr="00B8564B">
        <w:rPr>
          <w:rFonts w:ascii="Bookman Old Style" w:hAnsi="Bookman Old Style" w:cs="Bookman Old Style"/>
          <w:sz w:val="24"/>
          <w:szCs w:val="24"/>
          <w:lang w:val="es-ES_tradnl"/>
        </w:rPr>
        <w:t xml:space="preserve">°  Que, </w:t>
      </w:r>
      <w:r w:rsidR="007A105A">
        <w:rPr>
          <w:rFonts w:ascii="Bookman Old Style" w:hAnsi="Bookman Old Style" w:cs="Bookman Old Style"/>
          <w:sz w:val="24"/>
          <w:szCs w:val="24"/>
          <w:lang w:val="es-ES_tradnl"/>
        </w:rPr>
        <w:t>la legislación comparada, ha resuelto este asunto hace décadas, estableciendo el deber legal de lo que comúnmente se conoce como registro domiciliar obligatorio.</w:t>
      </w:r>
    </w:p>
    <w:p w:rsidR="007A105A" w:rsidRDefault="007A105A" w:rsidP="00827E5E">
      <w:pPr>
        <w:pStyle w:val="Style1"/>
        <w:adjustRightInd/>
        <w:spacing w:before="468" w:line="360" w:lineRule="auto"/>
        <w:ind w:left="2124" w:right="216"/>
        <w:jc w:val="both"/>
        <w:rPr>
          <w:rFonts w:ascii="Bookman Old Style" w:hAnsi="Bookman Old Style" w:cs="Bookman Old Style"/>
          <w:sz w:val="24"/>
          <w:szCs w:val="24"/>
          <w:lang w:val="es-ES_tradnl"/>
        </w:rPr>
      </w:pPr>
      <w:r>
        <w:rPr>
          <w:rFonts w:ascii="Bookman Old Style" w:hAnsi="Bookman Old Style" w:cs="Bookman Old Style"/>
          <w:sz w:val="24"/>
          <w:szCs w:val="24"/>
          <w:lang w:val="es-ES_tradnl"/>
        </w:rPr>
        <w:t xml:space="preserve">Ahora bien, guardando las proporciones, no se trata de un registro de público conocimiento al cual pueda acceder cualquier persona bajo cualquier circunstancia; se trata más bien de un registro que cautela y manipula un servicio específico de la administración pública, en Chile </w:t>
      </w:r>
      <w:r w:rsidR="0039528F">
        <w:rPr>
          <w:rFonts w:ascii="Bookman Old Style" w:hAnsi="Bookman Old Style" w:cs="Bookman Old Style"/>
          <w:sz w:val="24"/>
          <w:szCs w:val="24"/>
          <w:lang w:val="es-ES_tradnl"/>
        </w:rPr>
        <w:t xml:space="preserve">su </w:t>
      </w:r>
      <w:r>
        <w:rPr>
          <w:rFonts w:ascii="Bookman Old Style" w:hAnsi="Bookman Old Style" w:cs="Bookman Old Style"/>
          <w:sz w:val="24"/>
          <w:szCs w:val="24"/>
          <w:lang w:val="es-ES_tradnl"/>
        </w:rPr>
        <w:t xml:space="preserve">símil </w:t>
      </w:r>
      <w:r w:rsidR="0039528F">
        <w:rPr>
          <w:rFonts w:ascii="Bookman Old Style" w:hAnsi="Bookman Old Style" w:cs="Bookman Old Style"/>
          <w:sz w:val="24"/>
          <w:szCs w:val="24"/>
          <w:lang w:val="es-ES_tradnl"/>
        </w:rPr>
        <w:t xml:space="preserve">sería </w:t>
      </w:r>
      <w:r>
        <w:rPr>
          <w:rFonts w:ascii="Bookman Old Style" w:hAnsi="Bookman Old Style" w:cs="Bookman Old Style"/>
          <w:sz w:val="24"/>
          <w:szCs w:val="24"/>
          <w:lang w:val="es-ES_tradnl"/>
        </w:rPr>
        <w:t>el Registro Civil e Identificación</w:t>
      </w:r>
      <w:r w:rsidR="0039528F">
        <w:rPr>
          <w:rFonts w:ascii="Bookman Old Style" w:hAnsi="Bookman Old Style" w:cs="Bookman Old Style"/>
          <w:sz w:val="24"/>
          <w:szCs w:val="24"/>
          <w:lang w:val="es-ES_tradnl"/>
        </w:rPr>
        <w:t>. Esta información sólo puede ser liberada bajo orden de un Tribunal de la República en forma interna.</w:t>
      </w:r>
    </w:p>
    <w:p w:rsidR="006A245B" w:rsidRDefault="006A245B" w:rsidP="00827E5E">
      <w:pPr>
        <w:pStyle w:val="Style1"/>
        <w:adjustRightInd/>
        <w:spacing w:before="468" w:line="360" w:lineRule="auto"/>
        <w:ind w:left="2124" w:right="216" w:firstLine="6"/>
        <w:jc w:val="both"/>
        <w:rPr>
          <w:rFonts w:ascii="Bookman Old Style" w:hAnsi="Bookman Old Style" w:cs="Bookman Old Style"/>
          <w:sz w:val="24"/>
          <w:szCs w:val="24"/>
          <w:lang w:val="es-ES_tradnl"/>
        </w:rPr>
      </w:pPr>
      <w:r>
        <w:rPr>
          <w:rFonts w:ascii="Bookman Old Style" w:hAnsi="Bookman Old Style" w:cs="Bookman Old Style"/>
          <w:sz w:val="24"/>
          <w:szCs w:val="24"/>
          <w:lang w:val="es-ES_tradnl"/>
        </w:rPr>
        <w:lastRenderedPageBreak/>
        <w:t xml:space="preserve">5° Que, </w:t>
      </w:r>
      <w:r w:rsidR="00096BA1">
        <w:rPr>
          <w:rFonts w:ascii="Bookman Old Style" w:hAnsi="Bookman Old Style" w:cs="Bookman Old Style"/>
          <w:sz w:val="24"/>
          <w:szCs w:val="24"/>
          <w:lang w:val="es-ES_tradnl"/>
        </w:rPr>
        <w:t xml:space="preserve">a mayor abundamiento, </w:t>
      </w:r>
      <w:r w:rsidR="00A72807" w:rsidRPr="00A72807">
        <w:rPr>
          <w:rFonts w:ascii="Bookman Old Style" w:hAnsi="Bookman Old Style" w:cs="Bookman Old Style"/>
          <w:sz w:val="24"/>
          <w:szCs w:val="24"/>
          <w:lang w:val="es-ES_tradnl"/>
        </w:rPr>
        <w:t>la regulación</w:t>
      </w:r>
      <w:r w:rsidR="001D13C6">
        <w:rPr>
          <w:rStyle w:val="Refdenotaalpie"/>
          <w:rFonts w:ascii="Bookman Old Style" w:hAnsi="Bookman Old Style" w:cs="Bookman Old Style"/>
          <w:sz w:val="24"/>
          <w:szCs w:val="24"/>
          <w:lang w:val="es-ES_tradnl"/>
        </w:rPr>
        <w:footnoteReference w:id="1"/>
      </w:r>
      <w:r w:rsidR="001D13C6">
        <w:rPr>
          <w:rFonts w:ascii="Bookman Old Style" w:hAnsi="Bookman Old Style" w:cs="Bookman Old Style"/>
          <w:sz w:val="24"/>
          <w:szCs w:val="24"/>
          <w:lang w:val="es-ES_tradnl"/>
        </w:rPr>
        <w:t xml:space="preserve"> </w:t>
      </w:r>
      <w:r w:rsidR="00A72807" w:rsidRPr="00A72807">
        <w:rPr>
          <w:rFonts w:ascii="Bookman Old Style" w:hAnsi="Bookman Old Style" w:cs="Bookman Old Style"/>
          <w:sz w:val="24"/>
          <w:szCs w:val="24"/>
          <w:lang w:val="es-ES_tradnl"/>
        </w:rPr>
        <w:t>de Argentina, Bélgica, Italia y Alemania relativa al deber de las personas de registrar</w:t>
      </w:r>
      <w:r w:rsidR="00A72807">
        <w:rPr>
          <w:rFonts w:ascii="Bookman Old Style" w:hAnsi="Bookman Old Style" w:cs="Bookman Old Style"/>
          <w:sz w:val="24"/>
          <w:szCs w:val="24"/>
          <w:lang w:val="es-ES_tradnl"/>
        </w:rPr>
        <w:t xml:space="preserve"> su domicilio ante la autoridad. E</w:t>
      </w:r>
      <w:r w:rsidR="00096BA1" w:rsidRPr="00096BA1">
        <w:rPr>
          <w:rFonts w:ascii="Bookman Old Style" w:hAnsi="Bookman Old Style" w:cs="Bookman Old Style"/>
          <w:sz w:val="24"/>
          <w:szCs w:val="24"/>
          <w:lang w:val="es-ES_tradnl"/>
        </w:rPr>
        <w:t>n los países europeos</w:t>
      </w:r>
      <w:r w:rsidR="00F718B3">
        <w:rPr>
          <w:rFonts w:ascii="Bookman Old Style" w:hAnsi="Bookman Old Style" w:cs="Bookman Old Style"/>
          <w:sz w:val="24"/>
          <w:szCs w:val="24"/>
          <w:lang w:val="es-ES_tradnl"/>
        </w:rPr>
        <w:t xml:space="preserve"> </w:t>
      </w:r>
      <w:r w:rsidR="00237827" w:rsidRPr="00237827">
        <w:rPr>
          <w:rFonts w:ascii="Bookman Old Style" w:hAnsi="Bookman Old Style" w:cs="Bookman Old Style"/>
          <w:sz w:val="24"/>
          <w:szCs w:val="24"/>
          <w:lang w:val="es-ES_tradnl"/>
        </w:rPr>
        <w:t>el deber de registrar el domicilio, es ante autoridades locales o provinciales. En Argentina, el trámite es ante una autoridad nacional.</w:t>
      </w:r>
    </w:p>
    <w:p w:rsidR="00C92969" w:rsidRDefault="00C92969" w:rsidP="00827E5E">
      <w:pPr>
        <w:pStyle w:val="Style1"/>
        <w:adjustRightInd/>
        <w:spacing w:before="468" w:line="360" w:lineRule="auto"/>
        <w:ind w:left="2124" w:right="216" w:firstLine="6"/>
        <w:jc w:val="both"/>
        <w:rPr>
          <w:rFonts w:ascii="Bookman Old Style" w:hAnsi="Bookman Old Style" w:cs="Bookman Old Style"/>
          <w:sz w:val="24"/>
          <w:szCs w:val="24"/>
          <w:lang w:val="es-CL"/>
        </w:rPr>
      </w:pPr>
      <w:r w:rsidRPr="00C92969">
        <w:rPr>
          <w:rFonts w:ascii="Bookman Old Style" w:hAnsi="Bookman Old Style" w:cs="Bookman Old Style"/>
          <w:sz w:val="24"/>
          <w:szCs w:val="24"/>
          <w:lang w:val="es-CL"/>
        </w:rPr>
        <w:t>En los países europeos analizados, la persona que requiere el registro debe acompañar antecedentes para acreditar el domicilio, los que podrán ser verificados por la autoridad registral.</w:t>
      </w:r>
    </w:p>
    <w:p w:rsidR="006A245B" w:rsidRDefault="006A245B" w:rsidP="00827E5E">
      <w:pPr>
        <w:pStyle w:val="Style1"/>
        <w:adjustRightInd/>
        <w:spacing w:before="468" w:line="360" w:lineRule="auto"/>
        <w:ind w:left="2124" w:right="216" w:firstLine="6"/>
        <w:jc w:val="both"/>
        <w:rPr>
          <w:rFonts w:ascii="Bookman Old Style" w:hAnsi="Bookman Old Style" w:cs="Bookman Old Style"/>
          <w:sz w:val="24"/>
          <w:szCs w:val="24"/>
          <w:lang w:val="es-ES_tradnl"/>
        </w:rPr>
      </w:pPr>
      <w:r>
        <w:rPr>
          <w:rFonts w:ascii="Bookman Old Style" w:hAnsi="Bookman Old Style" w:cs="Bookman Old Style"/>
          <w:sz w:val="24"/>
          <w:szCs w:val="24"/>
          <w:lang w:val="es-ES_tradnl"/>
        </w:rPr>
        <w:t xml:space="preserve">6° Que, </w:t>
      </w:r>
      <w:r w:rsidR="00457455">
        <w:rPr>
          <w:rFonts w:ascii="Bookman Old Style" w:hAnsi="Bookman Old Style" w:cs="Bookman Old Style"/>
          <w:sz w:val="24"/>
          <w:szCs w:val="24"/>
          <w:lang w:val="es-ES_tradnl"/>
        </w:rPr>
        <w:t>en Chile, en la práctica pro</w:t>
      </w:r>
      <w:r w:rsidR="006F459C">
        <w:rPr>
          <w:rFonts w:ascii="Bookman Old Style" w:hAnsi="Bookman Old Style" w:cs="Bookman Old Style"/>
          <w:sz w:val="24"/>
          <w:szCs w:val="24"/>
          <w:lang w:val="es-ES_tradnl"/>
        </w:rPr>
        <w:t>fesional</w:t>
      </w:r>
      <w:r w:rsidR="000A7243">
        <w:rPr>
          <w:rFonts w:ascii="Bookman Old Style" w:hAnsi="Bookman Old Style" w:cs="Bookman Old Style"/>
          <w:sz w:val="24"/>
          <w:szCs w:val="24"/>
          <w:lang w:val="es-ES_tradnl"/>
        </w:rPr>
        <w:t xml:space="preserve"> en muy escasas oportunidades</w:t>
      </w:r>
      <w:r w:rsidR="00457455">
        <w:rPr>
          <w:rFonts w:ascii="Bookman Old Style" w:hAnsi="Bookman Old Style" w:cs="Bookman Old Style"/>
          <w:sz w:val="24"/>
          <w:szCs w:val="24"/>
          <w:lang w:val="es-ES_tradnl"/>
        </w:rPr>
        <w:t xml:space="preserve"> el interesado o demandante solicita </w:t>
      </w:r>
      <w:r w:rsidR="0083556A">
        <w:rPr>
          <w:rFonts w:ascii="Bookman Old Style" w:hAnsi="Bookman Old Style" w:cs="Bookman Old Style"/>
          <w:sz w:val="24"/>
          <w:szCs w:val="24"/>
          <w:lang w:val="es-ES_tradnl"/>
        </w:rPr>
        <w:t xml:space="preserve">al </w:t>
      </w:r>
      <w:r w:rsidR="00457455">
        <w:rPr>
          <w:rFonts w:ascii="Bookman Old Style" w:hAnsi="Bookman Old Style" w:cs="Bookman Old Style"/>
          <w:sz w:val="24"/>
          <w:szCs w:val="24"/>
          <w:lang w:val="es-ES_tradnl"/>
        </w:rPr>
        <w:t xml:space="preserve">Tribunal que </w:t>
      </w:r>
      <w:r w:rsidR="00457455" w:rsidRPr="00457455">
        <w:rPr>
          <w:rFonts w:ascii="Bookman Old Style" w:hAnsi="Bookman Old Style" w:cs="Bookman Old Style"/>
          <w:sz w:val="24"/>
          <w:szCs w:val="24"/>
          <w:lang w:val="es-ES_tradnl"/>
        </w:rPr>
        <w:t xml:space="preserve">oficie a diversos organismos públicos para que informen al respecto (SII, Policía de Investigaciones, Registro Electoral </w:t>
      </w:r>
      <w:proofErr w:type="spellStart"/>
      <w:r w:rsidR="00457455" w:rsidRPr="00457455">
        <w:rPr>
          <w:rFonts w:ascii="Bookman Old Style" w:hAnsi="Bookman Old Style" w:cs="Bookman Old Style"/>
          <w:sz w:val="24"/>
          <w:szCs w:val="24"/>
          <w:lang w:val="es-ES_tradnl"/>
        </w:rPr>
        <w:t>etc</w:t>
      </w:r>
      <w:proofErr w:type="spellEnd"/>
      <w:r w:rsidR="00457455" w:rsidRPr="00457455">
        <w:rPr>
          <w:rFonts w:ascii="Bookman Old Style" w:hAnsi="Bookman Old Style" w:cs="Bookman Old Style"/>
          <w:sz w:val="24"/>
          <w:szCs w:val="24"/>
          <w:lang w:val="es-ES_tradnl"/>
        </w:rPr>
        <w:t>). Si nada de eso da resultado, existe la posibilidad de notificar por avisos en el diario oficial y en algún diario de circulación nacional, lo cual tiene el inconveniente de encarecer todo el proceso.</w:t>
      </w:r>
    </w:p>
    <w:p w:rsidR="00F04E18" w:rsidRDefault="00457455" w:rsidP="001033FC">
      <w:pPr>
        <w:pStyle w:val="Style1"/>
        <w:adjustRightInd/>
        <w:spacing w:before="468" w:line="360" w:lineRule="auto"/>
        <w:ind w:left="2124" w:right="216" w:firstLine="6"/>
        <w:jc w:val="both"/>
        <w:rPr>
          <w:rFonts w:ascii="Bookman Old Style" w:hAnsi="Bookman Old Style" w:cs="Bookman Old Style"/>
          <w:sz w:val="24"/>
          <w:szCs w:val="24"/>
          <w:lang w:val="es-ES_tradnl"/>
        </w:rPr>
      </w:pPr>
      <w:r>
        <w:rPr>
          <w:rFonts w:ascii="Bookman Old Style" w:hAnsi="Bookman Old Style" w:cs="Bookman Old Style"/>
          <w:sz w:val="24"/>
          <w:szCs w:val="24"/>
          <w:lang w:val="es-ES_tradnl"/>
        </w:rPr>
        <w:t xml:space="preserve">Así las cosas, esta incertidumbre ocasiona un perjuicio al sistema en general ya que, un Tribunal de la República debe disponer que distintos organismos, </w:t>
      </w:r>
      <w:r>
        <w:rPr>
          <w:rFonts w:ascii="Bookman Old Style" w:hAnsi="Bookman Old Style" w:cs="Bookman Old Style"/>
          <w:sz w:val="24"/>
          <w:szCs w:val="24"/>
          <w:lang w:val="es-ES_tradnl"/>
        </w:rPr>
        <w:lastRenderedPageBreak/>
        <w:t>inviertan una parte importante de su tiempo, además de  recursos humanos y financieros en intentar indagar una posibilidad de búsqueda que la mayoría de las veces resulta infructuosa y desgastante para todas las instituciones vinculadas, qué decir respecto de las familias involucradas.</w:t>
      </w:r>
    </w:p>
    <w:p w:rsidR="00F13A6C" w:rsidRDefault="00457455" w:rsidP="00F04E18">
      <w:pPr>
        <w:pStyle w:val="Style1"/>
        <w:adjustRightInd/>
        <w:spacing w:before="468" w:line="360" w:lineRule="auto"/>
        <w:ind w:left="2124" w:right="216" w:firstLine="6"/>
        <w:jc w:val="both"/>
        <w:rPr>
          <w:rStyle w:val="CharacterStyle1"/>
          <w:sz w:val="24"/>
          <w:szCs w:val="24"/>
          <w:lang w:val="es-ES_tradnl"/>
        </w:rPr>
      </w:pPr>
      <w:r>
        <w:rPr>
          <w:rFonts w:ascii="Bookman Old Style" w:hAnsi="Bookman Old Style" w:cs="Bookman Old Style"/>
          <w:sz w:val="24"/>
          <w:szCs w:val="24"/>
          <w:lang w:val="es-ES_tradnl"/>
        </w:rPr>
        <w:t>Ahora bien, si consideramos seriamente imitar los ejemplos de la legislación comparada, optimizaríamos notablemente todo tipo de recursos, disminuyendo la angustia de las familias involucradas que, además de tener que lidiar con situaciones de hecho bastante complejas desde el plano emocional y financiero</w:t>
      </w:r>
      <w:r w:rsidR="006E3998">
        <w:rPr>
          <w:rFonts w:ascii="Bookman Old Style" w:hAnsi="Bookman Old Style" w:cs="Bookman Old Style"/>
          <w:sz w:val="24"/>
          <w:szCs w:val="24"/>
          <w:lang w:val="es-ES_tradnl"/>
        </w:rPr>
        <w:t>, deben enfrentar cuestiones fácticas engorrosas y que generan una</w:t>
      </w:r>
      <w:r w:rsidR="0083556A">
        <w:rPr>
          <w:rFonts w:ascii="Bookman Old Style" w:hAnsi="Bookman Old Style" w:cs="Bookman Old Style"/>
          <w:sz w:val="24"/>
          <w:szCs w:val="24"/>
          <w:lang w:val="es-ES_tradnl"/>
        </w:rPr>
        <w:t xml:space="preserve"> merma económica significativa.</w:t>
      </w:r>
    </w:p>
    <w:p w:rsidR="006A245B" w:rsidRPr="00827E5E" w:rsidRDefault="006A245B" w:rsidP="00827E5E">
      <w:pPr>
        <w:pStyle w:val="Style1"/>
        <w:adjustRightInd/>
        <w:spacing w:before="468" w:line="360" w:lineRule="auto"/>
        <w:ind w:left="2124" w:right="216" w:firstLine="6"/>
        <w:jc w:val="both"/>
        <w:rPr>
          <w:rFonts w:ascii="Bookman Old Style" w:hAnsi="Bookman Old Style" w:cs="Bookman Old Style"/>
          <w:sz w:val="24"/>
          <w:szCs w:val="24"/>
          <w:lang w:val="es-ES_tradnl"/>
        </w:rPr>
      </w:pPr>
      <w:r w:rsidRPr="00B8564B">
        <w:rPr>
          <w:rFonts w:ascii="Bookman Old Style" w:hAnsi="Bookman Old Style" w:cs="Bookman Old Style"/>
          <w:b/>
          <w:bCs/>
          <w:sz w:val="24"/>
          <w:szCs w:val="24"/>
          <w:lang w:val="es-ES_tradnl"/>
        </w:rPr>
        <w:t xml:space="preserve"> POR LO TANTO,</w:t>
      </w:r>
    </w:p>
    <w:p w:rsidR="006A245B" w:rsidRPr="00B8564B" w:rsidRDefault="006A245B" w:rsidP="00827E5E">
      <w:pPr>
        <w:pStyle w:val="Style1"/>
        <w:adjustRightInd/>
        <w:spacing w:line="360" w:lineRule="auto"/>
        <w:jc w:val="both"/>
        <w:rPr>
          <w:rFonts w:ascii="Bookman Old Style" w:hAnsi="Bookman Old Style" w:cs="Bookman Old Style"/>
          <w:sz w:val="24"/>
          <w:szCs w:val="24"/>
          <w:lang w:val="es-ES_tradnl"/>
        </w:rPr>
      </w:pPr>
    </w:p>
    <w:p w:rsidR="006A245B" w:rsidRPr="00B8564B" w:rsidRDefault="001033FC" w:rsidP="00827E5E">
      <w:pPr>
        <w:pStyle w:val="Style1"/>
        <w:adjustRightInd/>
        <w:spacing w:line="360" w:lineRule="auto"/>
        <w:ind w:left="2268"/>
        <w:jc w:val="both"/>
        <w:rPr>
          <w:b/>
          <w:bCs/>
          <w:sz w:val="24"/>
          <w:szCs w:val="24"/>
          <w:u w:val="single"/>
          <w:lang w:val="es-ES_tradnl"/>
        </w:rPr>
      </w:pPr>
      <w:r>
        <w:rPr>
          <w:rFonts w:ascii="Bookman Old Style" w:hAnsi="Bookman Old Style" w:cs="Bookman Old Style"/>
          <w:sz w:val="24"/>
          <w:szCs w:val="24"/>
          <w:lang w:val="es-ES_tradnl"/>
        </w:rPr>
        <w:t xml:space="preserve">La Senadora </w:t>
      </w:r>
      <w:r w:rsidR="006A245B" w:rsidRPr="00B8564B">
        <w:rPr>
          <w:rFonts w:ascii="Bookman Old Style" w:hAnsi="Bookman Old Style" w:cs="Bookman Old Style"/>
          <w:sz w:val="24"/>
          <w:szCs w:val="24"/>
          <w:lang w:val="es-ES_tradnl"/>
        </w:rPr>
        <w:t>que suscribe viene a someter a la consideración de este Honorable Congreso Nacional el siguiente:</w:t>
      </w:r>
      <w:r w:rsidR="006A245B" w:rsidRPr="00B8564B">
        <w:rPr>
          <w:b/>
          <w:bCs/>
          <w:sz w:val="24"/>
          <w:szCs w:val="24"/>
          <w:u w:val="single"/>
          <w:lang w:val="es-ES_tradnl"/>
        </w:rPr>
        <w:t xml:space="preserve"> </w:t>
      </w:r>
    </w:p>
    <w:p w:rsidR="00F13A6C" w:rsidRDefault="00F13A6C" w:rsidP="00827E5E">
      <w:pPr>
        <w:pStyle w:val="Style1"/>
        <w:adjustRightInd/>
        <w:spacing w:line="360" w:lineRule="auto"/>
        <w:rPr>
          <w:b/>
          <w:bCs/>
          <w:sz w:val="24"/>
          <w:szCs w:val="24"/>
          <w:u w:val="single"/>
          <w:lang w:val="es-ES_tradnl"/>
        </w:rPr>
      </w:pPr>
    </w:p>
    <w:p w:rsidR="00E601A4" w:rsidRDefault="00E601A4" w:rsidP="00827E5E">
      <w:pPr>
        <w:pStyle w:val="Style1"/>
        <w:adjustRightInd/>
        <w:spacing w:line="360" w:lineRule="auto"/>
        <w:rPr>
          <w:b/>
          <w:bCs/>
          <w:sz w:val="24"/>
          <w:szCs w:val="24"/>
          <w:u w:val="single"/>
          <w:lang w:val="es-ES_tradnl"/>
        </w:rPr>
      </w:pPr>
    </w:p>
    <w:p w:rsidR="00E601A4" w:rsidRDefault="00E601A4" w:rsidP="00827E5E">
      <w:pPr>
        <w:pStyle w:val="Style1"/>
        <w:adjustRightInd/>
        <w:spacing w:line="360" w:lineRule="auto"/>
        <w:rPr>
          <w:b/>
          <w:bCs/>
          <w:sz w:val="24"/>
          <w:szCs w:val="24"/>
          <w:u w:val="single"/>
          <w:lang w:val="es-ES_tradnl"/>
        </w:rPr>
      </w:pPr>
    </w:p>
    <w:p w:rsidR="00E601A4" w:rsidRDefault="00E601A4" w:rsidP="00827E5E">
      <w:pPr>
        <w:pStyle w:val="Style1"/>
        <w:adjustRightInd/>
        <w:spacing w:line="360" w:lineRule="auto"/>
        <w:rPr>
          <w:b/>
          <w:bCs/>
          <w:sz w:val="24"/>
          <w:szCs w:val="24"/>
          <w:u w:val="single"/>
          <w:lang w:val="es-ES_tradnl"/>
        </w:rPr>
      </w:pPr>
    </w:p>
    <w:p w:rsidR="00E601A4" w:rsidRDefault="00E601A4" w:rsidP="00827E5E">
      <w:pPr>
        <w:pStyle w:val="Style1"/>
        <w:adjustRightInd/>
        <w:spacing w:line="360" w:lineRule="auto"/>
        <w:rPr>
          <w:b/>
          <w:bCs/>
          <w:sz w:val="24"/>
          <w:szCs w:val="24"/>
          <w:u w:val="single"/>
          <w:lang w:val="es-ES_tradnl"/>
        </w:rPr>
      </w:pPr>
    </w:p>
    <w:p w:rsidR="00E601A4" w:rsidRPr="00B8564B" w:rsidRDefault="00E601A4" w:rsidP="00827E5E">
      <w:pPr>
        <w:pStyle w:val="Style1"/>
        <w:adjustRightInd/>
        <w:spacing w:line="360" w:lineRule="auto"/>
        <w:rPr>
          <w:b/>
          <w:bCs/>
          <w:sz w:val="24"/>
          <w:szCs w:val="24"/>
          <w:u w:val="single"/>
          <w:lang w:val="es-ES_tradnl"/>
        </w:rPr>
      </w:pPr>
    </w:p>
    <w:p w:rsidR="003C7400" w:rsidRDefault="006A245B" w:rsidP="00827E5E">
      <w:pPr>
        <w:pStyle w:val="Style1"/>
        <w:adjustRightInd/>
        <w:spacing w:line="360" w:lineRule="auto"/>
        <w:ind w:left="3816"/>
        <w:rPr>
          <w:b/>
          <w:bCs/>
          <w:sz w:val="24"/>
          <w:szCs w:val="24"/>
          <w:u w:val="single"/>
          <w:lang w:val="es-ES_tradnl"/>
        </w:rPr>
      </w:pPr>
      <w:r w:rsidRPr="00B8564B">
        <w:rPr>
          <w:b/>
          <w:bCs/>
          <w:sz w:val="24"/>
          <w:szCs w:val="24"/>
          <w:u w:val="single"/>
          <w:lang w:val="es-ES_tradnl"/>
        </w:rPr>
        <w:lastRenderedPageBreak/>
        <w:t>PROYECTO DE LEY</w:t>
      </w:r>
    </w:p>
    <w:p w:rsidR="00E601A4" w:rsidRPr="003C7400" w:rsidRDefault="00E601A4" w:rsidP="00827E5E">
      <w:pPr>
        <w:pStyle w:val="Style1"/>
        <w:adjustRightInd/>
        <w:spacing w:line="360" w:lineRule="auto"/>
        <w:ind w:left="3816"/>
        <w:rPr>
          <w:b/>
          <w:bCs/>
          <w:sz w:val="24"/>
          <w:szCs w:val="24"/>
          <w:u w:val="single"/>
          <w:lang w:val="es-ES_tradnl"/>
        </w:rPr>
      </w:pPr>
    </w:p>
    <w:p w:rsidR="006A245B" w:rsidRPr="00567A89" w:rsidRDefault="00567A89" w:rsidP="00CD115B">
      <w:pPr>
        <w:pStyle w:val="Style1"/>
        <w:adjustRightInd/>
        <w:spacing w:before="432" w:line="360" w:lineRule="auto"/>
        <w:ind w:left="2124"/>
        <w:jc w:val="both"/>
        <w:rPr>
          <w:rFonts w:ascii="Bookman Old Style" w:hAnsi="Bookman Old Style" w:cs="Garamond"/>
          <w:bCs/>
          <w:iCs/>
          <w:spacing w:val="8"/>
          <w:sz w:val="24"/>
          <w:szCs w:val="24"/>
          <w:lang w:val="es-ES_tradnl"/>
        </w:rPr>
      </w:pPr>
      <w:r w:rsidRPr="00567A89">
        <w:rPr>
          <w:rFonts w:ascii="Bookman Old Style" w:hAnsi="Bookman Old Style" w:cs="Garamond"/>
          <w:b/>
          <w:bCs/>
          <w:iCs/>
          <w:spacing w:val="8"/>
          <w:sz w:val="24"/>
          <w:szCs w:val="24"/>
          <w:lang w:val="es-ES_tradnl"/>
        </w:rPr>
        <w:t>A</w:t>
      </w:r>
      <w:r w:rsidR="00EF3E78">
        <w:rPr>
          <w:rFonts w:ascii="Bookman Old Style" w:hAnsi="Bookman Old Style" w:cs="Garamond"/>
          <w:b/>
          <w:bCs/>
          <w:iCs/>
          <w:spacing w:val="8"/>
          <w:sz w:val="24"/>
          <w:szCs w:val="24"/>
          <w:lang w:val="es-ES_tradnl"/>
        </w:rPr>
        <w:t xml:space="preserve">rtículo </w:t>
      </w:r>
      <w:r w:rsidR="004C140E">
        <w:rPr>
          <w:rFonts w:ascii="Bookman Old Style" w:hAnsi="Bookman Old Style" w:cs="Garamond"/>
          <w:b/>
          <w:bCs/>
          <w:iCs/>
          <w:spacing w:val="8"/>
          <w:sz w:val="24"/>
          <w:szCs w:val="24"/>
          <w:lang w:val="es-ES_tradnl"/>
        </w:rPr>
        <w:t>1°</w:t>
      </w:r>
      <w:r w:rsidR="006A245B" w:rsidRPr="00567A89">
        <w:rPr>
          <w:rFonts w:ascii="Bookman Old Style" w:hAnsi="Bookman Old Style" w:cs="Garamond"/>
          <w:bCs/>
          <w:iCs/>
          <w:spacing w:val="8"/>
          <w:sz w:val="24"/>
          <w:szCs w:val="24"/>
          <w:lang w:val="es-ES_tradnl"/>
        </w:rPr>
        <w:t xml:space="preserve">: </w:t>
      </w:r>
      <w:r w:rsidR="007373D7" w:rsidRPr="00567A89">
        <w:rPr>
          <w:rFonts w:ascii="Bookman Old Style" w:hAnsi="Bookman Old Style" w:cs="Garamond"/>
          <w:bCs/>
          <w:iCs/>
          <w:spacing w:val="8"/>
          <w:sz w:val="24"/>
          <w:szCs w:val="24"/>
          <w:lang w:val="es-ES_tradnl"/>
        </w:rPr>
        <w:t xml:space="preserve">Modificase </w:t>
      </w:r>
      <w:r w:rsidR="006A245B" w:rsidRPr="00567A89">
        <w:rPr>
          <w:rFonts w:ascii="Bookman Old Style" w:hAnsi="Bookman Old Style" w:cs="Garamond"/>
          <w:bCs/>
          <w:iCs/>
          <w:spacing w:val="8"/>
          <w:sz w:val="24"/>
          <w:szCs w:val="24"/>
          <w:lang w:val="es-ES_tradnl"/>
        </w:rPr>
        <w:t xml:space="preserve"> el Código </w:t>
      </w:r>
      <w:r w:rsidR="00334C2A" w:rsidRPr="00567A89">
        <w:rPr>
          <w:rFonts w:ascii="Bookman Old Style" w:hAnsi="Bookman Old Style" w:cs="Garamond"/>
          <w:bCs/>
          <w:iCs/>
          <w:spacing w:val="8"/>
          <w:sz w:val="24"/>
          <w:szCs w:val="24"/>
          <w:lang w:val="es-ES_tradnl"/>
        </w:rPr>
        <w:t>Civil de la siguiente manera:</w:t>
      </w:r>
    </w:p>
    <w:p w:rsidR="00334C2A" w:rsidRPr="00567A89" w:rsidRDefault="007373D7" w:rsidP="00CD115B">
      <w:pPr>
        <w:pStyle w:val="Style1"/>
        <w:adjustRightInd/>
        <w:spacing w:before="432" w:line="360" w:lineRule="auto"/>
        <w:ind w:left="2124"/>
        <w:jc w:val="both"/>
        <w:rPr>
          <w:rFonts w:ascii="Bookman Old Style" w:hAnsi="Bookman Old Style"/>
          <w:sz w:val="24"/>
          <w:szCs w:val="24"/>
          <w:lang w:val="es-CL"/>
        </w:rPr>
      </w:pPr>
      <w:r w:rsidRPr="00567A89">
        <w:rPr>
          <w:rFonts w:ascii="Bookman Old Style" w:hAnsi="Bookman Old Style"/>
          <w:sz w:val="24"/>
          <w:szCs w:val="24"/>
          <w:lang w:val="es-ES_tradnl"/>
        </w:rPr>
        <w:t>Incorpórese un inciso segundo al artículo 62 del siguiente tenor:</w:t>
      </w:r>
    </w:p>
    <w:p w:rsidR="00827E5E" w:rsidRPr="00DC3D58" w:rsidRDefault="00DC3D58" w:rsidP="00827E5E">
      <w:pPr>
        <w:pStyle w:val="Style1"/>
        <w:adjustRightInd/>
        <w:spacing w:before="432" w:line="360" w:lineRule="auto"/>
        <w:ind w:left="2160"/>
        <w:jc w:val="both"/>
        <w:rPr>
          <w:rFonts w:ascii="Bookman Old Style" w:hAnsi="Bookman Old Style"/>
          <w:i/>
          <w:sz w:val="24"/>
          <w:szCs w:val="24"/>
          <w:lang w:val="es-CL"/>
        </w:rPr>
      </w:pPr>
      <w:r w:rsidRPr="00DC3D58">
        <w:rPr>
          <w:rFonts w:ascii="Bookman Old Style" w:hAnsi="Bookman Old Style"/>
          <w:i/>
          <w:sz w:val="24"/>
          <w:szCs w:val="24"/>
          <w:lang w:val="es-CL"/>
        </w:rPr>
        <w:t>“</w:t>
      </w:r>
      <w:r w:rsidR="005A516C" w:rsidRPr="00DC3D58">
        <w:rPr>
          <w:rFonts w:ascii="Bookman Old Style" w:hAnsi="Bookman Old Style"/>
          <w:i/>
          <w:sz w:val="24"/>
          <w:szCs w:val="24"/>
          <w:lang w:val="es-CL"/>
        </w:rPr>
        <w:t xml:space="preserve">Las personas </w:t>
      </w:r>
      <w:r w:rsidR="00313AC2" w:rsidRPr="00DC3D58">
        <w:rPr>
          <w:rFonts w:ascii="Bookman Old Style" w:hAnsi="Bookman Old Style"/>
          <w:i/>
          <w:sz w:val="24"/>
          <w:szCs w:val="24"/>
          <w:lang w:val="es-CL"/>
        </w:rPr>
        <w:t>debe</w:t>
      </w:r>
      <w:r w:rsidR="00FA4881">
        <w:rPr>
          <w:rFonts w:ascii="Bookman Old Style" w:hAnsi="Bookman Old Style"/>
          <w:i/>
          <w:sz w:val="24"/>
          <w:szCs w:val="24"/>
          <w:lang w:val="es-CL"/>
        </w:rPr>
        <w:t>rán</w:t>
      </w:r>
      <w:r w:rsidR="00313AC2" w:rsidRPr="00DC3D58">
        <w:rPr>
          <w:rFonts w:ascii="Bookman Old Style" w:hAnsi="Bookman Old Style"/>
          <w:i/>
          <w:sz w:val="24"/>
          <w:szCs w:val="24"/>
          <w:lang w:val="es-CL"/>
        </w:rPr>
        <w:t xml:space="preserve"> registrar su </w:t>
      </w:r>
      <w:r w:rsidR="00016A99" w:rsidRPr="00DC3D58">
        <w:rPr>
          <w:rFonts w:ascii="Bookman Old Style" w:hAnsi="Bookman Old Style"/>
          <w:i/>
          <w:sz w:val="24"/>
          <w:szCs w:val="24"/>
          <w:lang w:val="es-CL"/>
        </w:rPr>
        <w:t>domicilio</w:t>
      </w:r>
      <w:r w:rsidR="00FA4881">
        <w:rPr>
          <w:rFonts w:ascii="Bookman Old Style" w:hAnsi="Bookman Old Style"/>
          <w:i/>
          <w:sz w:val="24"/>
          <w:szCs w:val="24"/>
          <w:lang w:val="es-CL"/>
        </w:rPr>
        <w:t xml:space="preserve"> en el Servicio de Registro Civil e Identificación  de Chile</w:t>
      </w:r>
      <w:r w:rsidR="00016A99" w:rsidRPr="00DC3D58">
        <w:rPr>
          <w:rFonts w:ascii="Bookman Old Style" w:hAnsi="Bookman Old Style"/>
          <w:i/>
          <w:sz w:val="24"/>
          <w:szCs w:val="24"/>
          <w:lang w:val="es-CL"/>
        </w:rPr>
        <w:t>, incluso cada vez que</w:t>
      </w:r>
      <w:r w:rsidR="00A51ED0" w:rsidRPr="00DC3D58">
        <w:rPr>
          <w:rFonts w:ascii="Bookman Old Style" w:hAnsi="Bookman Old Style"/>
          <w:i/>
          <w:sz w:val="24"/>
          <w:szCs w:val="24"/>
          <w:lang w:val="es-CL"/>
        </w:rPr>
        <w:t xml:space="preserve"> este </w:t>
      </w:r>
      <w:r w:rsidR="00016A99" w:rsidRPr="00DC3D58">
        <w:rPr>
          <w:rFonts w:ascii="Bookman Old Style" w:hAnsi="Bookman Old Style"/>
          <w:i/>
          <w:sz w:val="24"/>
          <w:szCs w:val="24"/>
          <w:lang w:val="es-CL"/>
        </w:rPr>
        <w:t xml:space="preserve">se modifique. Dicha información deberá </w:t>
      </w:r>
      <w:r w:rsidR="00EF3E78" w:rsidRPr="00DC3D58">
        <w:rPr>
          <w:rFonts w:ascii="Bookman Old Style" w:hAnsi="Bookman Old Style"/>
          <w:i/>
          <w:sz w:val="24"/>
          <w:szCs w:val="24"/>
          <w:lang w:val="es-CL"/>
        </w:rPr>
        <w:t>proporcionarse en los términos establecidos</w:t>
      </w:r>
      <w:r w:rsidR="00004C57" w:rsidRPr="00DC3D58">
        <w:rPr>
          <w:rFonts w:ascii="Bookman Old Style" w:hAnsi="Bookman Old Style"/>
          <w:i/>
          <w:sz w:val="24"/>
          <w:szCs w:val="24"/>
          <w:lang w:val="es-CL"/>
        </w:rPr>
        <w:t xml:space="preserve"> </w:t>
      </w:r>
      <w:r w:rsidR="008D6B5B" w:rsidRPr="00DC3D58">
        <w:rPr>
          <w:rFonts w:ascii="Bookman Old Style" w:hAnsi="Bookman Old Style"/>
          <w:i/>
          <w:sz w:val="24"/>
          <w:szCs w:val="24"/>
          <w:lang w:val="es-CL"/>
        </w:rPr>
        <w:t xml:space="preserve">en </w:t>
      </w:r>
      <w:r w:rsidR="00671ADD" w:rsidRPr="00DC3D58">
        <w:rPr>
          <w:rFonts w:ascii="Bookman Old Style" w:hAnsi="Bookman Old Style"/>
          <w:i/>
          <w:sz w:val="24"/>
          <w:szCs w:val="24"/>
          <w:lang w:val="es-CL"/>
        </w:rPr>
        <w:t>el</w:t>
      </w:r>
      <w:r w:rsidR="00004C57" w:rsidRPr="00DC3D58">
        <w:rPr>
          <w:rFonts w:ascii="Bookman Old Style" w:hAnsi="Bookman Old Style"/>
          <w:i/>
          <w:sz w:val="24"/>
          <w:szCs w:val="24"/>
          <w:lang w:val="es-CL"/>
        </w:rPr>
        <w:t xml:space="preserve"> artículo</w:t>
      </w:r>
      <w:r w:rsidR="00671ADD" w:rsidRPr="00DC3D58">
        <w:rPr>
          <w:rFonts w:ascii="Bookman Old Style" w:hAnsi="Bookman Old Style"/>
          <w:i/>
          <w:sz w:val="24"/>
          <w:szCs w:val="24"/>
          <w:lang w:val="es-CL"/>
        </w:rPr>
        <w:t xml:space="preserve"> </w:t>
      </w:r>
      <w:r w:rsidR="00004C57" w:rsidRPr="00DC3D58">
        <w:rPr>
          <w:rFonts w:ascii="Bookman Old Style" w:hAnsi="Bookman Old Style"/>
          <w:i/>
          <w:sz w:val="24"/>
          <w:szCs w:val="24"/>
          <w:lang w:val="es-CL"/>
        </w:rPr>
        <w:t>3°</w:t>
      </w:r>
      <w:r w:rsidR="005C16B6" w:rsidRPr="00DC3D58">
        <w:rPr>
          <w:rFonts w:ascii="Bookman Old Style" w:hAnsi="Bookman Old Style"/>
          <w:i/>
          <w:sz w:val="24"/>
          <w:szCs w:val="24"/>
          <w:lang w:val="es-CL"/>
        </w:rPr>
        <w:t xml:space="preserve"> </w:t>
      </w:r>
      <w:r w:rsidR="00E54636" w:rsidRPr="00DC3D58">
        <w:rPr>
          <w:rFonts w:ascii="Bookman Old Style" w:hAnsi="Bookman Old Style"/>
          <w:i/>
          <w:sz w:val="24"/>
          <w:szCs w:val="24"/>
          <w:lang w:val="es-CL"/>
        </w:rPr>
        <w:t xml:space="preserve">y en los numerales 4, </w:t>
      </w:r>
      <w:r w:rsidR="005560DF" w:rsidRPr="00DC3D58">
        <w:rPr>
          <w:rFonts w:ascii="Bookman Old Style" w:hAnsi="Bookman Old Style"/>
          <w:i/>
          <w:sz w:val="24"/>
          <w:szCs w:val="24"/>
          <w:lang w:val="es-CL"/>
        </w:rPr>
        <w:t xml:space="preserve">6, 8 </w:t>
      </w:r>
      <w:r w:rsidR="00E54636" w:rsidRPr="00DC3D58">
        <w:rPr>
          <w:rFonts w:ascii="Bookman Old Style" w:hAnsi="Bookman Old Style"/>
          <w:i/>
          <w:sz w:val="24"/>
          <w:szCs w:val="24"/>
          <w:lang w:val="es-CL"/>
        </w:rPr>
        <w:t xml:space="preserve">y </w:t>
      </w:r>
      <w:r w:rsidR="005560DF" w:rsidRPr="00DC3D58">
        <w:rPr>
          <w:rFonts w:ascii="Bookman Old Style" w:hAnsi="Bookman Old Style"/>
          <w:i/>
          <w:sz w:val="24"/>
          <w:szCs w:val="24"/>
          <w:lang w:val="es-CL"/>
        </w:rPr>
        <w:t xml:space="preserve">9 </w:t>
      </w:r>
      <w:r w:rsidR="00E54636" w:rsidRPr="00DC3D58">
        <w:rPr>
          <w:rFonts w:ascii="Bookman Old Style" w:hAnsi="Bookman Old Style"/>
          <w:i/>
          <w:sz w:val="24"/>
          <w:szCs w:val="24"/>
          <w:lang w:val="es-CL"/>
        </w:rPr>
        <w:t xml:space="preserve">del artículo 4° </w:t>
      </w:r>
      <w:r w:rsidR="00004C57" w:rsidRPr="00DC3D58">
        <w:rPr>
          <w:rFonts w:ascii="Bookman Old Style" w:hAnsi="Bookman Old Style"/>
          <w:i/>
          <w:sz w:val="24"/>
          <w:szCs w:val="24"/>
          <w:lang w:val="es-CL"/>
        </w:rPr>
        <w:t xml:space="preserve">de la Ley </w:t>
      </w:r>
      <w:r w:rsidR="00477825" w:rsidRPr="00DC3D58">
        <w:rPr>
          <w:rFonts w:ascii="Bookman Old Style" w:hAnsi="Bookman Old Style"/>
          <w:i/>
          <w:sz w:val="24"/>
          <w:szCs w:val="24"/>
          <w:lang w:val="es-CL"/>
        </w:rPr>
        <w:t xml:space="preserve">N° 19.477 </w:t>
      </w:r>
      <w:r w:rsidR="00004C57" w:rsidRPr="00DC3D58">
        <w:rPr>
          <w:rFonts w:ascii="Bookman Old Style" w:hAnsi="Bookman Old Style"/>
          <w:i/>
          <w:sz w:val="24"/>
          <w:szCs w:val="24"/>
          <w:lang w:val="es-CL"/>
        </w:rPr>
        <w:t>Org</w:t>
      </w:r>
      <w:r w:rsidR="00CF5B0B" w:rsidRPr="00DC3D58">
        <w:rPr>
          <w:rFonts w:ascii="Bookman Old Style" w:hAnsi="Bookman Old Style"/>
          <w:i/>
          <w:sz w:val="24"/>
          <w:szCs w:val="24"/>
          <w:lang w:val="es-CL"/>
        </w:rPr>
        <w:t>ánica</w:t>
      </w:r>
      <w:r w:rsidR="00004C57" w:rsidRPr="00DC3D58">
        <w:rPr>
          <w:rFonts w:ascii="Bookman Old Style" w:hAnsi="Bookman Old Style"/>
          <w:i/>
          <w:sz w:val="24"/>
          <w:szCs w:val="24"/>
          <w:lang w:val="es-CL"/>
        </w:rPr>
        <w:t xml:space="preserve"> del Registro Civil e Identificación.</w:t>
      </w:r>
      <w:r w:rsidRPr="00DC3D58">
        <w:rPr>
          <w:rFonts w:ascii="Bookman Old Style" w:hAnsi="Bookman Old Style"/>
          <w:i/>
          <w:sz w:val="24"/>
          <w:szCs w:val="24"/>
          <w:lang w:val="es-CL"/>
        </w:rPr>
        <w:t>”</w:t>
      </w:r>
      <w:r w:rsidR="00EF3E78" w:rsidRPr="00DC3D58">
        <w:rPr>
          <w:rFonts w:ascii="Bookman Old Style" w:hAnsi="Bookman Old Style"/>
          <w:i/>
          <w:sz w:val="24"/>
          <w:szCs w:val="24"/>
          <w:lang w:val="es-CL"/>
        </w:rPr>
        <w:t xml:space="preserve"> </w:t>
      </w:r>
    </w:p>
    <w:p w:rsidR="00E601A4" w:rsidRDefault="00E601A4" w:rsidP="003B5D74">
      <w:pPr>
        <w:pStyle w:val="Style1"/>
        <w:adjustRightInd/>
        <w:spacing w:before="432" w:line="360" w:lineRule="auto"/>
        <w:ind w:left="2124"/>
        <w:jc w:val="both"/>
        <w:rPr>
          <w:rFonts w:ascii="Bookman Old Style" w:hAnsi="Bookman Old Style"/>
          <w:b/>
          <w:sz w:val="24"/>
          <w:szCs w:val="24"/>
          <w:lang w:val="es-CL"/>
        </w:rPr>
      </w:pPr>
    </w:p>
    <w:p w:rsidR="003B5D74" w:rsidRDefault="00CD115B" w:rsidP="003B5D74">
      <w:pPr>
        <w:pStyle w:val="Style1"/>
        <w:adjustRightInd/>
        <w:spacing w:before="432" w:line="360" w:lineRule="auto"/>
        <w:ind w:left="2124"/>
        <w:jc w:val="both"/>
        <w:rPr>
          <w:rFonts w:ascii="Bookman Old Style" w:hAnsi="Bookman Old Style" w:cs="Garamond"/>
          <w:bCs/>
          <w:iCs/>
          <w:spacing w:val="8"/>
          <w:sz w:val="24"/>
          <w:szCs w:val="24"/>
          <w:lang w:val="es-ES_tradnl"/>
        </w:rPr>
      </w:pPr>
      <w:r>
        <w:rPr>
          <w:rFonts w:ascii="Bookman Old Style" w:hAnsi="Bookman Old Style"/>
          <w:b/>
          <w:sz w:val="24"/>
          <w:szCs w:val="24"/>
          <w:lang w:val="es-CL"/>
        </w:rPr>
        <w:t xml:space="preserve">Artículo 2°: </w:t>
      </w:r>
      <w:r w:rsidR="003B5D74" w:rsidRPr="00567A89">
        <w:rPr>
          <w:rFonts w:ascii="Bookman Old Style" w:hAnsi="Bookman Old Style" w:cs="Garamond"/>
          <w:bCs/>
          <w:iCs/>
          <w:spacing w:val="8"/>
          <w:sz w:val="24"/>
          <w:szCs w:val="24"/>
          <w:lang w:val="es-ES_tradnl"/>
        </w:rPr>
        <w:t xml:space="preserve">Modificase  el Código </w:t>
      </w:r>
      <w:r w:rsidR="003B5D74">
        <w:rPr>
          <w:rFonts w:ascii="Bookman Old Style" w:hAnsi="Bookman Old Style" w:cs="Garamond"/>
          <w:bCs/>
          <w:iCs/>
          <w:spacing w:val="8"/>
          <w:sz w:val="24"/>
          <w:szCs w:val="24"/>
          <w:lang w:val="es-ES_tradnl"/>
        </w:rPr>
        <w:t xml:space="preserve">de Procedimiento Civil </w:t>
      </w:r>
      <w:r w:rsidR="003B5D74" w:rsidRPr="00567A89">
        <w:rPr>
          <w:rFonts w:ascii="Bookman Old Style" w:hAnsi="Bookman Old Style" w:cs="Garamond"/>
          <w:bCs/>
          <w:iCs/>
          <w:spacing w:val="8"/>
          <w:sz w:val="24"/>
          <w:szCs w:val="24"/>
          <w:lang w:val="es-ES_tradnl"/>
        </w:rPr>
        <w:t>de la siguiente manera:</w:t>
      </w:r>
    </w:p>
    <w:p w:rsidR="006B0CA7" w:rsidRDefault="005404BF" w:rsidP="003B5D74">
      <w:pPr>
        <w:pStyle w:val="Style1"/>
        <w:adjustRightInd/>
        <w:spacing w:before="432" w:line="360" w:lineRule="auto"/>
        <w:ind w:left="2124"/>
        <w:jc w:val="both"/>
        <w:rPr>
          <w:rFonts w:ascii="Bookman Old Style" w:hAnsi="Bookman Old Style"/>
          <w:sz w:val="24"/>
          <w:szCs w:val="24"/>
          <w:lang w:val="es-CL"/>
        </w:rPr>
      </w:pPr>
      <w:r w:rsidRPr="005404BF">
        <w:rPr>
          <w:rFonts w:ascii="Bookman Old Style" w:hAnsi="Bookman Old Style"/>
          <w:sz w:val="24"/>
          <w:szCs w:val="24"/>
          <w:lang w:val="es-CL"/>
        </w:rPr>
        <w:t xml:space="preserve">Incorpórese </w:t>
      </w:r>
      <w:r>
        <w:rPr>
          <w:rFonts w:ascii="Bookman Old Style" w:hAnsi="Bookman Old Style"/>
          <w:sz w:val="24"/>
          <w:szCs w:val="24"/>
          <w:lang w:val="es-CL"/>
        </w:rPr>
        <w:t xml:space="preserve">en el inciso segundo del Art. 40 a continuación del punto </w:t>
      </w:r>
      <w:r w:rsidR="006B0CA7">
        <w:rPr>
          <w:rFonts w:ascii="Bookman Old Style" w:hAnsi="Bookman Old Style"/>
          <w:sz w:val="24"/>
          <w:szCs w:val="24"/>
          <w:lang w:val="es-CL"/>
        </w:rPr>
        <w:t>aparte</w:t>
      </w:r>
      <w:r>
        <w:rPr>
          <w:rFonts w:ascii="Bookman Old Style" w:hAnsi="Bookman Old Style"/>
          <w:sz w:val="24"/>
          <w:szCs w:val="24"/>
          <w:lang w:val="es-CL"/>
        </w:rPr>
        <w:t>, lo si</w:t>
      </w:r>
      <w:r w:rsidR="006B0CA7">
        <w:rPr>
          <w:rFonts w:ascii="Bookman Old Style" w:hAnsi="Bookman Old Style"/>
          <w:sz w:val="24"/>
          <w:szCs w:val="24"/>
          <w:lang w:val="es-CL"/>
        </w:rPr>
        <w:t>guiente:</w:t>
      </w:r>
    </w:p>
    <w:p w:rsidR="00D454D5" w:rsidRPr="001118C1" w:rsidRDefault="006D2010" w:rsidP="001118C1">
      <w:pPr>
        <w:pStyle w:val="Style1"/>
        <w:adjustRightInd/>
        <w:spacing w:before="432" w:line="360" w:lineRule="auto"/>
        <w:ind w:left="2124"/>
        <w:jc w:val="both"/>
        <w:rPr>
          <w:rFonts w:ascii="Bookman Old Style" w:hAnsi="Bookman Old Style"/>
          <w:i/>
          <w:sz w:val="24"/>
          <w:szCs w:val="24"/>
          <w:lang w:val="es-CL"/>
        </w:rPr>
      </w:pPr>
      <w:r w:rsidRPr="00DC3D58">
        <w:rPr>
          <w:rFonts w:ascii="Bookman Old Style" w:hAnsi="Bookman Old Style"/>
          <w:i/>
          <w:sz w:val="24"/>
          <w:szCs w:val="24"/>
          <w:lang w:val="es-CL"/>
        </w:rPr>
        <w:t>“y de conformidad al inciso segundo del Artículo 62 del Código Civil”</w:t>
      </w:r>
    </w:p>
    <w:p w:rsidR="00E601A4" w:rsidRDefault="00E601A4" w:rsidP="00827E5E">
      <w:pPr>
        <w:pStyle w:val="Style1"/>
        <w:adjustRightInd/>
        <w:spacing w:before="432" w:line="360" w:lineRule="auto"/>
        <w:ind w:left="2124"/>
        <w:jc w:val="both"/>
        <w:rPr>
          <w:rFonts w:ascii="Bookman Old Style" w:hAnsi="Bookman Old Style"/>
          <w:b/>
          <w:sz w:val="24"/>
          <w:szCs w:val="24"/>
          <w:lang w:val="es-CL"/>
        </w:rPr>
      </w:pPr>
    </w:p>
    <w:p w:rsidR="00827E5E" w:rsidRDefault="00554782" w:rsidP="00827E5E">
      <w:pPr>
        <w:pStyle w:val="Style1"/>
        <w:adjustRightInd/>
        <w:spacing w:before="432" w:line="360" w:lineRule="auto"/>
        <w:ind w:left="2124"/>
        <w:jc w:val="both"/>
        <w:rPr>
          <w:rFonts w:ascii="Bookman Old Style" w:hAnsi="Bookman Old Style"/>
          <w:sz w:val="24"/>
          <w:szCs w:val="24"/>
          <w:lang w:val="es-CL"/>
        </w:rPr>
      </w:pPr>
      <w:r w:rsidRPr="00554782">
        <w:rPr>
          <w:rFonts w:ascii="Bookman Old Style" w:hAnsi="Bookman Old Style"/>
          <w:b/>
          <w:sz w:val="24"/>
          <w:szCs w:val="24"/>
          <w:lang w:val="es-CL"/>
        </w:rPr>
        <w:t>Artículo Transitorio</w:t>
      </w:r>
      <w:r>
        <w:rPr>
          <w:rFonts w:ascii="Bookman Old Style" w:hAnsi="Bookman Old Style"/>
          <w:sz w:val="24"/>
          <w:szCs w:val="24"/>
          <w:lang w:val="es-CL"/>
        </w:rPr>
        <w:t xml:space="preserve">: </w:t>
      </w:r>
      <w:r w:rsidR="00960EA7">
        <w:rPr>
          <w:rFonts w:ascii="Bookman Old Style" w:hAnsi="Bookman Old Style"/>
          <w:sz w:val="24"/>
          <w:szCs w:val="24"/>
          <w:lang w:val="es-CL"/>
        </w:rPr>
        <w:t>Para los efectos de esta ley se establece que este deber de las personas se hará efectivo en el lapso de tres meses a contar de su publicación; con posterioridad a este plazo, respecto de quienes no hayan dado cumplimiento a lo mandatado, se presumirá de derecho que su actual domicilio es el último declarado.</w:t>
      </w:r>
    </w:p>
    <w:p w:rsidR="00F13A6C" w:rsidRDefault="00F13A6C" w:rsidP="00827E5E">
      <w:pPr>
        <w:pStyle w:val="Style1"/>
        <w:adjustRightInd/>
        <w:spacing w:before="432" w:line="360" w:lineRule="auto"/>
        <w:ind w:left="2124"/>
        <w:jc w:val="both"/>
        <w:rPr>
          <w:rFonts w:ascii="Bookman Old Style" w:hAnsi="Bookman Old Style"/>
          <w:sz w:val="24"/>
          <w:szCs w:val="24"/>
          <w:lang w:val="es-CL"/>
        </w:rPr>
      </w:pPr>
    </w:p>
    <w:p w:rsidR="00BC46FA" w:rsidRDefault="00BC46FA" w:rsidP="007752F4">
      <w:pPr>
        <w:tabs>
          <w:tab w:val="left" w:pos="2820"/>
        </w:tabs>
        <w:spacing w:line="360" w:lineRule="auto"/>
        <w:rPr>
          <w:b/>
          <w:sz w:val="24"/>
          <w:szCs w:val="24"/>
          <w:lang w:val="es-CL"/>
        </w:rPr>
      </w:pPr>
    </w:p>
    <w:p w:rsidR="00462BEC" w:rsidRDefault="00462BEC" w:rsidP="007752F4">
      <w:pPr>
        <w:tabs>
          <w:tab w:val="left" w:pos="2820"/>
        </w:tabs>
        <w:spacing w:line="360" w:lineRule="auto"/>
        <w:rPr>
          <w:b/>
          <w:sz w:val="24"/>
          <w:szCs w:val="24"/>
          <w:lang w:val="es-CL"/>
        </w:rPr>
      </w:pPr>
    </w:p>
    <w:p w:rsidR="00462BEC" w:rsidRDefault="00462BEC" w:rsidP="007752F4">
      <w:pPr>
        <w:tabs>
          <w:tab w:val="left" w:pos="2820"/>
        </w:tabs>
        <w:spacing w:line="360" w:lineRule="auto"/>
        <w:rPr>
          <w:b/>
          <w:sz w:val="24"/>
          <w:szCs w:val="24"/>
          <w:lang w:val="es-CL"/>
        </w:rPr>
      </w:pPr>
    </w:p>
    <w:p w:rsidR="00827E5E" w:rsidRDefault="00827E5E" w:rsidP="00827E5E">
      <w:pPr>
        <w:spacing w:line="360" w:lineRule="auto"/>
        <w:rPr>
          <w:b/>
          <w:sz w:val="24"/>
          <w:szCs w:val="24"/>
          <w:lang w:val="es-CL"/>
        </w:rPr>
      </w:pPr>
    </w:p>
    <w:p w:rsidR="000F44BE" w:rsidRPr="00462BEC" w:rsidRDefault="001033FC" w:rsidP="00827E5E">
      <w:pPr>
        <w:spacing w:line="360" w:lineRule="auto"/>
        <w:ind w:left="360"/>
        <w:jc w:val="center"/>
        <w:rPr>
          <w:rFonts w:ascii="Bookman Old Style" w:hAnsi="Bookman Old Style" w:cs="Courier New"/>
          <w:b/>
          <w:sz w:val="24"/>
          <w:szCs w:val="24"/>
          <w:lang w:val="es-CL"/>
        </w:rPr>
      </w:pPr>
      <w:r w:rsidRPr="00462BEC">
        <w:rPr>
          <w:rFonts w:ascii="Bookman Old Style" w:hAnsi="Bookman Old Style" w:cs="Courier New"/>
          <w:b/>
          <w:sz w:val="24"/>
          <w:szCs w:val="24"/>
          <w:lang w:val="es-CL"/>
        </w:rPr>
        <w:t xml:space="preserve">Carmen Gloria Aravena Acuña </w:t>
      </w:r>
    </w:p>
    <w:p w:rsidR="00FB2AD6" w:rsidRPr="00462BEC" w:rsidRDefault="001033FC" w:rsidP="00827E5E">
      <w:pPr>
        <w:spacing w:line="360" w:lineRule="auto"/>
        <w:ind w:left="360"/>
        <w:jc w:val="center"/>
        <w:rPr>
          <w:rFonts w:ascii="Bookman Old Style" w:hAnsi="Bookman Old Style" w:cs="Courier New"/>
          <w:b/>
          <w:sz w:val="24"/>
          <w:szCs w:val="24"/>
          <w:lang w:val="es-CL"/>
        </w:rPr>
      </w:pPr>
      <w:r w:rsidRPr="00462BEC">
        <w:rPr>
          <w:rFonts w:ascii="Bookman Old Style" w:hAnsi="Bookman Old Style" w:cs="Courier New"/>
          <w:b/>
          <w:sz w:val="24"/>
          <w:szCs w:val="24"/>
          <w:lang w:val="es-CL"/>
        </w:rPr>
        <w:t>Senadora</w:t>
      </w:r>
    </w:p>
    <w:sectPr w:rsidR="00FB2AD6" w:rsidRPr="00462BEC" w:rsidSect="001033FC">
      <w:headerReference w:type="default" r:id="rId8"/>
      <w:footerReference w:type="default" r:id="rId9"/>
      <w:pgSz w:w="12240" w:h="15840" w:code="1"/>
      <w:pgMar w:top="1417" w:right="1701" w:bottom="1417" w:left="1701" w:header="720" w:footer="158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FC1" w:rsidRDefault="00163FC1" w:rsidP="006A245B">
      <w:r>
        <w:separator/>
      </w:r>
    </w:p>
  </w:endnote>
  <w:endnote w:type="continuationSeparator" w:id="0">
    <w:p w:rsidR="00163FC1" w:rsidRDefault="00163FC1" w:rsidP="006A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9018"/>
      <w:docPartObj>
        <w:docPartGallery w:val="Page Numbers (Bottom of Page)"/>
        <w:docPartUnique/>
      </w:docPartObj>
    </w:sdtPr>
    <w:sdtEndPr/>
    <w:sdtContent>
      <w:sdt>
        <w:sdtPr>
          <w:id w:val="216747587"/>
          <w:docPartObj>
            <w:docPartGallery w:val="Page Numbers (Top of Page)"/>
            <w:docPartUnique/>
          </w:docPartObj>
        </w:sdtPr>
        <w:sdtEndPr/>
        <w:sdtContent>
          <w:p w:rsidR="00163FC1" w:rsidRPr="001571EC" w:rsidRDefault="00163FC1">
            <w:pPr>
              <w:pStyle w:val="Piedepgina"/>
              <w:jc w:val="right"/>
              <w:rPr>
                <w:lang w:val="es-CL"/>
              </w:rPr>
            </w:pPr>
            <w:r w:rsidRPr="001571EC">
              <w:rPr>
                <w:sz w:val="16"/>
                <w:szCs w:val="16"/>
                <w:lang w:val="es-CL"/>
              </w:rPr>
              <w:t>Valeria Ramírez J. Abogado.</w:t>
            </w:r>
            <w:r w:rsidR="001033FC">
              <w:rPr>
                <w:sz w:val="16"/>
                <w:szCs w:val="16"/>
                <w:lang w:val="es-CL"/>
              </w:rPr>
              <w:t xml:space="preserve"> </w:t>
            </w:r>
            <w:hyperlink r:id="rId1" w:history="1">
              <w:r w:rsidR="001033FC" w:rsidRPr="000B3D27">
                <w:rPr>
                  <w:rStyle w:val="Hipervnculo"/>
                  <w:sz w:val="16"/>
                  <w:szCs w:val="16"/>
                  <w:lang w:val="es-CL"/>
                </w:rPr>
                <w:t>cgloriaaravena@senado.cl</w:t>
              </w:r>
            </w:hyperlink>
            <w:r w:rsidR="001033FC">
              <w:rPr>
                <w:sz w:val="16"/>
                <w:szCs w:val="16"/>
                <w:lang w:val="es-CL"/>
              </w:rPr>
              <w:t xml:space="preserve">                                                                                            </w:t>
            </w:r>
            <w:r w:rsidRPr="001571EC">
              <w:rPr>
                <w:sz w:val="16"/>
                <w:szCs w:val="16"/>
                <w:lang w:val="es-CL"/>
              </w:rPr>
              <w:t xml:space="preserve"> </w:t>
            </w:r>
            <w:r>
              <w:rPr>
                <w:b/>
                <w:sz w:val="24"/>
                <w:szCs w:val="24"/>
              </w:rPr>
              <w:fldChar w:fldCharType="begin"/>
            </w:r>
            <w:r w:rsidRPr="001571EC">
              <w:rPr>
                <w:b/>
                <w:lang w:val="es-CL"/>
              </w:rPr>
              <w:instrText>PAGE</w:instrText>
            </w:r>
            <w:r>
              <w:rPr>
                <w:b/>
                <w:sz w:val="24"/>
                <w:szCs w:val="24"/>
              </w:rPr>
              <w:fldChar w:fldCharType="separate"/>
            </w:r>
            <w:r w:rsidR="00681FA5">
              <w:rPr>
                <w:b/>
                <w:noProof/>
                <w:lang w:val="es-CL"/>
              </w:rPr>
              <w:t>6</w:t>
            </w:r>
            <w:r>
              <w:rPr>
                <w:b/>
                <w:sz w:val="24"/>
                <w:szCs w:val="24"/>
              </w:rPr>
              <w:fldChar w:fldCharType="end"/>
            </w:r>
            <w:r w:rsidRPr="001571EC">
              <w:rPr>
                <w:lang w:val="es-CL"/>
              </w:rPr>
              <w:t xml:space="preserve"> de </w:t>
            </w:r>
            <w:r>
              <w:rPr>
                <w:b/>
                <w:sz w:val="24"/>
                <w:szCs w:val="24"/>
              </w:rPr>
              <w:fldChar w:fldCharType="begin"/>
            </w:r>
            <w:r w:rsidRPr="001571EC">
              <w:rPr>
                <w:b/>
                <w:lang w:val="es-CL"/>
              </w:rPr>
              <w:instrText>NUMPAGES</w:instrText>
            </w:r>
            <w:r>
              <w:rPr>
                <w:b/>
                <w:sz w:val="24"/>
                <w:szCs w:val="24"/>
              </w:rPr>
              <w:fldChar w:fldCharType="separate"/>
            </w:r>
            <w:r w:rsidR="00681FA5">
              <w:rPr>
                <w:b/>
                <w:noProof/>
                <w:lang w:val="es-CL"/>
              </w:rPr>
              <w:t>7</w:t>
            </w:r>
            <w:r>
              <w:rPr>
                <w:b/>
                <w:sz w:val="24"/>
                <w:szCs w:val="24"/>
              </w:rPr>
              <w:fldChar w:fldCharType="end"/>
            </w:r>
          </w:p>
        </w:sdtContent>
      </w:sdt>
    </w:sdtContent>
  </w:sdt>
  <w:p w:rsidR="00163FC1" w:rsidRPr="006A245B" w:rsidRDefault="00163FC1">
    <w:pPr>
      <w:pStyle w:val="Piedepgina"/>
      <w:rPr>
        <w:lang w:val="es-C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FC1" w:rsidRDefault="00163FC1" w:rsidP="006A245B">
      <w:r>
        <w:separator/>
      </w:r>
    </w:p>
  </w:footnote>
  <w:footnote w:type="continuationSeparator" w:id="0">
    <w:p w:rsidR="00163FC1" w:rsidRDefault="00163FC1" w:rsidP="006A245B">
      <w:r>
        <w:continuationSeparator/>
      </w:r>
    </w:p>
  </w:footnote>
  <w:footnote w:id="1">
    <w:p w:rsidR="00163FC1" w:rsidRPr="00237827" w:rsidRDefault="00163FC1" w:rsidP="001D13C6">
      <w:pPr>
        <w:pStyle w:val="Textonotapie"/>
        <w:rPr>
          <w:sz w:val="16"/>
          <w:szCs w:val="16"/>
          <w:lang w:val="es-CL"/>
        </w:rPr>
      </w:pPr>
      <w:r w:rsidRPr="00237827">
        <w:rPr>
          <w:rStyle w:val="Refdenotaalpie"/>
          <w:sz w:val="16"/>
          <w:szCs w:val="16"/>
        </w:rPr>
        <w:footnoteRef/>
      </w:r>
      <w:r w:rsidRPr="00237827">
        <w:rPr>
          <w:sz w:val="16"/>
          <w:szCs w:val="16"/>
          <w:lang w:val="es-CL"/>
        </w:rPr>
        <w:t xml:space="preserve"> Registro de Domicilio: Legislación Comparada. Fuente: </w:t>
      </w:r>
      <w:hyperlink r:id="rId1" w:history="1">
        <w:r w:rsidRPr="00237827">
          <w:rPr>
            <w:rStyle w:val="Hipervnculo"/>
            <w:sz w:val="16"/>
            <w:szCs w:val="16"/>
            <w:lang w:val="es-CL"/>
          </w:rPr>
          <w:t>www.bcn.cl</w:t>
        </w:r>
      </w:hyperlink>
      <w:r w:rsidRPr="00237827">
        <w:rPr>
          <w:sz w:val="16"/>
          <w:szCs w:val="16"/>
          <w:lang w:val="es-C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5FB" w:rsidRPr="005055FB" w:rsidRDefault="005055FB" w:rsidP="005055FB">
    <w:pPr>
      <w:pStyle w:val="Encabezado"/>
      <w:jc w:val="right"/>
      <w:rPr>
        <w:sz w:val="16"/>
        <w:szCs w:val="16"/>
        <w:lang w:val="es-CL"/>
      </w:rPr>
    </w:pPr>
    <w:r>
      <w:rPr>
        <w:noProof/>
        <w:lang w:val="es-CL"/>
      </w:rPr>
      <w:drawing>
        <wp:anchor distT="0" distB="0" distL="114300" distR="114300" simplePos="0" relativeHeight="251659776" behindDoc="0" locked="0" layoutInCell="1" allowOverlap="1" wp14:anchorId="2A935513" wp14:editId="7133764B">
          <wp:simplePos x="0" y="0"/>
          <wp:positionH relativeFrom="column">
            <wp:posOffset>148590</wp:posOffset>
          </wp:positionH>
          <wp:positionV relativeFrom="paragraph">
            <wp:posOffset>-187325</wp:posOffset>
          </wp:positionV>
          <wp:extent cx="1119499" cy="798195"/>
          <wp:effectExtent l="0" t="0" r="5080" b="1905"/>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BEBA8EAE-BF5A-486C-A8C5-ECC9F3942E4B}">
                        <a14:imgProps xmlns:a14="http://schemas.microsoft.com/office/drawing/2010/main">
                          <a14:imgLayer r:embed="rId2">
                            <a14:imgEffect>
                              <a14:saturation sat="33000"/>
                            </a14:imgEffect>
                          </a14:imgLayer>
                        </a14:imgProps>
                      </a:ext>
                      <a:ext uri="{28A0092B-C50C-407E-A947-70E740481C1C}">
                        <a14:useLocalDpi xmlns:a14="http://schemas.microsoft.com/office/drawing/2010/main" val="0"/>
                      </a:ext>
                    </a:extLst>
                  </a:blip>
                  <a:srcRect/>
                  <a:stretch>
                    <a:fillRect/>
                  </a:stretch>
                </pic:blipFill>
                <pic:spPr>
                  <a:xfrm>
                    <a:off x="0" y="0"/>
                    <a:ext cx="1119499" cy="798195"/>
                  </a:xfrm>
                  <a:prstGeom prst="rect">
                    <a:avLst/>
                  </a:prstGeom>
                  <a:ln/>
                </pic:spPr>
              </pic:pic>
            </a:graphicData>
          </a:graphic>
        </wp:anchor>
      </w:drawing>
    </w:r>
    <w:r w:rsidRPr="005055FB">
      <w:rPr>
        <w:sz w:val="16"/>
        <w:szCs w:val="16"/>
        <w:lang w:val="es-CL"/>
      </w:rPr>
      <w:t>Senadora Carmen Gloria Aravena.</w:t>
    </w:r>
  </w:p>
  <w:p w:rsidR="005055FB" w:rsidRPr="005055FB" w:rsidRDefault="005055FB" w:rsidP="005055FB">
    <w:pPr>
      <w:pStyle w:val="Encabezado"/>
      <w:jc w:val="right"/>
      <w:rPr>
        <w:sz w:val="16"/>
        <w:szCs w:val="16"/>
        <w:lang w:val="es-CL"/>
      </w:rPr>
    </w:pPr>
    <w:r w:rsidRPr="005055FB">
      <w:rPr>
        <w:sz w:val="16"/>
        <w:szCs w:val="16"/>
        <w:lang w:val="es-CL"/>
      </w:rPr>
      <w:t>Senado. Congreso Nacional de Chile</w:t>
    </w:r>
  </w:p>
  <w:p w:rsidR="005055FB" w:rsidRPr="005055FB" w:rsidRDefault="005055FB" w:rsidP="005055FB">
    <w:pPr>
      <w:pStyle w:val="Encabezado"/>
      <w:jc w:val="right"/>
      <w:rPr>
        <w:sz w:val="16"/>
        <w:szCs w:val="16"/>
        <w:lang w:val="es-CL"/>
      </w:rPr>
    </w:pPr>
    <w:r>
      <w:rPr>
        <w:sz w:val="16"/>
        <w:szCs w:val="16"/>
        <w:lang w:val="es-CL"/>
      </w:rPr>
      <w:t xml:space="preserve">Valparaíso, </w:t>
    </w:r>
    <w:r w:rsidR="00962E2F">
      <w:rPr>
        <w:sz w:val="16"/>
        <w:szCs w:val="16"/>
        <w:lang w:val="es-CL"/>
      </w:rPr>
      <w:t xml:space="preserve">martes 10 </w:t>
    </w:r>
    <w:r w:rsidRPr="005055FB">
      <w:rPr>
        <w:sz w:val="16"/>
        <w:szCs w:val="16"/>
        <w:lang w:val="es-CL"/>
      </w:rPr>
      <w:t>de Julio de 2018</w:t>
    </w:r>
  </w:p>
  <w:p w:rsidR="00163FC1" w:rsidRDefault="00163FC1">
    <w:pPr>
      <w:pStyle w:val="Encabezado"/>
      <w:rPr>
        <w:lang w:val="es-CL"/>
      </w:rPr>
    </w:pPr>
  </w:p>
  <w:p w:rsidR="00B446B1" w:rsidRDefault="00B446B1">
    <w:pPr>
      <w:pStyle w:val="Encabezado"/>
      <w:rPr>
        <w:lang w:val="es-CL"/>
      </w:rPr>
    </w:pPr>
  </w:p>
  <w:p w:rsidR="00B446B1" w:rsidRDefault="00B446B1">
    <w:pPr>
      <w:pStyle w:val="Encabezado"/>
      <w:rPr>
        <w:lang w:val="es-CL"/>
      </w:rPr>
    </w:pPr>
  </w:p>
  <w:p w:rsidR="00B446B1" w:rsidRPr="006A245B" w:rsidRDefault="00B446B1">
    <w:pPr>
      <w:pStyle w:val="Encabezado"/>
      <w:rPr>
        <w:lang w:val="es-C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D122C9"/>
    <w:multiLevelType w:val="hybridMultilevel"/>
    <w:tmpl w:val="2CE0DD70"/>
    <w:lvl w:ilvl="0" w:tplc="015EB7B4">
      <w:start w:val="1"/>
      <w:numFmt w:val="decimal"/>
      <w:lvlText w:val="%1)"/>
      <w:lvlJc w:val="left"/>
      <w:pPr>
        <w:ind w:left="2160" w:hanging="360"/>
      </w:pPr>
      <w:rPr>
        <w:rFonts w:ascii="Bookman Old Style" w:hAnsi="Bookman Old Style" w:cs="Garamond" w:hint="default"/>
        <w:b/>
        <w:sz w:val="20"/>
      </w:r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1" w15:restartNumberingAfterBreak="0">
    <w:nsid w:val="69E00546"/>
    <w:multiLevelType w:val="hybridMultilevel"/>
    <w:tmpl w:val="3CA029AE"/>
    <w:lvl w:ilvl="0" w:tplc="B4CEB3E8">
      <w:start w:val="1"/>
      <w:numFmt w:val="lowerLetter"/>
      <w:lvlText w:val="%1)"/>
      <w:lvlJc w:val="left"/>
      <w:pPr>
        <w:ind w:left="2160" w:hanging="360"/>
      </w:pPr>
      <w:rPr>
        <w:rFonts w:hint="default"/>
      </w:r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45B"/>
    <w:rsid w:val="00004C57"/>
    <w:rsid w:val="00016A99"/>
    <w:rsid w:val="00020196"/>
    <w:rsid w:val="00020E55"/>
    <w:rsid w:val="000774EF"/>
    <w:rsid w:val="000779A3"/>
    <w:rsid w:val="00096BA1"/>
    <w:rsid w:val="000A7243"/>
    <w:rsid w:val="000B319E"/>
    <w:rsid w:val="000F44BE"/>
    <w:rsid w:val="001033FC"/>
    <w:rsid w:val="001100A7"/>
    <w:rsid w:val="001118C1"/>
    <w:rsid w:val="00111E60"/>
    <w:rsid w:val="00115857"/>
    <w:rsid w:val="0013361B"/>
    <w:rsid w:val="00142776"/>
    <w:rsid w:val="00143A45"/>
    <w:rsid w:val="00144179"/>
    <w:rsid w:val="00151238"/>
    <w:rsid w:val="001571EC"/>
    <w:rsid w:val="00163FC1"/>
    <w:rsid w:val="001A0500"/>
    <w:rsid w:val="001B2A27"/>
    <w:rsid w:val="001D13C6"/>
    <w:rsid w:val="00237827"/>
    <w:rsid w:val="002966D1"/>
    <w:rsid w:val="002A7902"/>
    <w:rsid w:val="003023E2"/>
    <w:rsid w:val="003049B1"/>
    <w:rsid w:val="00313AC2"/>
    <w:rsid w:val="00334C2A"/>
    <w:rsid w:val="003378EF"/>
    <w:rsid w:val="0036794D"/>
    <w:rsid w:val="0039393D"/>
    <w:rsid w:val="00394BF6"/>
    <w:rsid w:val="0039528F"/>
    <w:rsid w:val="00396D0E"/>
    <w:rsid w:val="003B4C51"/>
    <w:rsid w:val="003B5D74"/>
    <w:rsid w:val="003C7400"/>
    <w:rsid w:val="00432F5A"/>
    <w:rsid w:val="00457455"/>
    <w:rsid w:val="00462BEC"/>
    <w:rsid w:val="00477825"/>
    <w:rsid w:val="004C140E"/>
    <w:rsid w:val="004C73AB"/>
    <w:rsid w:val="004D3AC6"/>
    <w:rsid w:val="004E774E"/>
    <w:rsid w:val="005011E7"/>
    <w:rsid w:val="005055FB"/>
    <w:rsid w:val="005404BF"/>
    <w:rsid w:val="00554782"/>
    <w:rsid w:val="005560DF"/>
    <w:rsid w:val="00567A89"/>
    <w:rsid w:val="00582504"/>
    <w:rsid w:val="005A516C"/>
    <w:rsid w:val="005C16B6"/>
    <w:rsid w:val="005E0304"/>
    <w:rsid w:val="00635446"/>
    <w:rsid w:val="0067022D"/>
    <w:rsid w:val="00671ADD"/>
    <w:rsid w:val="00681FA5"/>
    <w:rsid w:val="00686323"/>
    <w:rsid w:val="006A245B"/>
    <w:rsid w:val="006B0CA7"/>
    <w:rsid w:val="006C62AA"/>
    <w:rsid w:val="006D2010"/>
    <w:rsid w:val="006E3998"/>
    <w:rsid w:val="006E3A9F"/>
    <w:rsid w:val="006F459C"/>
    <w:rsid w:val="007114A4"/>
    <w:rsid w:val="007373D7"/>
    <w:rsid w:val="007752F4"/>
    <w:rsid w:val="00797E29"/>
    <w:rsid w:val="007A105A"/>
    <w:rsid w:val="007B7DDE"/>
    <w:rsid w:val="007E7F71"/>
    <w:rsid w:val="008216E5"/>
    <w:rsid w:val="00827E5E"/>
    <w:rsid w:val="0083556A"/>
    <w:rsid w:val="008407D7"/>
    <w:rsid w:val="00877EE5"/>
    <w:rsid w:val="008B07D5"/>
    <w:rsid w:val="008B58CD"/>
    <w:rsid w:val="008D6B5B"/>
    <w:rsid w:val="008F095D"/>
    <w:rsid w:val="008F410F"/>
    <w:rsid w:val="008F4C4C"/>
    <w:rsid w:val="00916C7E"/>
    <w:rsid w:val="00940A31"/>
    <w:rsid w:val="0095480D"/>
    <w:rsid w:val="00960EA7"/>
    <w:rsid w:val="00962E2F"/>
    <w:rsid w:val="00990166"/>
    <w:rsid w:val="009A30F1"/>
    <w:rsid w:val="00A07338"/>
    <w:rsid w:val="00A40735"/>
    <w:rsid w:val="00A458CD"/>
    <w:rsid w:val="00A51ED0"/>
    <w:rsid w:val="00A72807"/>
    <w:rsid w:val="00A858AA"/>
    <w:rsid w:val="00AD4EFB"/>
    <w:rsid w:val="00AE3966"/>
    <w:rsid w:val="00AE4ECD"/>
    <w:rsid w:val="00B21CC2"/>
    <w:rsid w:val="00B31074"/>
    <w:rsid w:val="00B446B1"/>
    <w:rsid w:val="00B53C89"/>
    <w:rsid w:val="00BA0091"/>
    <w:rsid w:val="00BC46FA"/>
    <w:rsid w:val="00BF22CC"/>
    <w:rsid w:val="00C5578A"/>
    <w:rsid w:val="00C60D00"/>
    <w:rsid w:val="00C6555C"/>
    <w:rsid w:val="00C92969"/>
    <w:rsid w:val="00CC406D"/>
    <w:rsid w:val="00CD115B"/>
    <w:rsid w:val="00CF5B0B"/>
    <w:rsid w:val="00D06F3B"/>
    <w:rsid w:val="00D454D5"/>
    <w:rsid w:val="00D8638D"/>
    <w:rsid w:val="00DA6006"/>
    <w:rsid w:val="00DB7E54"/>
    <w:rsid w:val="00DC3D58"/>
    <w:rsid w:val="00DE0E17"/>
    <w:rsid w:val="00E243E8"/>
    <w:rsid w:val="00E33312"/>
    <w:rsid w:val="00E40206"/>
    <w:rsid w:val="00E40F4E"/>
    <w:rsid w:val="00E54636"/>
    <w:rsid w:val="00E558D7"/>
    <w:rsid w:val="00E601A4"/>
    <w:rsid w:val="00E641D2"/>
    <w:rsid w:val="00E65870"/>
    <w:rsid w:val="00E74744"/>
    <w:rsid w:val="00EC0E83"/>
    <w:rsid w:val="00EF3E78"/>
    <w:rsid w:val="00F04E18"/>
    <w:rsid w:val="00F13A6C"/>
    <w:rsid w:val="00F5045B"/>
    <w:rsid w:val="00F718B3"/>
    <w:rsid w:val="00FA4100"/>
    <w:rsid w:val="00FA4881"/>
    <w:rsid w:val="00FA7D2A"/>
    <w:rsid w:val="00FB2AD6"/>
    <w:rsid w:val="00FD42D9"/>
    <w:rsid w:val="00FF46D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4C8B513"/>
  <w15:docId w15:val="{B03DDB43-D545-47E0-97D9-68AFD617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6A245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 1"/>
    <w:uiPriority w:val="99"/>
    <w:rsid w:val="006A245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CL"/>
    </w:rPr>
  </w:style>
  <w:style w:type="paragraph" w:customStyle="1" w:styleId="Style2">
    <w:name w:val="Style 2"/>
    <w:uiPriority w:val="99"/>
    <w:rsid w:val="006A245B"/>
    <w:pPr>
      <w:widowControl w:val="0"/>
      <w:autoSpaceDE w:val="0"/>
      <w:autoSpaceDN w:val="0"/>
      <w:spacing w:before="36" w:after="0" w:line="292" w:lineRule="auto"/>
      <w:ind w:left="2088"/>
      <w:jc w:val="both"/>
    </w:pPr>
    <w:rPr>
      <w:rFonts w:ascii="Bookman Old Style" w:eastAsia="Times New Roman" w:hAnsi="Bookman Old Style" w:cs="Bookman Old Style"/>
      <w:sz w:val="20"/>
      <w:szCs w:val="20"/>
      <w:lang w:val="en-US" w:eastAsia="es-CL"/>
    </w:rPr>
  </w:style>
  <w:style w:type="character" w:customStyle="1" w:styleId="CharacterStyle1">
    <w:name w:val="Character Style 1"/>
    <w:uiPriority w:val="99"/>
    <w:rsid w:val="006A245B"/>
    <w:rPr>
      <w:rFonts w:ascii="Bookman Old Style" w:hAnsi="Bookman Old Style" w:cs="Bookman Old Style"/>
      <w:sz w:val="20"/>
      <w:szCs w:val="20"/>
    </w:rPr>
  </w:style>
  <w:style w:type="character" w:styleId="Refdecomentario">
    <w:name w:val="annotation reference"/>
    <w:basedOn w:val="Fuentedeprrafopredeter"/>
    <w:uiPriority w:val="99"/>
    <w:semiHidden/>
    <w:unhideWhenUsed/>
    <w:rsid w:val="006A245B"/>
    <w:rPr>
      <w:sz w:val="16"/>
      <w:szCs w:val="16"/>
    </w:rPr>
  </w:style>
  <w:style w:type="paragraph" w:styleId="Textocomentario">
    <w:name w:val="annotation text"/>
    <w:basedOn w:val="Normal"/>
    <w:link w:val="TextocomentarioCar"/>
    <w:uiPriority w:val="99"/>
    <w:semiHidden/>
    <w:unhideWhenUsed/>
    <w:rsid w:val="006A245B"/>
  </w:style>
  <w:style w:type="character" w:customStyle="1" w:styleId="TextocomentarioCar">
    <w:name w:val="Texto comentario Car"/>
    <w:basedOn w:val="Fuentedeprrafopredeter"/>
    <w:link w:val="Textocomentario"/>
    <w:uiPriority w:val="99"/>
    <w:semiHidden/>
    <w:rsid w:val="006A245B"/>
    <w:rPr>
      <w:rFonts w:ascii="Times New Roman" w:eastAsia="Times New Roman" w:hAnsi="Times New Roman" w:cs="Times New Roman"/>
      <w:sz w:val="20"/>
      <w:szCs w:val="20"/>
      <w:lang w:val="en-US" w:eastAsia="es-CL"/>
    </w:rPr>
  </w:style>
  <w:style w:type="paragraph" w:styleId="Textonotapie">
    <w:name w:val="footnote text"/>
    <w:basedOn w:val="Normal"/>
    <w:link w:val="TextonotapieCar"/>
    <w:uiPriority w:val="99"/>
    <w:semiHidden/>
    <w:unhideWhenUsed/>
    <w:rsid w:val="006A245B"/>
  </w:style>
  <w:style w:type="character" w:customStyle="1" w:styleId="TextonotapieCar">
    <w:name w:val="Texto nota pie Car"/>
    <w:basedOn w:val="Fuentedeprrafopredeter"/>
    <w:link w:val="Textonotapie"/>
    <w:uiPriority w:val="99"/>
    <w:semiHidden/>
    <w:rsid w:val="006A245B"/>
    <w:rPr>
      <w:rFonts w:ascii="Times New Roman" w:eastAsia="Times New Roman" w:hAnsi="Times New Roman" w:cs="Times New Roman"/>
      <w:sz w:val="20"/>
      <w:szCs w:val="20"/>
      <w:lang w:val="en-US" w:eastAsia="es-CL"/>
    </w:rPr>
  </w:style>
  <w:style w:type="character" w:styleId="Refdenotaalpie">
    <w:name w:val="footnote reference"/>
    <w:basedOn w:val="Fuentedeprrafopredeter"/>
    <w:uiPriority w:val="99"/>
    <w:semiHidden/>
    <w:unhideWhenUsed/>
    <w:rsid w:val="006A245B"/>
    <w:rPr>
      <w:vertAlign w:val="superscript"/>
    </w:rPr>
  </w:style>
  <w:style w:type="paragraph" w:styleId="Encabezado">
    <w:name w:val="header"/>
    <w:basedOn w:val="Normal"/>
    <w:link w:val="EncabezadoCar"/>
    <w:uiPriority w:val="99"/>
    <w:unhideWhenUsed/>
    <w:rsid w:val="006A245B"/>
    <w:pPr>
      <w:tabs>
        <w:tab w:val="center" w:pos="4419"/>
        <w:tab w:val="right" w:pos="8838"/>
      </w:tabs>
    </w:pPr>
  </w:style>
  <w:style w:type="character" w:customStyle="1" w:styleId="EncabezadoCar">
    <w:name w:val="Encabezado Car"/>
    <w:basedOn w:val="Fuentedeprrafopredeter"/>
    <w:link w:val="Encabezado"/>
    <w:uiPriority w:val="99"/>
    <w:rsid w:val="006A245B"/>
    <w:rPr>
      <w:rFonts w:ascii="Times New Roman" w:eastAsia="Times New Roman" w:hAnsi="Times New Roman" w:cs="Times New Roman"/>
      <w:sz w:val="20"/>
      <w:szCs w:val="20"/>
      <w:lang w:val="en-US" w:eastAsia="es-CL"/>
    </w:rPr>
  </w:style>
  <w:style w:type="paragraph" w:styleId="Piedepgina">
    <w:name w:val="footer"/>
    <w:basedOn w:val="Normal"/>
    <w:link w:val="PiedepginaCar"/>
    <w:uiPriority w:val="99"/>
    <w:unhideWhenUsed/>
    <w:rsid w:val="006A245B"/>
    <w:pPr>
      <w:tabs>
        <w:tab w:val="center" w:pos="4419"/>
        <w:tab w:val="right" w:pos="8838"/>
      </w:tabs>
    </w:pPr>
  </w:style>
  <w:style w:type="character" w:customStyle="1" w:styleId="PiedepginaCar">
    <w:name w:val="Pie de página Car"/>
    <w:basedOn w:val="Fuentedeprrafopredeter"/>
    <w:link w:val="Piedepgina"/>
    <w:uiPriority w:val="99"/>
    <w:rsid w:val="006A245B"/>
    <w:rPr>
      <w:rFonts w:ascii="Times New Roman" w:eastAsia="Times New Roman" w:hAnsi="Times New Roman" w:cs="Times New Roman"/>
      <w:sz w:val="20"/>
      <w:szCs w:val="20"/>
      <w:lang w:val="en-US" w:eastAsia="es-CL"/>
    </w:rPr>
  </w:style>
  <w:style w:type="character" w:styleId="Hipervnculo">
    <w:name w:val="Hyperlink"/>
    <w:basedOn w:val="Fuentedeprrafopredeter"/>
    <w:uiPriority w:val="99"/>
    <w:unhideWhenUsed/>
    <w:rsid w:val="006A245B"/>
    <w:rPr>
      <w:color w:val="0000FF" w:themeColor="hyperlink"/>
      <w:u w:val="single"/>
    </w:rPr>
  </w:style>
  <w:style w:type="paragraph" w:styleId="Textodeglobo">
    <w:name w:val="Balloon Text"/>
    <w:basedOn w:val="Normal"/>
    <w:link w:val="TextodegloboCar"/>
    <w:uiPriority w:val="99"/>
    <w:semiHidden/>
    <w:unhideWhenUsed/>
    <w:rsid w:val="006A245B"/>
    <w:rPr>
      <w:rFonts w:ascii="Tahoma" w:hAnsi="Tahoma" w:cs="Tahoma"/>
      <w:sz w:val="16"/>
      <w:szCs w:val="16"/>
    </w:rPr>
  </w:style>
  <w:style w:type="character" w:customStyle="1" w:styleId="TextodegloboCar">
    <w:name w:val="Texto de globo Car"/>
    <w:basedOn w:val="Fuentedeprrafopredeter"/>
    <w:link w:val="Textodeglobo"/>
    <w:uiPriority w:val="99"/>
    <w:semiHidden/>
    <w:rsid w:val="006A245B"/>
    <w:rPr>
      <w:rFonts w:ascii="Tahoma" w:eastAsia="Times New Roman" w:hAnsi="Tahoma" w:cs="Tahoma"/>
      <w:sz w:val="16"/>
      <w:szCs w:val="16"/>
      <w:lang w:val="en-US"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892730">
      <w:bodyDiv w:val="1"/>
      <w:marLeft w:val="0"/>
      <w:marRight w:val="0"/>
      <w:marTop w:val="0"/>
      <w:marBottom w:val="0"/>
      <w:divBdr>
        <w:top w:val="none" w:sz="0" w:space="0" w:color="auto"/>
        <w:left w:val="none" w:sz="0" w:space="0" w:color="auto"/>
        <w:bottom w:val="none" w:sz="0" w:space="0" w:color="auto"/>
        <w:right w:val="none" w:sz="0" w:space="0" w:color="auto"/>
      </w:divBdr>
    </w:div>
    <w:div w:id="175007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gloriaaravena@senado.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cn.cl"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5BD00F-1480-4E38-8A68-15957A0D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925</Words>
  <Characters>5092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ComitePPD.04</dc:creator>
  <cp:lastModifiedBy>SENADOR</cp:lastModifiedBy>
  <cp:revision>2</cp:revision>
  <cp:lastPrinted>2018-05-17T13:32:00Z</cp:lastPrinted>
  <dcterms:created xsi:type="dcterms:W3CDTF">2018-07-11T20:23:00Z</dcterms:created>
  <dcterms:modified xsi:type="dcterms:W3CDTF">2018-07-11T20:23:00Z</dcterms:modified>
</cp:coreProperties>
</file>