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5E77F" w14:textId="77777777" w:rsidR="0033768D" w:rsidRPr="005471E8" w:rsidRDefault="0033768D" w:rsidP="0033768D">
      <w:pPr>
        <w:jc w:val="center"/>
        <w:rPr>
          <w:rFonts w:ascii="Arial" w:hAnsi="Arial" w:cs="Arial"/>
          <w:b/>
        </w:rPr>
      </w:pPr>
      <w:bookmarkStart w:id="0" w:name="_GoBack"/>
      <w:bookmarkEnd w:id="0"/>
      <w:r w:rsidRPr="005471E8">
        <w:rPr>
          <w:rFonts w:ascii="Arial" w:hAnsi="Arial" w:cs="Arial"/>
          <w:b/>
        </w:rPr>
        <w:t>ASESORÍA EXTERNA</w:t>
      </w:r>
    </w:p>
    <w:p w14:paraId="494EC33C" w14:textId="302D4731" w:rsidR="0033768D" w:rsidRPr="005471E8" w:rsidRDefault="0033768D" w:rsidP="0033768D">
      <w:pPr>
        <w:jc w:val="center"/>
        <w:rPr>
          <w:rFonts w:ascii="Arial" w:hAnsi="Arial" w:cs="Arial"/>
          <w:b/>
        </w:rPr>
      </w:pPr>
      <w:r>
        <w:rPr>
          <w:rFonts w:ascii="Arial" w:hAnsi="Arial" w:cs="Arial"/>
          <w:b/>
        </w:rPr>
        <w:t>10 de Jul</w:t>
      </w:r>
      <w:r w:rsidRPr="005471E8">
        <w:rPr>
          <w:rFonts w:ascii="Arial" w:hAnsi="Arial" w:cs="Arial"/>
          <w:b/>
        </w:rPr>
        <w:t>io 2018</w:t>
      </w:r>
    </w:p>
    <w:p w14:paraId="6DA4B54D" w14:textId="77777777" w:rsidR="0033768D" w:rsidRPr="005471E8" w:rsidRDefault="0033768D" w:rsidP="0033768D">
      <w:pPr>
        <w:jc w:val="center"/>
        <w:rPr>
          <w:rFonts w:ascii="Arial" w:hAnsi="Arial" w:cs="Arial"/>
          <w:b/>
        </w:rPr>
      </w:pPr>
    </w:p>
    <w:p w14:paraId="62CC4960" w14:textId="77777777" w:rsidR="0033768D" w:rsidRPr="005471E8" w:rsidRDefault="0033768D" w:rsidP="0033768D">
      <w:pPr>
        <w:jc w:val="center"/>
        <w:rPr>
          <w:rFonts w:ascii="Arial" w:hAnsi="Arial" w:cs="Arial"/>
          <w:b/>
        </w:rPr>
      </w:pPr>
    </w:p>
    <w:p w14:paraId="5227D233" w14:textId="77777777" w:rsidR="0033768D" w:rsidRPr="005471E8" w:rsidRDefault="0033768D" w:rsidP="0033768D">
      <w:pPr>
        <w:jc w:val="center"/>
        <w:rPr>
          <w:rFonts w:ascii="Arial" w:hAnsi="Arial" w:cs="Arial"/>
          <w:b/>
        </w:rPr>
      </w:pPr>
    </w:p>
    <w:p w14:paraId="5CB7BEB3" w14:textId="77777777" w:rsidR="0033768D" w:rsidRDefault="0033768D" w:rsidP="0033768D">
      <w:pPr>
        <w:jc w:val="center"/>
        <w:rPr>
          <w:rFonts w:ascii="Arial" w:hAnsi="Arial" w:cs="Arial"/>
          <w:b/>
        </w:rPr>
      </w:pPr>
    </w:p>
    <w:p w14:paraId="1B40A65E" w14:textId="77777777" w:rsidR="0033768D" w:rsidRDefault="0033768D" w:rsidP="0033768D">
      <w:pPr>
        <w:jc w:val="center"/>
        <w:rPr>
          <w:rFonts w:ascii="Arial" w:hAnsi="Arial" w:cs="Arial"/>
          <w:b/>
        </w:rPr>
      </w:pPr>
    </w:p>
    <w:p w14:paraId="1A3B12C2" w14:textId="77777777" w:rsidR="0033768D" w:rsidRDefault="0033768D" w:rsidP="0033768D">
      <w:pPr>
        <w:jc w:val="center"/>
        <w:rPr>
          <w:rFonts w:ascii="Arial" w:hAnsi="Arial" w:cs="Arial"/>
          <w:b/>
        </w:rPr>
      </w:pPr>
    </w:p>
    <w:p w14:paraId="674B4F33" w14:textId="77777777" w:rsidR="0033768D" w:rsidRDefault="0033768D" w:rsidP="0033768D">
      <w:pPr>
        <w:jc w:val="center"/>
        <w:rPr>
          <w:rFonts w:ascii="Arial" w:hAnsi="Arial" w:cs="Arial"/>
          <w:b/>
        </w:rPr>
      </w:pPr>
    </w:p>
    <w:p w14:paraId="4F2A569B" w14:textId="77777777" w:rsidR="0033768D" w:rsidRDefault="0033768D" w:rsidP="0033768D">
      <w:pPr>
        <w:jc w:val="center"/>
        <w:rPr>
          <w:rFonts w:ascii="Arial" w:hAnsi="Arial" w:cs="Arial"/>
          <w:b/>
        </w:rPr>
      </w:pPr>
    </w:p>
    <w:p w14:paraId="2649548C" w14:textId="77777777" w:rsidR="0033768D" w:rsidRDefault="0033768D" w:rsidP="0033768D">
      <w:pPr>
        <w:jc w:val="center"/>
        <w:rPr>
          <w:rFonts w:ascii="Arial" w:hAnsi="Arial" w:cs="Arial"/>
          <w:b/>
        </w:rPr>
      </w:pPr>
    </w:p>
    <w:p w14:paraId="663D4956" w14:textId="77777777" w:rsidR="0033768D" w:rsidRDefault="0033768D" w:rsidP="0033768D">
      <w:pPr>
        <w:jc w:val="center"/>
        <w:rPr>
          <w:rFonts w:ascii="Arial" w:hAnsi="Arial" w:cs="Arial"/>
          <w:b/>
        </w:rPr>
      </w:pPr>
    </w:p>
    <w:p w14:paraId="58335736" w14:textId="77777777" w:rsidR="0033768D" w:rsidRDefault="0033768D" w:rsidP="0033768D">
      <w:pPr>
        <w:jc w:val="center"/>
        <w:rPr>
          <w:rFonts w:ascii="Arial" w:hAnsi="Arial" w:cs="Arial"/>
          <w:b/>
        </w:rPr>
      </w:pPr>
    </w:p>
    <w:p w14:paraId="44A58CD5" w14:textId="77777777" w:rsidR="0033768D" w:rsidRPr="005471E8" w:rsidRDefault="0033768D" w:rsidP="0033768D">
      <w:pPr>
        <w:jc w:val="center"/>
        <w:rPr>
          <w:rFonts w:ascii="Arial" w:hAnsi="Arial" w:cs="Arial"/>
          <w:b/>
        </w:rPr>
      </w:pPr>
    </w:p>
    <w:p w14:paraId="101BC082" w14:textId="77777777" w:rsidR="0033768D" w:rsidRPr="005471E8" w:rsidRDefault="0033768D" w:rsidP="0033768D">
      <w:pPr>
        <w:jc w:val="center"/>
        <w:rPr>
          <w:rFonts w:ascii="Arial" w:hAnsi="Arial" w:cs="Arial"/>
          <w:b/>
        </w:rPr>
      </w:pPr>
    </w:p>
    <w:p w14:paraId="13B4E8C9" w14:textId="77777777" w:rsidR="0033768D" w:rsidRPr="005471E8" w:rsidRDefault="0033768D" w:rsidP="0033768D">
      <w:pPr>
        <w:jc w:val="center"/>
        <w:rPr>
          <w:rFonts w:ascii="Arial" w:hAnsi="Arial" w:cs="Arial"/>
          <w:b/>
        </w:rPr>
      </w:pPr>
    </w:p>
    <w:p w14:paraId="1E532B48" w14:textId="77777777" w:rsidR="0033768D" w:rsidRPr="005471E8" w:rsidRDefault="0033768D" w:rsidP="0033768D">
      <w:pPr>
        <w:jc w:val="center"/>
        <w:rPr>
          <w:rFonts w:ascii="Arial" w:hAnsi="Arial" w:cs="Arial"/>
          <w:b/>
        </w:rPr>
      </w:pPr>
    </w:p>
    <w:p w14:paraId="77B02ED6" w14:textId="77777777" w:rsidR="0033768D" w:rsidRPr="005471E8" w:rsidRDefault="0033768D" w:rsidP="0033768D">
      <w:pPr>
        <w:jc w:val="center"/>
        <w:rPr>
          <w:rFonts w:ascii="Arial" w:hAnsi="Arial" w:cs="Arial"/>
          <w:b/>
        </w:rPr>
      </w:pPr>
      <w:r w:rsidRPr="005471E8">
        <w:rPr>
          <w:rFonts w:ascii="Arial" w:hAnsi="Arial" w:cs="Arial"/>
          <w:b/>
        </w:rPr>
        <w:t>ASESORÍA LEGISLATIVA A SENADOR FELIPE KAST SOMMERHOFF</w:t>
      </w:r>
    </w:p>
    <w:p w14:paraId="3D01C519" w14:textId="77777777" w:rsidR="0033768D" w:rsidRPr="005471E8" w:rsidRDefault="0033768D" w:rsidP="0033768D">
      <w:pPr>
        <w:jc w:val="center"/>
        <w:rPr>
          <w:rFonts w:ascii="Arial" w:hAnsi="Arial" w:cs="Arial"/>
          <w:b/>
        </w:rPr>
      </w:pPr>
      <w:r w:rsidRPr="005471E8">
        <w:rPr>
          <w:rFonts w:ascii="Arial" w:hAnsi="Arial" w:cs="Arial"/>
          <w:b/>
        </w:rPr>
        <w:t>INFORMANTE: JAVIER DE IRUARRIZAGA ARANEDA</w:t>
      </w:r>
    </w:p>
    <w:p w14:paraId="07F32594" w14:textId="77777777" w:rsidR="0033768D" w:rsidRPr="005471E8" w:rsidRDefault="0033768D" w:rsidP="0033768D">
      <w:pPr>
        <w:jc w:val="center"/>
        <w:rPr>
          <w:rFonts w:ascii="Arial" w:hAnsi="Arial" w:cs="Arial"/>
          <w:b/>
        </w:rPr>
      </w:pPr>
    </w:p>
    <w:p w14:paraId="15F55BE9" w14:textId="77777777" w:rsidR="0033768D" w:rsidRPr="005471E8" w:rsidRDefault="0033768D" w:rsidP="0033768D">
      <w:pPr>
        <w:jc w:val="center"/>
        <w:rPr>
          <w:rFonts w:ascii="Arial" w:hAnsi="Arial" w:cs="Arial"/>
          <w:b/>
        </w:rPr>
      </w:pPr>
    </w:p>
    <w:p w14:paraId="00D3B584" w14:textId="77777777" w:rsidR="0033768D" w:rsidRPr="005471E8" w:rsidRDefault="0033768D" w:rsidP="0033768D">
      <w:pPr>
        <w:jc w:val="center"/>
        <w:rPr>
          <w:rFonts w:ascii="Arial" w:hAnsi="Arial" w:cs="Arial"/>
          <w:b/>
        </w:rPr>
      </w:pPr>
    </w:p>
    <w:p w14:paraId="54E74173" w14:textId="77777777" w:rsidR="0033768D" w:rsidRPr="005471E8" w:rsidRDefault="0033768D" w:rsidP="0033768D">
      <w:pPr>
        <w:jc w:val="center"/>
        <w:rPr>
          <w:rFonts w:ascii="Arial" w:hAnsi="Arial" w:cs="Arial"/>
          <w:b/>
        </w:rPr>
      </w:pPr>
    </w:p>
    <w:p w14:paraId="46C6B0F8" w14:textId="77777777" w:rsidR="0033768D" w:rsidRPr="005471E8" w:rsidRDefault="0033768D" w:rsidP="0033768D">
      <w:pPr>
        <w:jc w:val="center"/>
        <w:rPr>
          <w:rFonts w:ascii="Arial" w:hAnsi="Arial" w:cs="Arial"/>
          <w:b/>
        </w:rPr>
      </w:pPr>
    </w:p>
    <w:p w14:paraId="4F7FF761" w14:textId="77777777" w:rsidR="0033768D" w:rsidRPr="005471E8" w:rsidRDefault="0033768D" w:rsidP="0033768D">
      <w:pPr>
        <w:jc w:val="center"/>
        <w:rPr>
          <w:rFonts w:ascii="Arial" w:hAnsi="Arial" w:cs="Arial"/>
          <w:b/>
        </w:rPr>
      </w:pPr>
    </w:p>
    <w:p w14:paraId="7B42238B" w14:textId="77777777" w:rsidR="0033768D" w:rsidRPr="005471E8" w:rsidRDefault="0033768D" w:rsidP="0033768D">
      <w:pPr>
        <w:jc w:val="center"/>
        <w:rPr>
          <w:rFonts w:ascii="Arial" w:hAnsi="Arial" w:cs="Arial"/>
          <w:b/>
        </w:rPr>
      </w:pPr>
    </w:p>
    <w:p w14:paraId="335A8D7F" w14:textId="77777777" w:rsidR="0033768D" w:rsidRDefault="0033768D" w:rsidP="0033768D">
      <w:pPr>
        <w:jc w:val="center"/>
        <w:rPr>
          <w:rFonts w:ascii="Arial" w:hAnsi="Arial" w:cs="Arial"/>
          <w:b/>
        </w:rPr>
      </w:pPr>
    </w:p>
    <w:p w14:paraId="75187886" w14:textId="77777777" w:rsidR="0033768D" w:rsidRDefault="0033768D" w:rsidP="0033768D">
      <w:pPr>
        <w:jc w:val="center"/>
        <w:rPr>
          <w:rFonts w:ascii="Arial" w:hAnsi="Arial" w:cs="Arial"/>
          <w:b/>
        </w:rPr>
      </w:pPr>
    </w:p>
    <w:p w14:paraId="11A43563" w14:textId="77777777" w:rsidR="0033768D" w:rsidRDefault="0033768D" w:rsidP="0033768D">
      <w:pPr>
        <w:jc w:val="center"/>
        <w:rPr>
          <w:rFonts w:ascii="Arial" w:hAnsi="Arial" w:cs="Arial"/>
          <w:b/>
        </w:rPr>
      </w:pPr>
    </w:p>
    <w:p w14:paraId="63A0C81E" w14:textId="77777777" w:rsidR="0033768D" w:rsidRDefault="0033768D" w:rsidP="0033768D">
      <w:pPr>
        <w:jc w:val="center"/>
        <w:rPr>
          <w:rFonts w:ascii="Arial" w:hAnsi="Arial" w:cs="Arial"/>
          <w:b/>
        </w:rPr>
      </w:pPr>
    </w:p>
    <w:p w14:paraId="2A2A06BC" w14:textId="77777777" w:rsidR="0033768D" w:rsidRDefault="0033768D" w:rsidP="0033768D">
      <w:pPr>
        <w:jc w:val="center"/>
        <w:rPr>
          <w:rFonts w:ascii="Arial" w:hAnsi="Arial" w:cs="Arial"/>
          <w:b/>
        </w:rPr>
      </w:pPr>
    </w:p>
    <w:p w14:paraId="295119FD" w14:textId="77777777" w:rsidR="0033768D" w:rsidRDefault="0033768D" w:rsidP="0033768D">
      <w:pPr>
        <w:jc w:val="center"/>
        <w:rPr>
          <w:rFonts w:ascii="Arial" w:hAnsi="Arial" w:cs="Arial"/>
          <w:b/>
        </w:rPr>
      </w:pPr>
    </w:p>
    <w:p w14:paraId="275EC186" w14:textId="77777777" w:rsidR="0033768D" w:rsidRDefault="0033768D" w:rsidP="0033768D">
      <w:pPr>
        <w:jc w:val="center"/>
        <w:rPr>
          <w:rFonts w:ascii="Arial" w:hAnsi="Arial" w:cs="Arial"/>
          <w:b/>
        </w:rPr>
      </w:pPr>
    </w:p>
    <w:p w14:paraId="7932F782" w14:textId="77777777" w:rsidR="0033768D" w:rsidRDefault="0033768D" w:rsidP="0033768D">
      <w:pPr>
        <w:jc w:val="center"/>
        <w:rPr>
          <w:rFonts w:ascii="Arial" w:hAnsi="Arial" w:cs="Arial"/>
          <w:b/>
        </w:rPr>
      </w:pPr>
    </w:p>
    <w:p w14:paraId="334E4185" w14:textId="77777777" w:rsidR="0033768D" w:rsidRDefault="0033768D" w:rsidP="0033768D">
      <w:pPr>
        <w:jc w:val="center"/>
        <w:rPr>
          <w:rFonts w:ascii="Arial" w:hAnsi="Arial" w:cs="Arial"/>
          <w:b/>
        </w:rPr>
      </w:pPr>
    </w:p>
    <w:p w14:paraId="5C345891" w14:textId="77777777" w:rsidR="0033768D" w:rsidRDefault="0033768D" w:rsidP="0033768D">
      <w:pPr>
        <w:jc w:val="center"/>
        <w:rPr>
          <w:rFonts w:ascii="Arial" w:hAnsi="Arial" w:cs="Arial"/>
          <w:b/>
        </w:rPr>
      </w:pPr>
    </w:p>
    <w:p w14:paraId="5F3696EE" w14:textId="77777777" w:rsidR="0033768D" w:rsidRPr="005471E8" w:rsidRDefault="0033768D" w:rsidP="0033768D">
      <w:pPr>
        <w:jc w:val="center"/>
        <w:rPr>
          <w:rFonts w:ascii="Arial" w:hAnsi="Arial" w:cs="Arial"/>
          <w:b/>
        </w:rPr>
      </w:pPr>
    </w:p>
    <w:p w14:paraId="33F320AC" w14:textId="77777777" w:rsidR="0033768D" w:rsidRPr="005471E8" w:rsidRDefault="0033768D" w:rsidP="0033768D">
      <w:pPr>
        <w:jc w:val="center"/>
        <w:rPr>
          <w:rFonts w:ascii="Arial" w:hAnsi="Arial" w:cs="Arial"/>
          <w:b/>
        </w:rPr>
      </w:pPr>
    </w:p>
    <w:p w14:paraId="113930AB" w14:textId="77777777" w:rsidR="0033768D" w:rsidRPr="005471E8" w:rsidRDefault="0033768D" w:rsidP="0033768D">
      <w:pPr>
        <w:jc w:val="center"/>
        <w:rPr>
          <w:rFonts w:ascii="Arial" w:hAnsi="Arial" w:cs="Arial"/>
          <w:b/>
        </w:rPr>
      </w:pPr>
    </w:p>
    <w:p w14:paraId="5A0CBCDA" w14:textId="77777777" w:rsidR="0033768D" w:rsidRPr="005471E8" w:rsidRDefault="0033768D" w:rsidP="0033768D">
      <w:pPr>
        <w:jc w:val="center"/>
        <w:rPr>
          <w:rFonts w:ascii="Arial" w:hAnsi="Arial" w:cs="Arial"/>
          <w:b/>
        </w:rPr>
      </w:pPr>
    </w:p>
    <w:p w14:paraId="35B5E1E5" w14:textId="77777777" w:rsidR="0033768D" w:rsidRPr="005471E8" w:rsidRDefault="0033768D" w:rsidP="0033768D">
      <w:pPr>
        <w:jc w:val="center"/>
        <w:rPr>
          <w:rFonts w:ascii="Arial" w:hAnsi="Arial" w:cs="Arial"/>
          <w:b/>
        </w:rPr>
      </w:pPr>
    </w:p>
    <w:p w14:paraId="1DA7DAD8" w14:textId="77777777" w:rsidR="0033768D" w:rsidRPr="005471E8" w:rsidRDefault="0033768D" w:rsidP="0033768D">
      <w:pPr>
        <w:jc w:val="center"/>
        <w:rPr>
          <w:rFonts w:ascii="Arial" w:hAnsi="Arial" w:cs="Arial"/>
          <w:b/>
        </w:rPr>
      </w:pPr>
    </w:p>
    <w:p w14:paraId="4B836357" w14:textId="281DD352" w:rsidR="0033768D" w:rsidRPr="005471E8" w:rsidRDefault="0033768D" w:rsidP="0033768D">
      <w:pPr>
        <w:jc w:val="center"/>
        <w:rPr>
          <w:rFonts w:ascii="Arial" w:hAnsi="Arial" w:cs="Arial"/>
          <w:b/>
        </w:rPr>
      </w:pPr>
      <w:r>
        <w:rPr>
          <w:rFonts w:ascii="Arial" w:hAnsi="Arial" w:cs="Arial"/>
          <w:b/>
        </w:rPr>
        <w:t>JUL</w:t>
      </w:r>
      <w:r w:rsidRPr="005471E8">
        <w:rPr>
          <w:rFonts w:ascii="Arial" w:hAnsi="Arial" w:cs="Arial"/>
          <w:b/>
        </w:rPr>
        <w:t>IO 2018</w:t>
      </w:r>
    </w:p>
    <w:p w14:paraId="161B08BD" w14:textId="77777777" w:rsidR="0033768D" w:rsidRDefault="0033768D" w:rsidP="001121A4">
      <w:pPr>
        <w:spacing w:line="276" w:lineRule="auto"/>
        <w:jc w:val="both"/>
        <w:rPr>
          <w:b/>
          <w:u w:val="single"/>
        </w:rPr>
      </w:pPr>
    </w:p>
    <w:p w14:paraId="262AE645" w14:textId="77777777" w:rsidR="0033768D" w:rsidRDefault="0033768D" w:rsidP="001121A4">
      <w:pPr>
        <w:spacing w:line="276" w:lineRule="auto"/>
        <w:jc w:val="both"/>
        <w:rPr>
          <w:b/>
          <w:u w:val="single"/>
        </w:rPr>
      </w:pPr>
    </w:p>
    <w:p w14:paraId="2F9B54FF" w14:textId="77777777" w:rsidR="0033768D" w:rsidRDefault="0033768D" w:rsidP="001121A4">
      <w:pPr>
        <w:spacing w:line="276" w:lineRule="auto"/>
        <w:jc w:val="both"/>
        <w:rPr>
          <w:b/>
          <w:u w:val="single"/>
        </w:rPr>
      </w:pPr>
    </w:p>
    <w:p w14:paraId="5410F2E6" w14:textId="390127D2" w:rsidR="0033768D" w:rsidRPr="0033768D" w:rsidRDefault="008201E4" w:rsidP="001121A4">
      <w:pPr>
        <w:spacing w:line="276" w:lineRule="auto"/>
        <w:jc w:val="both"/>
        <w:rPr>
          <w:b/>
        </w:rPr>
      </w:pPr>
      <w:r>
        <w:rPr>
          <w:b/>
        </w:rPr>
        <w:lastRenderedPageBreak/>
        <w:t xml:space="preserve">LA </w:t>
      </w:r>
      <w:r w:rsidR="0033768D" w:rsidRPr="0033768D">
        <w:rPr>
          <w:b/>
        </w:rPr>
        <w:t>DISCRIMINACIÓN HACIA LOS IMPONENTES DE CAPREDENA Y DIPRECA RESPECTO DE PLAN AUGE-GES</w:t>
      </w:r>
    </w:p>
    <w:p w14:paraId="29434210" w14:textId="77777777" w:rsidR="0033768D" w:rsidRDefault="0033768D" w:rsidP="001121A4">
      <w:pPr>
        <w:spacing w:line="276" w:lineRule="auto"/>
        <w:jc w:val="both"/>
        <w:rPr>
          <w:b/>
          <w:u w:val="single"/>
        </w:rPr>
      </w:pPr>
    </w:p>
    <w:p w14:paraId="20270669" w14:textId="5617090A" w:rsidR="00CC1999" w:rsidRPr="009F3B42" w:rsidRDefault="009F3B42" w:rsidP="001121A4">
      <w:pPr>
        <w:spacing w:line="276" w:lineRule="auto"/>
        <w:jc w:val="both"/>
        <w:rPr>
          <w:b/>
          <w:u w:val="single"/>
        </w:rPr>
      </w:pPr>
      <w:r>
        <w:rPr>
          <w:b/>
          <w:u w:val="single"/>
        </w:rPr>
        <w:t xml:space="preserve">I. </w:t>
      </w:r>
      <w:r w:rsidR="007C0DCF" w:rsidRPr="009F3B42">
        <w:rPr>
          <w:b/>
          <w:u w:val="single"/>
        </w:rPr>
        <w:t>Antecedentes</w:t>
      </w:r>
    </w:p>
    <w:p w14:paraId="3432A03C" w14:textId="77777777" w:rsidR="007C0DCF" w:rsidRPr="0003739E" w:rsidRDefault="007C0DCF" w:rsidP="001121A4">
      <w:pPr>
        <w:spacing w:line="276" w:lineRule="auto"/>
        <w:jc w:val="both"/>
      </w:pPr>
    </w:p>
    <w:p w14:paraId="6A66F6C9" w14:textId="53AEA729" w:rsidR="00220DB5" w:rsidRPr="00220DB5" w:rsidRDefault="00220DB5" w:rsidP="001121A4">
      <w:pPr>
        <w:spacing w:line="276" w:lineRule="auto"/>
        <w:jc w:val="both"/>
      </w:pPr>
      <w:r w:rsidRPr="00220DB5">
        <w:t xml:space="preserve">A contar de la reforma introducida en 1981, el sistema previsional chileno se </w:t>
      </w:r>
      <w:r w:rsidR="002A24CF">
        <w:t xml:space="preserve">estructuró a partir de </w:t>
      </w:r>
      <w:r w:rsidRPr="00220DB5">
        <w:t xml:space="preserve">dos modalidades diferentes: por una parte, se encuentran las personas incorporadas al sistema de capitalización individual, quienes cotizan en cuentas personales gestionadas por Administradoras de Fondos de Pensiones (AFP) del sector privado, y por otra se hallan quienes se mantienen en el sistema de reparto, que funciona en base a la administración central del Instituto de Previsión Social. </w:t>
      </w:r>
    </w:p>
    <w:p w14:paraId="0B16797B" w14:textId="77777777" w:rsidR="00220DB5" w:rsidRPr="00220DB5" w:rsidRDefault="00220DB5" w:rsidP="001121A4">
      <w:pPr>
        <w:spacing w:line="276" w:lineRule="auto"/>
        <w:jc w:val="both"/>
      </w:pPr>
    </w:p>
    <w:p w14:paraId="783F0BD8" w14:textId="2BE517E8" w:rsidR="00220DB5" w:rsidRDefault="00220DB5" w:rsidP="001121A4">
      <w:pPr>
        <w:spacing w:line="276" w:lineRule="auto"/>
        <w:jc w:val="both"/>
      </w:pPr>
      <w:r w:rsidRPr="00220DB5">
        <w:t xml:space="preserve">Sin embargo, </w:t>
      </w:r>
      <w:r w:rsidR="002A24CF">
        <w:t xml:space="preserve">estos </w:t>
      </w:r>
      <w:r w:rsidRPr="00220DB5">
        <w:t>cambios no alcanzaron al ámbito de las Fuerzas Armadas y de Orden y Seguridad, que preservaron sus respectivas modalidades, definidas por un sistema de reparto, con aportes del personal activo, de los pensionados y del Estado. De est</w:t>
      </w:r>
      <w:r w:rsidR="00DC0859">
        <w:t>a forma, los primeros ceden un porcentaje</w:t>
      </w:r>
      <w:r w:rsidRPr="00220DB5">
        <w:t xml:space="preserve"> de su remuneración o pensión, financiando un fondo común de beneficios, que a su vez solventa otras prestaciones de carácter social y la administración de la Caja de Previsión de la Defensa Nacional (en adelante, </w:t>
      </w:r>
      <w:proofErr w:type="spellStart"/>
      <w:r w:rsidR="00236B9B">
        <w:t>Capredena</w:t>
      </w:r>
      <w:proofErr w:type="spellEnd"/>
      <w:r w:rsidRPr="00220DB5">
        <w:t xml:space="preserve">), institución que norma en estas materias al Ejército, Armada y Fuerza Aérea. A su vez, la Dirección de Previsión de Carabineros de Chile (en adelante, </w:t>
      </w:r>
      <w:proofErr w:type="spellStart"/>
      <w:r w:rsidRPr="00220DB5">
        <w:t>D</w:t>
      </w:r>
      <w:r w:rsidR="00236B9B">
        <w:t>ipreca</w:t>
      </w:r>
      <w:proofErr w:type="spellEnd"/>
      <w:r w:rsidRPr="00220DB5">
        <w:t xml:space="preserve">) </w:t>
      </w:r>
      <w:r w:rsidR="002A24CF">
        <w:t>rige para Carabineros de Chile,</w:t>
      </w:r>
      <w:r w:rsidRPr="00220DB5">
        <w:t xml:space="preserve"> Policía de Investigaciones</w:t>
      </w:r>
      <w:r w:rsidR="002A24CF">
        <w:t xml:space="preserve"> y Gendarmería</w:t>
      </w:r>
      <w:r w:rsidRPr="00220DB5">
        <w:t>.</w:t>
      </w:r>
    </w:p>
    <w:p w14:paraId="052F1759" w14:textId="77777777" w:rsidR="00220DB5" w:rsidRPr="00220DB5" w:rsidRDefault="00220DB5" w:rsidP="001121A4">
      <w:pPr>
        <w:spacing w:line="276" w:lineRule="auto"/>
        <w:jc w:val="both"/>
      </w:pPr>
    </w:p>
    <w:p w14:paraId="2B3FD019" w14:textId="7180669E" w:rsidR="00CD22AD" w:rsidRDefault="00CD22AD" w:rsidP="001121A4">
      <w:pPr>
        <w:spacing w:line="276" w:lineRule="auto"/>
        <w:jc w:val="both"/>
      </w:pPr>
      <w:r>
        <w:t>El año 2002 se anunció una refo</w:t>
      </w:r>
      <w:r w:rsidR="002A24CF">
        <w:t>rma al sistema de salud chileno</w:t>
      </w:r>
      <w:r>
        <w:t xml:space="preserve"> con </w:t>
      </w:r>
      <w:r w:rsidR="007C0DCF">
        <w:t xml:space="preserve">el objetivo de que la población </w:t>
      </w:r>
      <w:r>
        <w:t>tuviera mayor y mejor acceso a los tratamientos de enfermedades, se redujeran los tiempos de</w:t>
      </w:r>
      <w:r w:rsidR="007C0DCF">
        <w:t xml:space="preserve"> </w:t>
      </w:r>
      <w:r>
        <w:t>atención, se ampliara la red de establecimientos de salud y que no existieran impedimentos</w:t>
      </w:r>
      <w:r w:rsidR="007C0DCF">
        <w:t xml:space="preserve"> </w:t>
      </w:r>
      <w:r>
        <w:t>económicos para que las personas puedan someterse a tratamientos médicos complejos. Este</w:t>
      </w:r>
      <w:r w:rsidR="007C0DCF">
        <w:t xml:space="preserve"> </w:t>
      </w:r>
      <w:r>
        <w:t>beneficio iba dirigido tanto a los beneficiarios del Fondo Nacional de Salud (FONASA) como a los</w:t>
      </w:r>
      <w:r w:rsidR="007C0DCF">
        <w:t xml:space="preserve"> </w:t>
      </w:r>
      <w:r>
        <w:t>afiliados al sistema privado, expresado en las Instituciones de Salud Previsional (ISAPRES).</w:t>
      </w:r>
      <w:r w:rsidR="002A24CF">
        <w:t xml:space="preserve"> Lo que pretendía era mejorar el servicio de salud para “todos los chilenos”.</w:t>
      </w:r>
    </w:p>
    <w:p w14:paraId="76807D27" w14:textId="77777777" w:rsidR="004A1FE3" w:rsidRDefault="004A1FE3" w:rsidP="001121A4">
      <w:pPr>
        <w:spacing w:line="276" w:lineRule="auto"/>
        <w:jc w:val="both"/>
      </w:pPr>
    </w:p>
    <w:p w14:paraId="3A4E33BC" w14:textId="475F44EB" w:rsidR="004A1FE3" w:rsidRDefault="004A1FE3" w:rsidP="001121A4">
      <w:pPr>
        <w:spacing w:line="276" w:lineRule="auto"/>
        <w:jc w:val="both"/>
      </w:pPr>
      <w:r>
        <w:t>Dentro de la reforma, uno de los elementos más importantes y que mayor controversia e interés generó en la opinión pública, fue el del Sistema de Garantías en Salud (GES) más conocido por su sigla preliminar AUGE.</w:t>
      </w:r>
    </w:p>
    <w:p w14:paraId="5FF4821D" w14:textId="77777777" w:rsidR="007C0DCF" w:rsidRDefault="007C0DCF" w:rsidP="001121A4">
      <w:pPr>
        <w:spacing w:line="276" w:lineRule="auto"/>
        <w:jc w:val="both"/>
      </w:pPr>
    </w:p>
    <w:p w14:paraId="6BDDF9E2" w14:textId="40D42D0E" w:rsidR="007C0DCF" w:rsidRPr="0069153B" w:rsidRDefault="00432B36" w:rsidP="001121A4">
      <w:pPr>
        <w:spacing w:line="276" w:lineRule="auto"/>
        <w:jc w:val="both"/>
      </w:pPr>
      <w:r>
        <w:t>La ley 19.966</w:t>
      </w:r>
      <w:r w:rsidR="007C0DCF">
        <w:t xml:space="preserve"> de garantías en salud</w:t>
      </w:r>
      <w:r>
        <w:t>,</w:t>
      </w:r>
      <w:r w:rsidR="007C0DCF">
        <w:t xml:space="preserve"> se </w:t>
      </w:r>
      <w:r w:rsidR="004A1FE3">
        <w:t xml:space="preserve">instauró </w:t>
      </w:r>
      <w:r w:rsidR="007C0DCF">
        <w:t xml:space="preserve">como un instrumento de regulación sanitaria </w:t>
      </w:r>
      <w:r>
        <w:t xml:space="preserve">encargado de </w:t>
      </w:r>
      <w:r w:rsidR="007C0DCF">
        <w:t>establecer las prestaciones de carácter promocio</w:t>
      </w:r>
      <w:r w:rsidR="004A1FE3">
        <w:t xml:space="preserve">nal, preventivas, curativas, de </w:t>
      </w:r>
      <w:r w:rsidR="007C0DCF">
        <w:t>rehabilitación y pal</w:t>
      </w:r>
      <w:r w:rsidR="004A1FE3">
        <w:t>iativas, y los programas que FONASA debe</w:t>
      </w:r>
      <w:r w:rsidR="007C0DCF">
        <w:t xml:space="preserve"> cubrir a sus beneficiarios en su</w:t>
      </w:r>
      <w:r w:rsidR="004A1FE3">
        <w:t xml:space="preserve"> </w:t>
      </w:r>
      <w:r w:rsidR="007C0DCF">
        <w:lastRenderedPageBreak/>
        <w:t xml:space="preserve">modalidad de atención institucional. </w:t>
      </w:r>
      <w:r>
        <w:t>Incluye</w:t>
      </w:r>
      <w:r w:rsidR="007C0DCF">
        <w:t xml:space="preserve"> también las</w:t>
      </w:r>
      <w:r w:rsidR="004A1FE3">
        <w:t xml:space="preserve"> </w:t>
      </w:r>
      <w:r w:rsidR="007C0DCF">
        <w:t>Garantías Explícitas en Salud (GES) relativas a acceso, calidad, protección financiera y oportunidad con que deben ser otorgadas las prestaciones asociadas a un conjunto priorizado de progra</w:t>
      </w:r>
      <w:r w:rsidR="007C0DCF" w:rsidRPr="0069153B">
        <w:t>mas, enfermedades o condiciones de salud.</w:t>
      </w:r>
    </w:p>
    <w:p w14:paraId="3BD0A728" w14:textId="77777777" w:rsidR="007C0DCF" w:rsidRDefault="007C0DCF" w:rsidP="001121A4">
      <w:pPr>
        <w:spacing w:line="276" w:lineRule="auto"/>
        <w:jc w:val="both"/>
      </w:pPr>
    </w:p>
    <w:p w14:paraId="50594A3D" w14:textId="00758CE2" w:rsidR="0069153B" w:rsidRPr="00850E9A" w:rsidRDefault="00432B36" w:rsidP="001121A4">
      <w:pPr>
        <w:spacing w:line="276" w:lineRule="auto"/>
        <w:jc w:val="both"/>
      </w:pPr>
      <w:r>
        <w:t xml:space="preserve">Dicha ley busca </w:t>
      </w:r>
      <w:r w:rsidR="0069153B" w:rsidRPr="0003739E">
        <w:t>garantiza</w:t>
      </w:r>
      <w:r>
        <w:t>r las</w:t>
      </w:r>
      <w:r w:rsidR="0069153B" w:rsidRPr="0003739E">
        <w:t xml:space="preserve"> prestaciones de carácter promocional, preventivo, curativo, paliativo y de rehabilitación en favor de los afiliado</w:t>
      </w:r>
      <w:r>
        <w:t>s a FONASA y de las ISAPRES.  Y en su a</w:t>
      </w:r>
      <w:r w:rsidR="0069153B" w:rsidRPr="0003739E">
        <w:t xml:space="preserve">rtículo 1° </w:t>
      </w:r>
      <w:r>
        <w:t xml:space="preserve">dispone que en su afán por garantizar la salud de todos los chilenos, </w:t>
      </w:r>
      <w:r w:rsidR="00850E9A">
        <w:t xml:space="preserve">no sólo </w:t>
      </w:r>
      <w:r w:rsidR="0069153B" w:rsidRPr="0003739E">
        <w:t>forma parte integrante</w:t>
      </w:r>
      <w:r w:rsidR="00850E9A">
        <w:t xml:space="preserve"> y fundamental</w:t>
      </w:r>
      <w:r w:rsidR="0069153B" w:rsidRPr="0003739E">
        <w:t xml:space="preserve"> del Régimen de Prestaciones de Salud a que se refiere la ley 18.469 </w:t>
      </w:r>
      <w:r w:rsidR="0069153B">
        <w:t>(</w:t>
      </w:r>
      <w:r w:rsidR="0069153B" w:rsidRPr="0003739E">
        <w:t>o Ley Fon</w:t>
      </w:r>
      <w:r w:rsidR="0069153B" w:rsidRPr="00850E9A">
        <w:t>asa)</w:t>
      </w:r>
      <w:r w:rsidR="00850E9A" w:rsidRPr="00850E9A">
        <w:t>, sino que establecerá su funcionamiento según esa ley</w:t>
      </w:r>
      <w:r w:rsidR="0095151D">
        <w:rPr>
          <w:rStyle w:val="Refdenotaalpie"/>
        </w:rPr>
        <w:footnoteReference w:id="1"/>
      </w:r>
      <w:r w:rsidR="00850E9A" w:rsidRPr="00850E9A">
        <w:t>.</w:t>
      </w:r>
    </w:p>
    <w:p w14:paraId="0E5BF463" w14:textId="77777777" w:rsidR="00432B36" w:rsidRPr="00850E9A" w:rsidRDefault="00432B36" w:rsidP="001121A4">
      <w:pPr>
        <w:spacing w:line="276" w:lineRule="auto"/>
        <w:jc w:val="both"/>
      </w:pPr>
    </w:p>
    <w:p w14:paraId="2FB6EC97" w14:textId="5AE8E785" w:rsidR="00850E9A" w:rsidRPr="00850E9A" w:rsidRDefault="00432B36" w:rsidP="001121A4">
      <w:pPr>
        <w:spacing w:line="276" w:lineRule="auto"/>
        <w:jc w:val="both"/>
      </w:pPr>
      <w:r w:rsidRPr="00850E9A">
        <w:t>Es decir, la ley preocupada de las garantías de salud para los chilenos</w:t>
      </w:r>
      <w:r w:rsidR="00850E9A">
        <w:t xml:space="preserve"> (A</w:t>
      </w:r>
      <w:r w:rsidR="0095151D">
        <w:t>UGE</w:t>
      </w:r>
      <w:r w:rsidR="00850E9A">
        <w:t>-</w:t>
      </w:r>
      <w:r w:rsidR="0095151D">
        <w:t>GES</w:t>
      </w:r>
      <w:r w:rsidR="00850E9A">
        <w:t>)</w:t>
      </w:r>
      <w:r w:rsidRPr="00850E9A">
        <w:t xml:space="preserve">, </w:t>
      </w:r>
      <w:r w:rsidR="00850E9A" w:rsidRPr="00850E9A">
        <w:t>ciñe su aplicación de los programas que el Fondo Nacional de Salud deba cubrir a sus respectivos beneficiarios</w:t>
      </w:r>
      <w:r w:rsidR="00850E9A">
        <w:t>,</w:t>
      </w:r>
      <w:r w:rsidR="00850E9A" w:rsidRPr="00850E9A">
        <w:t xml:space="preserve"> conforme a lo establecido en la ley de Fonasa.</w:t>
      </w:r>
    </w:p>
    <w:p w14:paraId="3D4091E0" w14:textId="77777777" w:rsidR="0069153B" w:rsidRDefault="0069153B" w:rsidP="001121A4">
      <w:pPr>
        <w:spacing w:line="276" w:lineRule="auto"/>
        <w:jc w:val="both"/>
      </w:pPr>
    </w:p>
    <w:p w14:paraId="46890CF7" w14:textId="77777777" w:rsidR="00DC34FE" w:rsidRDefault="00BA5D20" w:rsidP="001121A4">
      <w:pPr>
        <w:spacing w:line="276" w:lineRule="auto"/>
        <w:jc w:val="both"/>
      </w:pPr>
      <w:r w:rsidRPr="0003739E">
        <w:t xml:space="preserve">Por su parte, </w:t>
      </w:r>
      <w:r w:rsidR="007E47E3">
        <w:t xml:space="preserve">esa ley </w:t>
      </w:r>
      <w:r w:rsidR="00850E9A">
        <w:t>tiene como objeto</w:t>
      </w:r>
      <w:r w:rsidRPr="0003739E">
        <w:t xml:space="preserve"> regula</w:t>
      </w:r>
      <w:r w:rsidR="00850E9A">
        <w:t>r</w:t>
      </w:r>
      <w:r w:rsidRPr="0003739E">
        <w:t xml:space="preserve"> el ejercicio del derecho constitucional a la protección de la salud</w:t>
      </w:r>
      <w:r w:rsidR="00850E9A">
        <w:t>. Por lo mismo</w:t>
      </w:r>
      <w:r w:rsidRPr="0003739E">
        <w:t xml:space="preserve"> su artículo primero </w:t>
      </w:r>
      <w:r w:rsidR="00850E9A">
        <w:t xml:space="preserve">tiene como objeto establecer </w:t>
      </w:r>
      <w:r w:rsidRPr="0003739E">
        <w:t>que</w:t>
      </w:r>
      <w:r w:rsidR="00850E9A">
        <w:t xml:space="preserve"> la propensión del sistema es</w:t>
      </w:r>
      <w:r w:rsidR="00236B9B">
        <w:t xml:space="preserve"> a la</w:t>
      </w:r>
      <w:r w:rsidR="00850E9A">
        <w:t xml:space="preserve"> </w:t>
      </w:r>
      <w:r w:rsidR="00236B9B">
        <w:t>libertad e igualdad</w:t>
      </w:r>
      <w:r w:rsidR="007E47E3">
        <w:t>, de acuerdo al mandato constitucional. Y dice</w:t>
      </w:r>
      <w:r w:rsidR="00850E9A">
        <w:t>:</w:t>
      </w:r>
      <w:r w:rsidRPr="0003739E">
        <w:t xml:space="preserve"> </w:t>
      </w:r>
    </w:p>
    <w:p w14:paraId="66C0D075" w14:textId="77777777" w:rsidR="00DC34FE" w:rsidRDefault="00DC34FE" w:rsidP="001121A4">
      <w:pPr>
        <w:spacing w:line="276" w:lineRule="auto"/>
        <w:jc w:val="both"/>
      </w:pPr>
    </w:p>
    <w:p w14:paraId="7A368B59" w14:textId="35A0190A" w:rsidR="00BA5D20" w:rsidRPr="0003739E" w:rsidRDefault="00BA5D20" w:rsidP="001121A4">
      <w:pPr>
        <w:spacing w:line="276" w:lineRule="auto"/>
        <w:jc w:val="both"/>
      </w:pPr>
      <w:r w:rsidRPr="0003739E">
        <w:t>“</w:t>
      </w:r>
      <w:r w:rsidR="00850E9A">
        <w:rPr>
          <w:i/>
        </w:rPr>
        <w:t>E</w:t>
      </w:r>
      <w:r w:rsidRPr="0003739E">
        <w:rPr>
          <w:i/>
        </w:rPr>
        <w:t xml:space="preserve">l ejercicio del derecho constitucional a la protección de la salud comprende </w:t>
      </w:r>
      <w:r w:rsidRPr="0003739E">
        <w:rPr>
          <w:b/>
          <w:i/>
        </w:rPr>
        <w:t>el libre e igualitario acceso a las acciones de promoción, protección y recuperación de la salud y a aquéllas que estén destinadas a la rehabilitación del individuo</w:t>
      </w:r>
      <w:r w:rsidRPr="0003739E">
        <w:rPr>
          <w:i/>
        </w:rPr>
        <w:t>, así como la libertad de elegir el sistema de salud estatal o privado al cual cada persona desee acogerse”</w:t>
      </w:r>
      <w:r w:rsidR="0095151D">
        <w:rPr>
          <w:rStyle w:val="Refdenotaalpie"/>
          <w:i/>
        </w:rPr>
        <w:footnoteReference w:id="2"/>
      </w:r>
      <w:r w:rsidRPr="0003739E">
        <w:t>.</w:t>
      </w:r>
    </w:p>
    <w:p w14:paraId="1AC10702" w14:textId="77777777" w:rsidR="00BA5D20" w:rsidRDefault="00BA5D20" w:rsidP="001121A4">
      <w:pPr>
        <w:spacing w:line="276" w:lineRule="auto"/>
        <w:jc w:val="both"/>
      </w:pPr>
    </w:p>
    <w:p w14:paraId="469F8EE4" w14:textId="091144F0" w:rsidR="00BA5D20" w:rsidRPr="0003739E" w:rsidRDefault="00BA5D20" w:rsidP="001121A4">
      <w:pPr>
        <w:spacing w:line="276" w:lineRule="auto"/>
        <w:jc w:val="both"/>
        <w:rPr>
          <w:i/>
        </w:rPr>
      </w:pPr>
      <w:r w:rsidRPr="0003739E">
        <w:t xml:space="preserve">Sin embargo, la misma Ley en su </w:t>
      </w:r>
      <w:r w:rsidRPr="0003739E">
        <w:rPr>
          <w:b/>
        </w:rPr>
        <w:t>artículo 36</w:t>
      </w:r>
      <w:r w:rsidR="007E47E3">
        <w:t xml:space="preserve"> contradice este</w:t>
      </w:r>
      <w:r w:rsidRPr="0003739E">
        <w:t xml:space="preserve"> mandato constitucional</w:t>
      </w:r>
      <w:r w:rsidR="007E47E3">
        <w:t xml:space="preserve"> e intrínseco de sus propios lineamientos al establecer que</w:t>
      </w:r>
      <w:r w:rsidRPr="0003739E">
        <w:t xml:space="preserve"> “</w:t>
      </w:r>
      <w:r w:rsidRPr="0003739E">
        <w:rPr>
          <w:i/>
        </w:rPr>
        <w:t xml:space="preserve">este régimen </w:t>
      </w:r>
      <w:r w:rsidRPr="00CF272B">
        <w:rPr>
          <w:b/>
          <w:i/>
        </w:rPr>
        <w:t>no se aplicará a los regímenes de la Caja de Previsión de la Defensa Nacional (</w:t>
      </w:r>
      <w:proofErr w:type="spellStart"/>
      <w:r w:rsidRPr="00CF272B">
        <w:rPr>
          <w:b/>
          <w:i/>
        </w:rPr>
        <w:t>Capredena</w:t>
      </w:r>
      <w:proofErr w:type="spellEnd"/>
      <w:r w:rsidRPr="00CF272B">
        <w:rPr>
          <w:b/>
          <w:i/>
        </w:rPr>
        <w:t>) y de la Dirección de Previsión de Carabineros de Chile (</w:t>
      </w:r>
      <w:proofErr w:type="spellStart"/>
      <w:r w:rsidRPr="00CF272B">
        <w:rPr>
          <w:b/>
          <w:i/>
        </w:rPr>
        <w:t>Dipreca</w:t>
      </w:r>
      <w:proofErr w:type="spellEnd"/>
      <w:r w:rsidRPr="00CF272B">
        <w:rPr>
          <w:b/>
          <w:i/>
        </w:rPr>
        <w:t>)</w:t>
      </w:r>
      <w:r w:rsidRPr="0003739E">
        <w:rPr>
          <w:i/>
        </w:rPr>
        <w:t xml:space="preserve"> ni a sus imponentes activos o pasivos, ni a los montepiados, ni a sus cargas familiares”</w:t>
      </w:r>
      <w:r w:rsidR="0095151D">
        <w:rPr>
          <w:rStyle w:val="Refdenotaalpie"/>
          <w:i/>
        </w:rPr>
        <w:footnoteReference w:id="3"/>
      </w:r>
      <w:r w:rsidRPr="0003739E">
        <w:rPr>
          <w:i/>
        </w:rPr>
        <w:t xml:space="preserve">. </w:t>
      </w:r>
    </w:p>
    <w:p w14:paraId="08733406" w14:textId="77777777" w:rsidR="00BA5D20" w:rsidRDefault="00BA5D20" w:rsidP="001121A4">
      <w:pPr>
        <w:spacing w:line="276" w:lineRule="auto"/>
        <w:jc w:val="both"/>
      </w:pPr>
    </w:p>
    <w:p w14:paraId="4F1D478E" w14:textId="513E519E" w:rsidR="001121A4" w:rsidRPr="008201E4" w:rsidRDefault="00CF272B" w:rsidP="001121A4">
      <w:pPr>
        <w:spacing w:line="276" w:lineRule="auto"/>
        <w:jc w:val="both"/>
      </w:pPr>
      <w:r>
        <w:t>¿En qué se traduce lo anterior? En que tanto imponentes activos como</w:t>
      </w:r>
      <w:r w:rsidR="00CC1999" w:rsidRPr="0003739E">
        <w:t xml:space="preserve"> pasivos de la Caja de Pr</w:t>
      </w:r>
      <w:r>
        <w:t xml:space="preserve">evisión de la Defensa Nacional </w:t>
      </w:r>
      <w:r w:rsidR="00CC1999" w:rsidRPr="0003739E">
        <w:t>y de la Direcc</w:t>
      </w:r>
      <w:r>
        <w:t xml:space="preserve">ión de Previsión de </w:t>
      </w:r>
      <w:r w:rsidR="00236B9B">
        <w:t>las Policías</w:t>
      </w:r>
      <w:r>
        <w:t>,</w:t>
      </w:r>
      <w:r w:rsidR="00CC1999" w:rsidRPr="0003739E">
        <w:t xml:space="preserve"> con sus</w:t>
      </w:r>
      <w:r w:rsidR="007E47E3">
        <w:t xml:space="preserve"> cargas </w:t>
      </w:r>
      <w:r w:rsidR="007E47E3">
        <w:lastRenderedPageBreak/>
        <w:t>familiares y montepíos, están marginado</w:t>
      </w:r>
      <w:r w:rsidR="00CC1999" w:rsidRPr="0003739E">
        <w:t>s de</w:t>
      </w:r>
      <w:r w:rsidR="007E47E3">
        <w:t xml:space="preserve"> los beneficios del Plan </w:t>
      </w:r>
      <w:r w:rsidR="0095151D">
        <w:t xml:space="preserve">AUGE </w:t>
      </w:r>
      <w:r w:rsidR="007E47E3">
        <w:t>y de todo lo establecido en la ley 18.469.</w:t>
      </w:r>
    </w:p>
    <w:p w14:paraId="1DA4518E" w14:textId="4CC2A0A5" w:rsidR="00236B9B" w:rsidRPr="00236B9B" w:rsidRDefault="009F3B42" w:rsidP="001121A4">
      <w:pPr>
        <w:spacing w:line="276" w:lineRule="auto"/>
        <w:jc w:val="both"/>
        <w:rPr>
          <w:b/>
          <w:u w:val="single"/>
        </w:rPr>
      </w:pPr>
      <w:r>
        <w:rPr>
          <w:b/>
          <w:u w:val="single"/>
        </w:rPr>
        <w:t xml:space="preserve">II. </w:t>
      </w:r>
      <w:r w:rsidR="00236B9B" w:rsidRPr="00236B9B">
        <w:rPr>
          <w:b/>
          <w:u w:val="single"/>
        </w:rPr>
        <w:t>Los afectados</w:t>
      </w:r>
    </w:p>
    <w:p w14:paraId="3860A934" w14:textId="77777777" w:rsidR="00816E34" w:rsidRPr="0003739E" w:rsidRDefault="00816E34" w:rsidP="001121A4">
      <w:pPr>
        <w:spacing w:line="276" w:lineRule="auto"/>
        <w:jc w:val="both"/>
        <w:rPr>
          <w:i/>
        </w:rPr>
      </w:pPr>
    </w:p>
    <w:p w14:paraId="2364C247" w14:textId="3247530B" w:rsidR="00816E34" w:rsidRDefault="00816E34" w:rsidP="001121A4">
      <w:pPr>
        <w:spacing w:line="276" w:lineRule="auto"/>
        <w:jc w:val="both"/>
      </w:pPr>
      <w:r w:rsidRPr="0003739E">
        <w:t xml:space="preserve">Las instituciones referidas en dicha norma, </w:t>
      </w:r>
      <w:proofErr w:type="spellStart"/>
      <w:r w:rsidRPr="0003739E">
        <w:t>Capredena</w:t>
      </w:r>
      <w:proofErr w:type="spellEnd"/>
      <w:r w:rsidRPr="0003739E">
        <w:t xml:space="preserve"> y </w:t>
      </w:r>
      <w:proofErr w:type="spellStart"/>
      <w:r w:rsidRPr="0003739E">
        <w:t>Dipreca</w:t>
      </w:r>
      <w:proofErr w:type="spellEnd"/>
      <w:r w:rsidRPr="0003739E">
        <w:t>,</w:t>
      </w:r>
      <w:r w:rsidR="00236B9B">
        <w:t xml:space="preserve"> como ya mencionamos</w:t>
      </w:r>
      <w:r w:rsidR="0095151D">
        <w:t>,</w:t>
      </w:r>
      <w:r w:rsidRPr="0003739E">
        <w:t xml:space="preserve"> </w:t>
      </w:r>
      <w:r w:rsidR="003E3337" w:rsidRPr="0003739E">
        <w:t xml:space="preserve">son los </w:t>
      </w:r>
      <w:r w:rsidRPr="0003739E">
        <w:t xml:space="preserve">sistemas de salud </w:t>
      </w:r>
      <w:r w:rsidR="003E3337" w:rsidRPr="0003739E">
        <w:t xml:space="preserve">y previsión </w:t>
      </w:r>
      <w:r w:rsidR="0003739E" w:rsidRPr="0003739E">
        <w:t>de Carabineros, Gendarmería</w:t>
      </w:r>
      <w:r w:rsidRPr="0003739E">
        <w:t>,</w:t>
      </w:r>
      <w:r w:rsidR="0003739E" w:rsidRPr="0003739E">
        <w:t xml:space="preserve"> Policía de Investigaciones y Fuerzas Armadas de Chile. Se trata de  institucio</w:t>
      </w:r>
      <w:r w:rsidRPr="0003739E">
        <w:t>n</w:t>
      </w:r>
      <w:r w:rsidR="0003739E" w:rsidRPr="0003739E">
        <w:t>es p</w:t>
      </w:r>
      <w:r w:rsidRPr="0003739E">
        <w:t>úbli</w:t>
      </w:r>
      <w:r w:rsidRPr="005062B1">
        <w:t>ca</w:t>
      </w:r>
      <w:r w:rsidR="0003739E" w:rsidRPr="005062B1">
        <w:t>s de seguridad s</w:t>
      </w:r>
      <w:r w:rsidRPr="005062B1">
        <w:t xml:space="preserve">ocial al servicio del personal de las </w:t>
      </w:r>
      <w:r w:rsidR="0003739E" w:rsidRPr="005062B1">
        <w:t>referidas policías y milicias</w:t>
      </w:r>
      <w:r w:rsidRPr="005062B1">
        <w:t xml:space="preserve">, que </w:t>
      </w:r>
      <w:r w:rsidR="00A46CC5" w:rsidRPr="005062B1">
        <w:t>se encarga</w:t>
      </w:r>
      <w:r w:rsidR="00236B9B">
        <w:t>n</w:t>
      </w:r>
      <w:r w:rsidR="00A46CC5" w:rsidRPr="005062B1">
        <w:t xml:space="preserve"> </w:t>
      </w:r>
      <w:r w:rsidR="00236B9B">
        <w:t xml:space="preserve">además de los asuntos previsionales, de las </w:t>
      </w:r>
      <w:r w:rsidR="0003739E" w:rsidRPr="005062B1">
        <w:t>prestaciones de salud</w:t>
      </w:r>
      <w:r w:rsidR="00236B9B">
        <w:t>.</w:t>
      </w:r>
    </w:p>
    <w:p w14:paraId="792BBABC" w14:textId="77777777" w:rsidR="00236B9B" w:rsidRDefault="00236B9B" w:rsidP="001121A4">
      <w:pPr>
        <w:spacing w:line="276" w:lineRule="auto"/>
        <w:jc w:val="both"/>
      </w:pPr>
    </w:p>
    <w:p w14:paraId="1DA7C5EB" w14:textId="3ACCAF8B" w:rsidR="00236B9B" w:rsidRPr="005062B1" w:rsidRDefault="0095151D" w:rsidP="001121A4">
      <w:pPr>
        <w:spacing w:line="276" w:lineRule="auto"/>
        <w:jc w:val="both"/>
      </w:pPr>
      <w:r>
        <w:t xml:space="preserve">Es de común percepción la idea de que este régimen especial presenta </w:t>
      </w:r>
      <w:r w:rsidR="00236B9B">
        <w:t>privilegios</w:t>
      </w:r>
      <w:r>
        <w:t xml:space="preserve"> para sus imponentes,</w:t>
      </w:r>
      <w:r w:rsidR="00CE3170">
        <w:t xml:space="preserve"> como contar con Hospitales institucionales</w:t>
      </w:r>
      <w:r>
        <w:t xml:space="preserve"> propios</w:t>
      </w:r>
      <w:r w:rsidR="00CE3170">
        <w:t xml:space="preserve">, </w:t>
      </w:r>
      <w:r w:rsidR="00DC0859">
        <w:t>solidario con una política de reparto, sin esperas y equitativo</w:t>
      </w:r>
      <w:r w:rsidR="00CE3170">
        <w:t>. Sin embargo</w:t>
      </w:r>
      <w:r>
        <w:t>, no se contempla el problema de la centralización, el de la carencia de especialistas</w:t>
      </w:r>
      <w:r w:rsidR="00DC0859">
        <w:t xml:space="preserve"> y de cobertura que</w:t>
      </w:r>
      <w:r>
        <w:t xml:space="preserve"> </w:t>
      </w:r>
      <w:r w:rsidR="00CE3170">
        <w:t xml:space="preserve"> en muchos casos </w:t>
      </w:r>
      <w:r w:rsidR="00DC0859">
        <w:t xml:space="preserve">incide en que </w:t>
      </w:r>
      <w:r w:rsidR="00CE3170">
        <w:t xml:space="preserve">pertenecer a una de estas instituciones </w:t>
      </w:r>
      <w:r w:rsidR="00DC0859">
        <w:t xml:space="preserve">significa </w:t>
      </w:r>
      <w:r w:rsidR="00CE3170">
        <w:t>más un problema que una solución.</w:t>
      </w:r>
    </w:p>
    <w:p w14:paraId="5213F831" w14:textId="77777777" w:rsidR="00CF272B" w:rsidRPr="005062B1" w:rsidRDefault="00CF272B" w:rsidP="001121A4">
      <w:pPr>
        <w:spacing w:line="276" w:lineRule="auto"/>
        <w:jc w:val="both"/>
      </w:pPr>
    </w:p>
    <w:p w14:paraId="0357D83B" w14:textId="308C87DB" w:rsidR="00CE3170" w:rsidRDefault="00627ED0" w:rsidP="001121A4">
      <w:pPr>
        <w:spacing w:line="276" w:lineRule="auto"/>
        <w:jc w:val="both"/>
      </w:pPr>
      <w:r>
        <w:t>E</w:t>
      </w:r>
      <w:r w:rsidR="005062B1" w:rsidRPr="005062B1">
        <w:t>l Sistema de Previsión, Salud y Asistencias de la Dirección de Previsión</w:t>
      </w:r>
      <w:r w:rsidR="00EE560C">
        <w:t xml:space="preserve"> de Carabineros</w:t>
      </w:r>
      <w:r w:rsidR="005062B1" w:rsidRPr="005062B1">
        <w:t xml:space="preserve">, tiene un total de </w:t>
      </w:r>
      <w:r w:rsidR="00DC0859">
        <w:t>261.000</w:t>
      </w:r>
      <w:r w:rsidR="005062B1" w:rsidRPr="005062B1">
        <w:t xml:space="preserve"> personas receptoras de </w:t>
      </w:r>
      <w:r w:rsidR="00EE560C">
        <w:t xml:space="preserve">sus </w:t>
      </w:r>
      <w:r w:rsidR="005062B1" w:rsidRPr="005062B1">
        <w:t>beneficios.</w:t>
      </w:r>
      <w:r w:rsidR="005062B1">
        <w:t xml:space="preserve"> Sin embargo, si uno de estos sujetos padece de una</w:t>
      </w:r>
      <w:r w:rsidR="00EE560C">
        <w:t xml:space="preserve"> enfermedad no cubierta por el</w:t>
      </w:r>
      <w:r w:rsidR="005062B1">
        <w:t xml:space="preserve"> sistema</w:t>
      </w:r>
      <w:r w:rsidR="00EE560C">
        <w:t xml:space="preserve"> de salud</w:t>
      </w:r>
      <w:r w:rsidR="005062B1">
        <w:t>, como ocurre con la Diabetes tipo 1</w:t>
      </w:r>
      <w:r w:rsidR="00CE3170">
        <w:t xml:space="preserve"> </w:t>
      </w:r>
      <w:r w:rsidR="00EE560C">
        <w:t>(</w:t>
      </w:r>
      <w:r w:rsidR="00CE3170">
        <w:t>entre muchas otras</w:t>
      </w:r>
      <w:r w:rsidR="00EE560C">
        <w:t xml:space="preserve">) </w:t>
      </w:r>
      <w:r w:rsidR="005062B1">
        <w:t>que sí está</w:t>
      </w:r>
      <w:r w:rsidR="00CE3170">
        <w:t>n</w:t>
      </w:r>
      <w:r w:rsidR="005062B1">
        <w:t xml:space="preserve"> cubierta</w:t>
      </w:r>
      <w:r w:rsidR="00EE560C">
        <w:t xml:space="preserve"> </w:t>
      </w:r>
      <w:r w:rsidR="005062B1">
        <w:t>por GES</w:t>
      </w:r>
      <w:r w:rsidR="00EE560C">
        <w:t>,</w:t>
      </w:r>
      <w:r w:rsidR="001774E0">
        <w:t xml:space="preserve"> no existe otra opción para el paciente que pagar por ello. </w:t>
      </w:r>
      <w:r w:rsidR="00EE560C">
        <w:t>Esto significa</w:t>
      </w:r>
      <w:r w:rsidR="00906B84">
        <w:t xml:space="preserve"> que el</w:t>
      </w:r>
      <w:r w:rsidR="00EE560C">
        <w:t xml:space="preserve"> casi 3% de la remuneración mensual </w:t>
      </w:r>
      <w:r w:rsidR="00094838">
        <w:t>que paga e</w:t>
      </w:r>
      <w:r w:rsidR="00EE560C">
        <w:t xml:space="preserve">l uniformado </w:t>
      </w:r>
      <w:r w:rsidR="00CE3170">
        <w:t>por</w:t>
      </w:r>
      <w:r w:rsidR="00906B84">
        <w:t xml:space="preserve"> su </w:t>
      </w:r>
      <w:r w:rsidR="00EE560C">
        <w:t xml:space="preserve">sistema </w:t>
      </w:r>
      <w:r w:rsidR="00906B84">
        <w:t xml:space="preserve">de salud, </w:t>
      </w:r>
      <w:r w:rsidR="00EE560C">
        <w:t>no le</w:t>
      </w:r>
      <w:r w:rsidR="00906B84">
        <w:t xml:space="preserve"> sirve realmente, y</w:t>
      </w:r>
      <w:r w:rsidR="00CE3170">
        <w:t xml:space="preserve"> además</w:t>
      </w:r>
      <w:r w:rsidR="00094838">
        <w:t xml:space="preserve"> de ese gasto</w:t>
      </w:r>
      <w:r w:rsidR="00CE3170">
        <w:t xml:space="preserve"> </w:t>
      </w:r>
      <w:r w:rsidR="00094838">
        <w:t xml:space="preserve">tendrá que desembolsar otras cantidades </w:t>
      </w:r>
      <w:r w:rsidR="00CE3170">
        <w:t>por las enfermedades no cubiertas.</w:t>
      </w:r>
    </w:p>
    <w:p w14:paraId="495F513F" w14:textId="77777777" w:rsidR="00CE3170" w:rsidRDefault="00CE3170" w:rsidP="001121A4">
      <w:pPr>
        <w:spacing w:line="276" w:lineRule="auto"/>
        <w:jc w:val="both"/>
      </w:pPr>
    </w:p>
    <w:p w14:paraId="359F1C91" w14:textId="43F5C142" w:rsidR="005062B1" w:rsidRPr="005062B1" w:rsidRDefault="001774E0" w:rsidP="001121A4">
      <w:pPr>
        <w:spacing w:line="276" w:lineRule="auto"/>
        <w:jc w:val="both"/>
      </w:pPr>
      <w:r>
        <w:t>En otras palabras, con el A</w:t>
      </w:r>
      <w:r w:rsidR="0095151D">
        <w:t>UGE</w:t>
      </w:r>
      <w:r>
        <w:t xml:space="preserve"> se asegura la cobertura de dicha enfermedad para todos los chilenos, a excepción de los miembros de las policías </w:t>
      </w:r>
      <w:r w:rsidR="00094838">
        <w:t xml:space="preserve">y fuerzas armadas, </w:t>
      </w:r>
      <w:r>
        <w:t xml:space="preserve">que están obligados a suscribir a </w:t>
      </w:r>
      <w:proofErr w:type="spellStart"/>
      <w:r>
        <w:t>Dipreca</w:t>
      </w:r>
      <w:proofErr w:type="spellEnd"/>
      <w:r>
        <w:t>.</w:t>
      </w:r>
      <w:r w:rsidR="00094838">
        <w:t xml:space="preserve"> Lo anterior se justificaría si los servicios que proveen estos sistemas de salud aseguraren al menos una cobertura igual que la del resto de los chilenos. Pero no es así, entonces ¿Porqué los miembros de las instituciones destinadas a protegernos son tratados con menor diligencia?</w:t>
      </w:r>
    </w:p>
    <w:p w14:paraId="40A0602F" w14:textId="77777777" w:rsidR="00230F27" w:rsidRPr="005062B1" w:rsidRDefault="00230F27" w:rsidP="001121A4">
      <w:pPr>
        <w:spacing w:line="276" w:lineRule="auto"/>
        <w:jc w:val="both"/>
        <w:rPr>
          <w:i/>
        </w:rPr>
      </w:pPr>
    </w:p>
    <w:p w14:paraId="6396D279" w14:textId="44ED13A2" w:rsidR="00CC1999" w:rsidRPr="0003739E" w:rsidRDefault="00094838" w:rsidP="001121A4">
      <w:pPr>
        <w:spacing w:line="276" w:lineRule="auto"/>
        <w:jc w:val="both"/>
      </w:pPr>
      <w:r>
        <w:t>Por ello es que las instituciones perjudicadas se han sentido como un estamento postergado por muchos años y han hecho pública en variadas circunstancias e</w:t>
      </w:r>
      <w:r w:rsidR="00CC1999" w:rsidRPr="005062B1">
        <w:t>sta exclusión</w:t>
      </w:r>
      <w:r w:rsidR="00937E62" w:rsidRPr="005062B1">
        <w:t xml:space="preserve"> </w:t>
      </w:r>
      <w:r>
        <w:t xml:space="preserve">que </w:t>
      </w:r>
      <w:r w:rsidR="00CC1999" w:rsidRPr="005062B1">
        <w:t xml:space="preserve">es </w:t>
      </w:r>
      <w:r w:rsidR="00937E62" w:rsidRPr="005062B1">
        <w:t xml:space="preserve">abiertamente </w:t>
      </w:r>
      <w:r>
        <w:t>discriminatoria.</w:t>
      </w:r>
      <w:r w:rsidR="00CC1999" w:rsidRPr="005062B1">
        <w:t xml:space="preserve"> </w:t>
      </w:r>
      <w:r>
        <w:t>Además</w:t>
      </w:r>
      <w:r w:rsidR="00CC1999" w:rsidRPr="005062B1">
        <w:t xml:space="preserve"> atenta</w:t>
      </w:r>
      <w:r w:rsidR="00CC1999" w:rsidRPr="0003739E">
        <w:t xml:space="preserve"> </w:t>
      </w:r>
      <w:r>
        <w:t>directamente a</w:t>
      </w:r>
      <w:r w:rsidR="00CC1999" w:rsidRPr="0003739E">
        <w:t xml:space="preserve"> la igualdad ante la ley y la igualdad en el acceso a la salud</w:t>
      </w:r>
      <w:r w:rsidR="009F3B42">
        <w:t xml:space="preserve">, garantía fundamental de todos los chilenos </w:t>
      </w:r>
      <w:r w:rsidR="00CC1999" w:rsidRPr="0003739E">
        <w:t>que consagra el artículo 19</w:t>
      </w:r>
      <w:r w:rsidR="009F3B42">
        <w:t xml:space="preserve"> número 9</w:t>
      </w:r>
      <w:r w:rsidR="00CC1999" w:rsidRPr="0003739E">
        <w:t xml:space="preserve"> de la Constitución Política.</w:t>
      </w:r>
    </w:p>
    <w:p w14:paraId="2C155F46" w14:textId="77777777" w:rsidR="00230F27" w:rsidRDefault="00230F27" w:rsidP="001121A4">
      <w:pPr>
        <w:spacing w:line="276" w:lineRule="auto"/>
        <w:jc w:val="both"/>
      </w:pPr>
    </w:p>
    <w:p w14:paraId="3E1B48E3" w14:textId="77777777" w:rsidR="001121A4" w:rsidRDefault="001121A4" w:rsidP="001121A4">
      <w:pPr>
        <w:spacing w:line="276" w:lineRule="auto"/>
        <w:jc w:val="both"/>
        <w:rPr>
          <w:b/>
          <w:u w:val="single"/>
        </w:rPr>
      </w:pPr>
    </w:p>
    <w:p w14:paraId="37C80927" w14:textId="77777777" w:rsidR="001121A4" w:rsidRDefault="001121A4" w:rsidP="001121A4">
      <w:pPr>
        <w:spacing w:line="276" w:lineRule="auto"/>
        <w:jc w:val="both"/>
        <w:rPr>
          <w:b/>
          <w:u w:val="single"/>
        </w:rPr>
      </w:pPr>
    </w:p>
    <w:p w14:paraId="1013EB19" w14:textId="77777777" w:rsidR="001121A4" w:rsidRDefault="001121A4" w:rsidP="001121A4">
      <w:pPr>
        <w:spacing w:line="276" w:lineRule="auto"/>
        <w:jc w:val="both"/>
        <w:rPr>
          <w:b/>
          <w:u w:val="single"/>
        </w:rPr>
      </w:pPr>
    </w:p>
    <w:p w14:paraId="288E6F59" w14:textId="6199B5E0" w:rsidR="00CE3170" w:rsidRPr="00CE3170" w:rsidRDefault="009F3B42" w:rsidP="001121A4">
      <w:pPr>
        <w:spacing w:line="276" w:lineRule="auto"/>
        <w:jc w:val="both"/>
        <w:rPr>
          <w:b/>
          <w:u w:val="single"/>
        </w:rPr>
      </w:pPr>
      <w:r>
        <w:rPr>
          <w:b/>
          <w:u w:val="single"/>
        </w:rPr>
        <w:t xml:space="preserve">III. </w:t>
      </w:r>
      <w:r w:rsidR="00CE3170" w:rsidRPr="00CE3170">
        <w:rPr>
          <w:b/>
          <w:u w:val="single"/>
        </w:rPr>
        <w:t>Discriminación</w:t>
      </w:r>
    </w:p>
    <w:p w14:paraId="2B524EA2" w14:textId="77777777" w:rsidR="00CE3170" w:rsidRPr="0003739E" w:rsidRDefault="00CE3170" w:rsidP="001121A4">
      <w:pPr>
        <w:spacing w:line="276" w:lineRule="auto"/>
        <w:jc w:val="both"/>
      </w:pPr>
    </w:p>
    <w:p w14:paraId="4AF4C8CF" w14:textId="59CD677F" w:rsidR="00CC1999" w:rsidRPr="0003739E" w:rsidRDefault="00CC1999" w:rsidP="001121A4">
      <w:pPr>
        <w:spacing w:line="276" w:lineRule="auto"/>
        <w:jc w:val="both"/>
      </w:pPr>
      <w:r w:rsidRPr="0003739E">
        <w:t>Explica muy bien la</w:t>
      </w:r>
      <w:r w:rsidR="009F3B42">
        <w:t xml:space="preserve"> discriminación sufrida por estas instituciones</w:t>
      </w:r>
      <w:r w:rsidRPr="0003739E">
        <w:t xml:space="preserve"> la intervención del General(R) Fernando Cordero </w:t>
      </w:r>
      <w:proofErr w:type="spellStart"/>
      <w:r w:rsidRPr="0003739E">
        <w:t>Rusque</w:t>
      </w:r>
      <w:proofErr w:type="spellEnd"/>
      <w:r w:rsidRPr="0003739E">
        <w:t xml:space="preserve"> durante la discusión de la Ley 20.735 que modificó en 2014 algunos aspectos previsionales de las fuerzas armadas, fuerzas de orden y seguridad pública y gendarmería de Chile</w:t>
      </w:r>
      <w:r w:rsidR="009F3B42">
        <w:t xml:space="preserve">. En dicha instancia, el General reiteró una inquietud que ya había sido considerada en la Cámara de Diputados en 2009 sin éxito, y vuelta a poner en </w:t>
      </w:r>
      <w:r w:rsidR="00BF4195">
        <w:t>evidencia en reiteradas instancias de manera estéril. En esa oportunidad manifestó:</w:t>
      </w:r>
    </w:p>
    <w:p w14:paraId="2BC898DF" w14:textId="77777777" w:rsidR="00652F27" w:rsidRPr="0003739E" w:rsidRDefault="00652F27" w:rsidP="001121A4">
      <w:pPr>
        <w:spacing w:line="276" w:lineRule="auto"/>
        <w:jc w:val="both"/>
      </w:pPr>
    </w:p>
    <w:p w14:paraId="499D7D86" w14:textId="3002478B" w:rsidR="00CC1999" w:rsidRPr="0003739E" w:rsidRDefault="00CC1999" w:rsidP="001121A4">
      <w:pPr>
        <w:spacing w:line="276" w:lineRule="auto"/>
        <w:jc w:val="both"/>
      </w:pPr>
      <w:r w:rsidRPr="0003739E">
        <w:t xml:space="preserve"> “</w:t>
      </w:r>
      <w:r w:rsidRPr="0003739E">
        <w:rPr>
          <w:i/>
        </w:rPr>
        <w:t>El Personal de Carabineros, PDI y Gendarmería, debe por sus propios medios económicos acceder a una ISAPRE y acogerse desde ésta a los diferentes beneficios del Plan A</w:t>
      </w:r>
      <w:r w:rsidR="0095151D">
        <w:rPr>
          <w:i/>
        </w:rPr>
        <w:t>UGE</w:t>
      </w:r>
      <w:r w:rsidRPr="0003739E">
        <w:rPr>
          <w:i/>
        </w:rPr>
        <w:t>, siempre y cuando esté en una AFP. Lo anterior, nos obliga a realizar gestiones de carácter político social ante las autoridades legislativas y de gobierno para que acojan esta inquietud que embarga gran parte de la población afiliada a DIPRECA, con el objeto de eliminar una discriminación grave</w:t>
      </w:r>
      <w:r w:rsidRPr="0003739E">
        <w:t xml:space="preserve">”. </w:t>
      </w:r>
    </w:p>
    <w:p w14:paraId="39E567B4" w14:textId="77777777" w:rsidR="00C555E3" w:rsidRPr="0003739E" w:rsidRDefault="00C555E3" w:rsidP="001121A4">
      <w:pPr>
        <w:spacing w:line="276" w:lineRule="auto"/>
        <w:jc w:val="both"/>
      </w:pPr>
    </w:p>
    <w:p w14:paraId="30C83F0E" w14:textId="196FECF1" w:rsidR="00CC1999" w:rsidRPr="0003739E" w:rsidRDefault="00BF4195" w:rsidP="001121A4">
      <w:pPr>
        <w:spacing w:line="276" w:lineRule="auto"/>
        <w:jc w:val="both"/>
        <w:rPr>
          <w:i/>
        </w:rPr>
      </w:pPr>
      <w:r>
        <w:t>Además, agregó que,</w:t>
      </w:r>
      <w:r w:rsidR="00CC1999" w:rsidRPr="0003739E">
        <w:t xml:space="preserve"> </w:t>
      </w:r>
      <w:r w:rsidR="00CC1999" w:rsidRPr="0003739E">
        <w:rPr>
          <w:i/>
        </w:rPr>
        <w:t>“</w:t>
      </w:r>
      <w:r>
        <w:rPr>
          <w:i/>
        </w:rPr>
        <w:t>e</w:t>
      </w:r>
      <w:r w:rsidR="00CC1999" w:rsidRPr="0003739E">
        <w:rPr>
          <w:i/>
        </w:rPr>
        <w:t xml:space="preserve">l pensamiento plasmado constituye una </w:t>
      </w:r>
      <w:r w:rsidR="00CC1999" w:rsidRPr="0003739E">
        <w:rPr>
          <w:b/>
          <w:i/>
        </w:rPr>
        <w:t>discriminación dolorosa y, sin una justificación Constitucional, puesto que, la salud constituye uno de los bienes jurídicos de mayor relevancia para el Derecho, pues está en íntima relación con lo estatuido en nuestra Carta Política Art. 19º, Nº 1º</w:t>
      </w:r>
      <w:r w:rsidR="00CC1999" w:rsidRPr="0003739E">
        <w:rPr>
          <w:i/>
        </w:rPr>
        <w:t xml:space="preserve">, asegura a todas las personas “el derecho a la vida y a la integridad física y psíquica” de las mismas. </w:t>
      </w:r>
      <w:r w:rsidR="00CC1999" w:rsidRPr="0003739E">
        <w:rPr>
          <w:b/>
          <w:i/>
        </w:rPr>
        <w:t>La Constitución Política de la República se refiere a la “Protección de la Salud”</w:t>
      </w:r>
      <w:r w:rsidR="00CC1999" w:rsidRPr="0003739E">
        <w:rPr>
          <w:i/>
        </w:rPr>
        <w:t>, en el mismo artículo señalado precedentemente, en su numeral 9º)</w:t>
      </w:r>
      <w:r>
        <w:rPr>
          <w:i/>
        </w:rPr>
        <w:t>, y al respecto prescribe que: ‘</w:t>
      </w:r>
      <w:r w:rsidR="00CC1999" w:rsidRPr="0003739E">
        <w:rPr>
          <w:b/>
          <w:i/>
        </w:rPr>
        <w:t>El Estado protege el libre e igualitario acceso a las acciones de promoción, protección y recuperación de la salud y de rehabilitación del individuo</w:t>
      </w:r>
      <w:r>
        <w:rPr>
          <w:i/>
        </w:rPr>
        <w:t>’. Del mismo modo indica que: ‘</w:t>
      </w:r>
      <w:r w:rsidR="00CC1999" w:rsidRPr="0003739E">
        <w:rPr>
          <w:i/>
        </w:rPr>
        <w:t>Le corresponderá, asimismo, la coordinación y control de las ac</w:t>
      </w:r>
      <w:r>
        <w:rPr>
          <w:i/>
        </w:rPr>
        <w:t>ciones relacionadas con la salud’”</w:t>
      </w:r>
      <w:r w:rsidR="000C4129">
        <w:rPr>
          <w:rStyle w:val="Refdenotaalpie"/>
          <w:i/>
        </w:rPr>
        <w:footnoteReference w:id="4"/>
      </w:r>
      <w:r w:rsidR="00CC1999" w:rsidRPr="0003739E">
        <w:rPr>
          <w:i/>
        </w:rPr>
        <w:t>.</w:t>
      </w:r>
    </w:p>
    <w:p w14:paraId="0D27CDB0" w14:textId="77777777" w:rsidR="00C555E3" w:rsidRPr="0003739E" w:rsidRDefault="00C555E3" w:rsidP="001121A4">
      <w:pPr>
        <w:spacing w:line="276" w:lineRule="auto"/>
        <w:jc w:val="both"/>
        <w:rPr>
          <w:i/>
        </w:rPr>
      </w:pPr>
    </w:p>
    <w:p w14:paraId="4B0A84FF" w14:textId="6BCED5FA" w:rsidR="00CC1999" w:rsidRDefault="00CC1999" w:rsidP="001121A4">
      <w:pPr>
        <w:spacing w:line="276" w:lineRule="auto"/>
        <w:jc w:val="both"/>
      </w:pPr>
      <w:r w:rsidRPr="0003739E">
        <w:t xml:space="preserve">En definitiva, con la exclusión del AUGE a los imponentes de </w:t>
      </w:r>
      <w:proofErr w:type="spellStart"/>
      <w:r w:rsidRPr="0003739E">
        <w:t>D</w:t>
      </w:r>
      <w:r w:rsidR="00BF4195">
        <w:t>ipreca</w:t>
      </w:r>
      <w:proofErr w:type="spellEnd"/>
      <w:r w:rsidR="00BF4195">
        <w:t xml:space="preserve"> y </w:t>
      </w:r>
      <w:proofErr w:type="spellStart"/>
      <w:r w:rsidR="00BF4195">
        <w:t>Capredena</w:t>
      </w:r>
      <w:proofErr w:type="spellEnd"/>
      <w:r w:rsidRPr="0003739E">
        <w:t xml:space="preserve">, el Estado no está garantizando la ejecución de las acciones de salud, sea que se presten a través de instituciones públicas o privadas, en la forma y condiciones que determine la ley, dejando también de lado su rol de subsidiariedad. </w:t>
      </w:r>
    </w:p>
    <w:p w14:paraId="78F3C058" w14:textId="77777777" w:rsidR="00BF4195" w:rsidRDefault="00BF4195" w:rsidP="001121A4">
      <w:pPr>
        <w:spacing w:line="276" w:lineRule="auto"/>
        <w:jc w:val="both"/>
      </w:pPr>
    </w:p>
    <w:p w14:paraId="3A26D8CB" w14:textId="653A2CA6" w:rsidR="00BF4195" w:rsidRDefault="00BF4195" w:rsidP="001121A4">
      <w:pPr>
        <w:spacing w:line="276" w:lineRule="auto"/>
        <w:jc w:val="both"/>
      </w:pPr>
      <w:r>
        <w:t xml:space="preserve">De la misma forma, el año 2009, el entonces Diputado Francisco </w:t>
      </w:r>
      <w:proofErr w:type="spellStart"/>
      <w:r>
        <w:t>Chahuán</w:t>
      </w:r>
      <w:proofErr w:type="spellEnd"/>
      <w:r>
        <w:t xml:space="preserve"> presentó a la Presidenta de la República un proyecto de acuerdo sobre la materia en cuestión. Puso de relieve en su intervención en el </w:t>
      </w:r>
      <w:r w:rsidRPr="00611542">
        <w:t xml:space="preserve">hemiciclo la discriminación que estaban sufriendo las </w:t>
      </w:r>
      <w:r w:rsidRPr="00611542">
        <w:lastRenderedPageBreak/>
        <w:t>instituciones afectadas</w:t>
      </w:r>
      <w:r w:rsidR="00611542" w:rsidRPr="00611542">
        <w:t>, proponiendo la creación de un sistema homologable al AUGE para subsanar las carencias:</w:t>
      </w:r>
    </w:p>
    <w:p w14:paraId="4FD7D971" w14:textId="77777777" w:rsidR="00611542" w:rsidRPr="00611542" w:rsidRDefault="00611542" w:rsidP="001121A4">
      <w:pPr>
        <w:spacing w:line="276" w:lineRule="auto"/>
        <w:jc w:val="both"/>
      </w:pPr>
    </w:p>
    <w:p w14:paraId="3A0485B1" w14:textId="630B9ECC" w:rsidR="00611542" w:rsidRPr="00611542" w:rsidRDefault="00611542" w:rsidP="001121A4">
      <w:pPr>
        <w:spacing w:line="276" w:lineRule="auto"/>
        <w:jc w:val="both"/>
        <w:rPr>
          <w:i/>
        </w:rPr>
      </w:pPr>
      <w:r w:rsidRPr="00611542">
        <w:rPr>
          <w:i/>
        </w:rPr>
        <w:t xml:space="preserve">“En el proyecto de acuerdo, que presentamos en forma transversal un grupo de diputados, solicitamos a la Presidenta de la República el envío al Congreso Nacional de un proyecto de ley mediante el cual </w:t>
      </w:r>
      <w:r w:rsidRPr="00611542">
        <w:rPr>
          <w:b/>
          <w:i/>
        </w:rPr>
        <w:t>se derogue la exclusión contenida en el artículo 36 de la ley Nº 18.469</w:t>
      </w:r>
      <w:r w:rsidRPr="00611542">
        <w:rPr>
          <w:i/>
        </w:rPr>
        <w:t xml:space="preserve"> y que establezca, asimismo, un sistema similar al plan Auge a favor de los imponentes de la cajas de Previsión de la Defensa Nacional y de la Dirección de Previsión de Carabineros de Chile”.</w:t>
      </w:r>
    </w:p>
    <w:p w14:paraId="51592DAD" w14:textId="77777777" w:rsidR="00611542" w:rsidRDefault="00611542" w:rsidP="001121A4">
      <w:pPr>
        <w:spacing w:line="276" w:lineRule="auto"/>
        <w:jc w:val="both"/>
      </w:pPr>
    </w:p>
    <w:p w14:paraId="1515DE4B" w14:textId="6AB81B6B" w:rsidR="00611542" w:rsidRPr="00611542" w:rsidRDefault="00611542" w:rsidP="001121A4">
      <w:pPr>
        <w:spacing w:line="276" w:lineRule="auto"/>
        <w:jc w:val="both"/>
      </w:pPr>
      <w:r>
        <w:t>Argumentó para llegar a esa conclusión que “</w:t>
      </w:r>
      <w:r w:rsidRPr="00611542">
        <w:rPr>
          <w:i/>
        </w:rPr>
        <w:t xml:space="preserve">esta discriminación implica que los imponentes de </w:t>
      </w:r>
      <w:proofErr w:type="spellStart"/>
      <w:r>
        <w:rPr>
          <w:i/>
        </w:rPr>
        <w:t>Dipreca</w:t>
      </w:r>
      <w:proofErr w:type="spellEnd"/>
      <w:r>
        <w:rPr>
          <w:i/>
        </w:rPr>
        <w:t xml:space="preserve"> y </w:t>
      </w:r>
      <w:proofErr w:type="spellStart"/>
      <w:r>
        <w:rPr>
          <w:i/>
        </w:rPr>
        <w:t>Capredena</w:t>
      </w:r>
      <w:proofErr w:type="spellEnd"/>
      <w:r w:rsidRPr="00611542">
        <w:rPr>
          <w:i/>
        </w:rPr>
        <w:t>, sus cargas familiares y montepiados, no tienen acceso al régimen general de garantías en salud, que establece la ley Nº 19.966, de 2004, que complementa el sistema de la ley Nº 18.469 y que incluye las denominadas garantías explícitas de acceso, de calidad, de Oportunidad y de protección financiera, conocidas comúnmente como Auge, en las prestaciones de atención de salud que se establecen para sus beneficiarios</w:t>
      </w:r>
      <w:r>
        <w:rPr>
          <w:i/>
        </w:rPr>
        <w:t>”</w:t>
      </w:r>
      <w:r>
        <w:rPr>
          <w:rStyle w:val="Refdenotaalpie"/>
          <w:i/>
        </w:rPr>
        <w:footnoteReference w:id="5"/>
      </w:r>
      <w:r w:rsidRPr="00611542">
        <w:t>.</w:t>
      </w:r>
    </w:p>
    <w:p w14:paraId="26BD9C05" w14:textId="55FB69C2" w:rsidR="00611542" w:rsidRPr="00611542" w:rsidRDefault="00611542" w:rsidP="001121A4">
      <w:pPr>
        <w:spacing w:line="276" w:lineRule="auto"/>
        <w:jc w:val="both"/>
      </w:pPr>
    </w:p>
    <w:p w14:paraId="02789388" w14:textId="076663A0" w:rsidR="00611542" w:rsidRPr="00611542" w:rsidRDefault="00611542" w:rsidP="001121A4">
      <w:pPr>
        <w:spacing w:line="276" w:lineRule="auto"/>
        <w:jc w:val="both"/>
        <w:rPr>
          <w:i/>
        </w:rPr>
      </w:pPr>
      <w:r w:rsidRPr="00611542">
        <w:t>A su vez, y en la misma línea, la Diputada María Angélica Cristi, señaló en la ocasión que “</w:t>
      </w:r>
      <w:r w:rsidRPr="00611542">
        <w:rPr>
          <w:i/>
        </w:rPr>
        <w:t xml:space="preserve">Los beneficiarios de </w:t>
      </w:r>
      <w:proofErr w:type="spellStart"/>
      <w:r w:rsidRPr="00611542">
        <w:rPr>
          <w:i/>
        </w:rPr>
        <w:t>Dipreca</w:t>
      </w:r>
      <w:proofErr w:type="spellEnd"/>
      <w:r w:rsidRPr="00611542">
        <w:rPr>
          <w:i/>
        </w:rPr>
        <w:t xml:space="preserve"> y de </w:t>
      </w:r>
      <w:proofErr w:type="spellStart"/>
      <w:r w:rsidRPr="00611542">
        <w:rPr>
          <w:i/>
        </w:rPr>
        <w:t>Capredena</w:t>
      </w:r>
      <w:proofErr w:type="spellEnd"/>
      <w:r w:rsidRPr="00611542">
        <w:rPr>
          <w:i/>
        </w:rPr>
        <w:t xml:space="preserve"> de todo Chile se encuentran en una situación tremendamente discriminatoria. </w:t>
      </w:r>
      <w:r w:rsidRPr="00DC58A2">
        <w:rPr>
          <w:b/>
          <w:i/>
        </w:rPr>
        <w:t>Ellos no tienen acceso a los hospitales que existen en la Región Metropolitana, a Fonasa y al Auge</w:t>
      </w:r>
      <w:r w:rsidRPr="00611542">
        <w:rPr>
          <w:i/>
        </w:rPr>
        <w:t>. La mayoría de ellos deben pagar sus atenciones en forma privada, en circunstancias de que, en muchos casos, son personas de escasos recursos que, además, reciben en sus pensiones descuentos destinados a aportes para licencias médicas, lo que es absolutamente ridículo, puesto que estamos hablando de personas jubiladas</w:t>
      </w:r>
      <w:r>
        <w:rPr>
          <w:i/>
        </w:rPr>
        <w:t>”</w:t>
      </w:r>
      <w:r>
        <w:rPr>
          <w:rStyle w:val="Refdenotaalpie"/>
          <w:i/>
        </w:rPr>
        <w:footnoteReference w:id="6"/>
      </w:r>
      <w:r w:rsidRPr="00611542">
        <w:rPr>
          <w:i/>
        </w:rPr>
        <w:t>.</w:t>
      </w:r>
    </w:p>
    <w:p w14:paraId="1AC60483" w14:textId="48ED5190" w:rsidR="00611542" w:rsidRPr="00611542" w:rsidRDefault="00611542" w:rsidP="001121A4">
      <w:pPr>
        <w:spacing w:line="276" w:lineRule="auto"/>
        <w:jc w:val="both"/>
      </w:pPr>
    </w:p>
    <w:p w14:paraId="6D510FAB" w14:textId="64CF9E07" w:rsidR="00DC58A2" w:rsidRDefault="00DC58A2" w:rsidP="001121A4">
      <w:pPr>
        <w:spacing w:line="276" w:lineRule="auto"/>
        <w:jc w:val="both"/>
      </w:pPr>
      <w:r>
        <w:t xml:space="preserve">Lo mismo hicieron los diputados </w:t>
      </w:r>
      <w:proofErr w:type="spellStart"/>
      <w:r>
        <w:t>Paulsen</w:t>
      </w:r>
      <w:proofErr w:type="spellEnd"/>
      <w:r>
        <w:t xml:space="preserve">, </w:t>
      </w:r>
      <w:proofErr w:type="spellStart"/>
      <w:r>
        <w:t>Saffirio</w:t>
      </w:r>
      <w:proofErr w:type="spellEnd"/>
      <w:r>
        <w:t xml:space="preserve"> y Ulloa en el año 2015, al presentar un nuevo proyecto de acuerdo cuyo fin fue nuevamente solicitar a la Presidenta de la República el envío de un Proyecto de Ley para subsanar la situación que nos convoca. En su proyecto señalan que “</w:t>
      </w:r>
      <w:r w:rsidRPr="00DC58A2">
        <w:rPr>
          <w:i/>
        </w:rPr>
        <w:t xml:space="preserve">existen problemas en los sistemas de atención de salud (de </w:t>
      </w:r>
      <w:proofErr w:type="spellStart"/>
      <w:r w:rsidRPr="00DC58A2">
        <w:rPr>
          <w:i/>
        </w:rPr>
        <w:t>Dipreca</w:t>
      </w:r>
      <w:proofErr w:type="spellEnd"/>
      <w:r w:rsidRPr="00DC58A2">
        <w:rPr>
          <w:i/>
        </w:rPr>
        <w:t xml:space="preserve"> y </w:t>
      </w:r>
      <w:proofErr w:type="spellStart"/>
      <w:r w:rsidRPr="00DC58A2">
        <w:rPr>
          <w:i/>
        </w:rPr>
        <w:t>Capredena</w:t>
      </w:r>
      <w:proofErr w:type="spellEnd"/>
      <w:r w:rsidRPr="00DC58A2">
        <w:rPr>
          <w:i/>
        </w:rPr>
        <w:t>), ya que en lugares en donde no existe un hospital institucional, tanto los beneficiarios como sus cargas, no tienen el mismo acceso a usar sus beneficios</w:t>
      </w:r>
      <w:r>
        <w:t>”; y agrega que “</w:t>
      </w:r>
      <w:r w:rsidRPr="001121A4">
        <w:rPr>
          <w:i/>
        </w:rPr>
        <w:t xml:space="preserve">se hace necesario que el Estado de Chile solucione el tratamiento no igualitario </w:t>
      </w:r>
      <w:r w:rsidR="001121A4" w:rsidRPr="001121A4">
        <w:rPr>
          <w:i/>
        </w:rPr>
        <w:t xml:space="preserve">respecto de los pensionados y beneficiarios de </w:t>
      </w:r>
      <w:proofErr w:type="spellStart"/>
      <w:r w:rsidR="001121A4" w:rsidRPr="001121A4">
        <w:rPr>
          <w:i/>
        </w:rPr>
        <w:t>Dipreca</w:t>
      </w:r>
      <w:proofErr w:type="spellEnd"/>
      <w:r w:rsidR="001121A4" w:rsidRPr="001121A4">
        <w:rPr>
          <w:i/>
        </w:rPr>
        <w:t xml:space="preserve"> y </w:t>
      </w:r>
      <w:proofErr w:type="spellStart"/>
      <w:r w:rsidR="001121A4" w:rsidRPr="001121A4">
        <w:rPr>
          <w:i/>
        </w:rPr>
        <w:t>Capredena</w:t>
      </w:r>
      <w:proofErr w:type="spellEnd"/>
      <w:r w:rsidR="001121A4">
        <w:t>”</w:t>
      </w:r>
      <w:r w:rsidR="001121A4">
        <w:rPr>
          <w:rStyle w:val="Refdenotaalpie"/>
        </w:rPr>
        <w:footnoteReference w:id="7"/>
      </w:r>
      <w:r>
        <w:t xml:space="preserve">. </w:t>
      </w:r>
    </w:p>
    <w:p w14:paraId="59D2F773" w14:textId="77777777" w:rsidR="00DC58A2" w:rsidRDefault="00DC58A2" w:rsidP="001121A4">
      <w:pPr>
        <w:spacing w:line="276" w:lineRule="auto"/>
        <w:jc w:val="both"/>
      </w:pPr>
    </w:p>
    <w:p w14:paraId="397DFE98" w14:textId="5E4E1063" w:rsidR="00BA5D20" w:rsidRPr="00C931E7" w:rsidRDefault="00DC58A2" w:rsidP="001121A4">
      <w:pPr>
        <w:spacing w:line="276" w:lineRule="auto"/>
        <w:jc w:val="both"/>
        <w:rPr>
          <w:color w:val="000000" w:themeColor="text1"/>
        </w:rPr>
      </w:pPr>
      <w:r>
        <w:lastRenderedPageBreak/>
        <w:t xml:space="preserve">Por todo lo anterior es que se torna necesario </w:t>
      </w:r>
      <w:r w:rsidR="001121A4">
        <w:t>concretar un problema que es visible pero no subsanado</w:t>
      </w:r>
      <w:r>
        <w:t xml:space="preserve">. Todas las medidas que han sido consideradas coinciden en el fondo del asunto: Las policías y las fuerzas armadas están </w:t>
      </w:r>
      <w:r w:rsidRPr="00C931E7">
        <w:t xml:space="preserve">sufriendo una </w:t>
      </w:r>
      <w:r w:rsidRPr="00C931E7">
        <w:rPr>
          <w:color w:val="000000" w:themeColor="text1"/>
        </w:rPr>
        <w:t>discriminación injustificada que debe subsanarse. ¿Có</w:t>
      </w:r>
      <w:r w:rsidR="006D3C96" w:rsidRPr="00C931E7">
        <w:rPr>
          <w:color w:val="000000" w:themeColor="text1"/>
        </w:rPr>
        <w:t>mo acabar con ello? Con un nuevo proyecto de acuerdo</w:t>
      </w:r>
      <w:r w:rsidR="000E19AF" w:rsidRPr="00C931E7">
        <w:rPr>
          <w:color w:val="000000" w:themeColor="text1"/>
        </w:rPr>
        <w:t xml:space="preserve">, esta vez </w:t>
      </w:r>
      <w:r w:rsidR="00C931E7" w:rsidRPr="00C931E7">
        <w:rPr>
          <w:color w:val="000000" w:themeColor="text1"/>
        </w:rPr>
        <w:t xml:space="preserve">más preciso que los anteriores en que se subraye la única necesidad de </w:t>
      </w:r>
      <w:r w:rsidR="006D3C96" w:rsidRPr="00C931E7">
        <w:rPr>
          <w:color w:val="000000" w:themeColor="text1"/>
        </w:rPr>
        <w:t xml:space="preserve">que </w:t>
      </w:r>
      <w:proofErr w:type="spellStart"/>
      <w:r w:rsidR="006D3C96" w:rsidRPr="00C931E7">
        <w:rPr>
          <w:color w:val="000000" w:themeColor="text1"/>
        </w:rPr>
        <w:t>Dipreca</w:t>
      </w:r>
      <w:proofErr w:type="spellEnd"/>
      <w:r w:rsidR="006D3C96" w:rsidRPr="00C931E7">
        <w:rPr>
          <w:color w:val="000000" w:themeColor="text1"/>
        </w:rPr>
        <w:t xml:space="preserve"> y </w:t>
      </w:r>
      <w:proofErr w:type="spellStart"/>
      <w:r w:rsidR="006D3C96" w:rsidRPr="00C931E7">
        <w:rPr>
          <w:color w:val="000000" w:themeColor="text1"/>
        </w:rPr>
        <w:t>Capredena</w:t>
      </w:r>
      <w:proofErr w:type="spellEnd"/>
      <w:r w:rsidR="006D3C96" w:rsidRPr="00C931E7">
        <w:rPr>
          <w:color w:val="000000" w:themeColor="text1"/>
        </w:rPr>
        <w:t xml:space="preserve"> sean incluidos en Auge</w:t>
      </w:r>
      <w:r w:rsidR="000E19AF" w:rsidRPr="00C931E7">
        <w:rPr>
          <w:color w:val="000000" w:themeColor="text1"/>
        </w:rPr>
        <w:t>, o bien que todas las enfermedades c</w:t>
      </w:r>
      <w:r w:rsidR="00C931E7" w:rsidRPr="00C931E7">
        <w:rPr>
          <w:color w:val="000000" w:themeColor="text1"/>
        </w:rPr>
        <w:t>onsideradas</w:t>
      </w:r>
      <w:r w:rsidR="000E19AF" w:rsidRPr="00C931E7">
        <w:rPr>
          <w:color w:val="000000" w:themeColor="text1"/>
        </w:rPr>
        <w:t xml:space="preserve"> por el segundo sean </w:t>
      </w:r>
      <w:r w:rsidR="00C931E7" w:rsidRPr="00C931E7">
        <w:rPr>
          <w:color w:val="000000" w:themeColor="text1"/>
        </w:rPr>
        <w:t xml:space="preserve">también </w:t>
      </w:r>
      <w:r w:rsidR="000E19AF" w:rsidRPr="00C931E7">
        <w:rPr>
          <w:color w:val="000000" w:themeColor="text1"/>
        </w:rPr>
        <w:t>cubiertas por los primeros</w:t>
      </w:r>
      <w:r w:rsidR="006D3C96" w:rsidRPr="00C931E7">
        <w:rPr>
          <w:color w:val="000000" w:themeColor="text1"/>
        </w:rPr>
        <w:t xml:space="preserve">. </w:t>
      </w:r>
      <w:r w:rsidR="00C931E7" w:rsidRPr="00C931E7">
        <w:rPr>
          <w:color w:val="000000" w:themeColor="text1"/>
        </w:rPr>
        <w:t xml:space="preserve">Para ello es necesario que se derogue la exclusión que contempla actualmente el artículo 36 de la ley Nº 18.469 y que impide a las personas adscritas al régimen de la Caja de Previsión de la Defensa Nacional y de la Dirección de Previsión de Carabineros </w:t>
      </w:r>
      <w:r w:rsidR="008201E4">
        <w:rPr>
          <w:color w:val="000000" w:themeColor="text1"/>
        </w:rPr>
        <w:t>accedan a</w:t>
      </w:r>
      <w:r w:rsidR="00C931E7" w:rsidRPr="00C931E7">
        <w:rPr>
          <w:color w:val="000000" w:themeColor="text1"/>
        </w:rPr>
        <w:t xml:space="preserve"> régimen de Garantías Explícitas de Salud</w:t>
      </w:r>
      <w:r w:rsidR="00C931E7">
        <w:rPr>
          <w:color w:val="000000" w:themeColor="text1"/>
        </w:rPr>
        <w:t>.</w:t>
      </w:r>
    </w:p>
    <w:sectPr w:rsidR="00BA5D20" w:rsidRPr="00C931E7" w:rsidSect="00FC34B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3DEE" w14:textId="77777777" w:rsidR="00C23C7B" w:rsidRDefault="00C23C7B" w:rsidP="000C4129">
      <w:r>
        <w:separator/>
      </w:r>
    </w:p>
  </w:endnote>
  <w:endnote w:type="continuationSeparator" w:id="0">
    <w:p w14:paraId="33EC2724" w14:textId="77777777" w:rsidR="00C23C7B" w:rsidRDefault="00C23C7B" w:rsidP="000C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D915" w14:textId="77777777" w:rsidR="00C23C7B" w:rsidRDefault="00C23C7B" w:rsidP="000C4129">
      <w:r>
        <w:separator/>
      </w:r>
    </w:p>
  </w:footnote>
  <w:footnote w:type="continuationSeparator" w:id="0">
    <w:p w14:paraId="0B94392A" w14:textId="77777777" w:rsidR="00C23C7B" w:rsidRDefault="00C23C7B" w:rsidP="000C4129">
      <w:r>
        <w:continuationSeparator/>
      </w:r>
    </w:p>
  </w:footnote>
  <w:footnote w:id="1">
    <w:p w14:paraId="38AA772B" w14:textId="1CB8CD9F" w:rsidR="0095151D" w:rsidRDefault="0095151D">
      <w:pPr>
        <w:pStyle w:val="Textonotapie"/>
      </w:pPr>
      <w:r>
        <w:rPr>
          <w:rStyle w:val="Refdenotaalpie"/>
        </w:rPr>
        <w:footnoteRef/>
      </w:r>
      <w:r>
        <w:t xml:space="preserve"> Artículo 1 Ley 19.966 que establece un Régimen de Garantías de Salud</w:t>
      </w:r>
    </w:p>
  </w:footnote>
  <w:footnote w:id="2">
    <w:p w14:paraId="59ED53DF" w14:textId="7C617302" w:rsidR="0095151D" w:rsidRPr="008201E4" w:rsidRDefault="0095151D">
      <w:pPr>
        <w:pStyle w:val="Textonotapie"/>
        <w:rPr>
          <w:rFonts w:ascii="Arial" w:hAnsi="Arial" w:cs="Arial"/>
          <w:sz w:val="21"/>
          <w:szCs w:val="21"/>
          <w:lang w:val="en-US"/>
        </w:rPr>
      </w:pPr>
      <w:r>
        <w:rPr>
          <w:rStyle w:val="Refdenotaalpie"/>
        </w:rPr>
        <w:footnoteRef/>
      </w:r>
      <w:r>
        <w:t xml:space="preserve"> </w:t>
      </w:r>
      <w:r w:rsidRPr="00611542">
        <w:rPr>
          <w:rFonts w:ascii="Arial" w:hAnsi="Arial" w:cs="Arial"/>
          <w:sz w:val="21"/>
          <w:szCs w:val="21"/>
        </w:rPr>
        <w:t>Artículo 1, Ley 18.469 que regula el ejercicio del derecho constitucional a La Protección de la Salud y crea un Régimen de Prestaciones de Salud</w:t>
      </w:r>
    </w:p>
  </w:footnote>
  <w:footnote w:id="3">
    <w:p w14:paraId="768E6BEC" w14:textId="38D72F88" w:rsidR="0095151D" w:rsidRDefault="0095151D">
      <w:pPr>
        <w:pStyle w:val="Textonotapie"/>
      </w:pPr>
      <w:r w:rsidRPr="00611542">
        <w:rPr>
          <w:rStyle w:val="Refdenotaalpie"/>
          <w:rFonts w:ascii="Arial" w:hAnsi="Arial" w:cs="Arial"/>
          <w:sz w:val="21"/>
          <w:szCs w:val="21"/>
        </w:rPr>
        <w:footnoteRef/>
      </w:r>
      <w:r w:rsidRPr="00611542">
        <w:rPr>
          <w:rFonts w:ascii="Arial" w:hAnsi="Arial" w:cs="Arial"/>
          <w:sz w:val="21"/>
          <w:szCs w:val="21"/>
        </w:rPr>
        <w:t xml:space="preserve"> Artículo 36, Ley 18.469 que regula el ejercicio del derecho constitucional a La Protección de la Salud y crea un Régimen de Prestaciones de Salud </w:t>
      </w:r>
    </w:p>
  </w:footnote>
  <w:footnote w:id="4">
    <w:p w14:paraId="39507D54" w14:textId="24AE58F7" w:rsidR="000C4129" w:rsidRPr="00611542" w:rsidRDefault="000C4129">
      <w:pPr>
        <w:pStyle w:val="Textonotapie"/>
        <w:rPr>
          <w:rFonts w:ascii="Arial" w:hAnsi="Arial" w:cs="Arial"/>
          <w:sz w:val="21"/>
          <w:szCs w:val="21"/>
        </w:rPr>
      </w:pPr>
      <w:r w:rsidRPr="00611542">
        <w:rPr>
          <w:rStyle w:val="Refdenotaalpie"/>
          <w:rFonts w:ascii="Arial" w:hAnsi="Arial" w:cs="Arial"/>
          <w:sz w:val="21"/>
          <w:szCs w:val="21"/>
        </w:rPr>
        <w:footnoteRef/>
      </w:r>
      <w:r w:rsidRPr="00611542">
        <w:rPr>
          <w:rFonts w:ascii="Arial" w:hAnsi="Arial" w:cs="Arial"/>
          <w:sz w:val="21"/>
          <w:szCs w:val="21"/>
        </w:rPr>
        <w:t xml:space="preserve"> </w:t>
      </w:r>
      <w:r w:rsidRPr="00611542">
        <w:rPr>
          <w:rFonts w:ascii="Arial" w:hAnsi="Arial" w:cs="Arial"/>
          <w:color w:val="333333"/>
          <w:sz w:val="21"/>
          <w:szCs w:val="21"/>
          <w:shd w:val="clear" w:color="auto" w:fill="FFFFFF"/>
        </w:rPr>
        <w:t>Historia de la Ley N° 20.735 Página 64 de 611</w:t>
      </w:r>
      <w:r w:rsidR="00CD4E30" w:rsidRPr="00611542">
        <w:rPr>
          <w:rFonts w:ascii="Arial" w:hAnsi="Arial" w:cs="Arial"/>
          <w:color w:val="333333"/>
          <w:sz w:val="21"/>
          <w:szCs w:val="21"/>
          <w:shd w:val="clear" w:color="auto" w:fill="FFFFFF"/>
        </w:rPr>
        <w:t>-</w:t>
      </w:r>
      <w:r w:rsidRPr="00611542">
        <w:rPr>
          <w:rFonts w:ascii="Arial" w:hAnsi="Arial" w:cs="Arial"/>
          <w:color w:val="333333"/>
          <w:sz w:val="21"/>
          <w:szCs w:val="21"/>
          <w:shd w:val="clear" w:color="auto" w:fill="FFFFFF"/>
        </w:rPr>
        <w:t xml:space="preserve"> </w:t>
      </w:r>
      <w:r w:rsidR="00CD4E30" w:rsidRPr="00611542">
        <w:rPr>
          <w:rFonts w:ascii="Arial" w:hAnsi="Arial" w:cs="Arial"/>
          <w:color w:val="333333"/>
          <w:sz w:val="21"/>
          <w:szCs w:val="21"/>
          <w:shd w:val="clear" w:color="auto" w:fill="FFFFFF"/>
        </w:rPr>
        <w:t>Informe comisión defensa nacional</w:t>
      </w:r>
    </w:p>
  </w:footnote>
  <w:footnote w:id="5">
    <w:p w14:paraId="3400D7A0" w14:textId="0C6297C3" w:rsidR="00611542" w:rsidRPr="00611542" w:rsidRDefault="00611542" w:rsidP="00611542">
      <w:pPr>
        <w:pStyle w:val="Textonotapie"/>
        <w:rPr>
          <w:rFonts w:ascii="Arial" w:hAnsi="Arial" w:cs="Arial"/>
          <w:sz w:val="21"/>
          <w:szCs w:val="21"/>
          <w:lang w:val="en-US"/>
        </w:rPr>
      </w:pPr>
      <w:r>
        <w:rPr>
          <w:rStyle w:val="Refdenotaalpie"/>
        </w:rPr>
        <w:footnoteRef/>
      </w:r>
      <w:r>
        <w:t xml:space="preserve"> </w:t>
      </w:r>
      <w:r w:rsidRPr="00611542">
        <w:rPr>
          <w:rFonts w:ascii="Arial" w:eastAsia="Calibri" w:hAnsi="Arial" w:cs="Arial"/>
          <w:sz w:val="21"/>
          <w:szCs w:val="21"/>
        </w:rPr>
        <w:t>Cámara</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w:t>
      </w:r>
      <w:r w:rsidRPr="00611542">
        <w:rPr>
          <w:rFonts w:ascii="Arial" w:eastAsia="Calibri" w:hAnsi="Arial" w:cs="Arial"/>
          <w:sz w:val="21"/>
          <w:szCs w:val="21"/>
        </w:rPr>
        <w:t>Diputados</w:t>
      </w:r>
      <w:r w:rsidRPr="00611542">
        <w:rPr>
          <w:rFonts w:ascii="Arial" w:hAnsi="Arial" w:cs="Arial"/>
          <w:sz w:val="21"/>
          <w:szCs w:val="21"/>
        </w:rPr>
        <w:t xml:space="preserve">, </w:t>
      </w:r>
      <w:r w:rsidRPr="00611542">
        <w:rPr>
          <w:rFonts w:ascii="Arial" w:eastAsia="Calibri" w:hAnsi="Arial" w:cs="Arial"/>
          <w:sz w:val="21"/>
          <w:szCs w:val="21"/>
        </w:rPr>
        <w:t>Sesión</w:t>
      </w:r>
      <w:r w:rsidRPr="00611542">
        <w:rPr>
          <w:rFonts w:ascii="Arial" w:hAnsi="Arial" w:cs="Arial"/>
          <w:sz w:val="21"/>
          <w:szCs w:val="21"/>
        </w:rPr>
        <w:t xml:space="preserve"> </w:t>
      </w:r>
      <w:r w:rsidRPr="00611542">
        <w:rPr>
          <w:rFonts w:ascii="Arial" w:eastAsia="Calibri" w:hAnsi="Arial" w:cs="Arial"/>
          <w:sz w:val="21"/>
          <w:szCs w:val="21"/>
        </w:rPr>
        <w:t>Ordinaria</w:t>
      </w:r>
      <w:r w:rsidRPr="00611542">
        <w:rPr>
          <w:rFonts w:ascii="Arial" w:hAnsi="Arial" w:cs="Arial"/>
          <w:sz w:val="21"/>
          <w:szCs w:val="21"/>
        </w:rPr>
        <w:t xml:space="preserve"> </w:t>
      </w:r>
      <w:r w:rsidRPr="00611542">
        <w:rPr>
          <w:rFonts w:ascii="Arial" w:eastAsia="Calibri" w:hAnsi="Arial" w:cs="Arial"/>
          <w:sz w:val="21"/>
          <w:szCs w:val="21"/>
        </w:rPr>
        <w:t>N°</w:t>
      </w:r>
      <w:r w:rsidRPr="00611542">
        <w:rPr>
          <w:rFonts w:ascii="Arial" w:hAnsi="Arial" w:cs="Arial"/>
          <w:sz w:val="21"/>
          <w:szCs w:val="21"/>
        </w:rPr>
        <w:t xml:space="preserve"> 37 </w:t>
      </w:r>
      <w:r w:rsidRPr="00611542">
        <w:rPr>
          <w:rFonts w:ascii="Arial" w:eastAsia="Calibri" w:hAnsi="Arial" w:cs="Arial"/>
          <w:sz w:val="21"/>
          <w:szCs w:val="21"/>
        </w:rPr>
        <w:t>celebrada</w:t>
      </w:r>
      <w:r w:rsidRPr="00611542">
        <w:rPr>
          <w:rFonts w:ascii="Arial" w:hAnsi="Arial" w:cs="Arial"/>
          <w:sz w:val="21"/>
          <w:szCs w:val="21"/>
        </w:rPr>
        <w:t xml:space="preserve"> </w:t>
      </w:r>
      <w:r w:rsidRPr="00611542">
        <w:rPr>
          <w:rFonts w:ascii="Arial" w:eastAsia="Calibri" w:hAnsi="Arial" w:cs="Arial"/>
          <w:sz w:val="21"/>
          <w:szCs w:val="21"/>
        </w:rPr>
        <w:t>el</w:t>
      </w:r>
      <w:r w:rsidRPr="00611542">
        <w:rPr>
          <w:rFonts w:ascii="Arial" w:hAnsi="Arial" w:cs="Arial"/>
          <w:sz w:val="21"/>
          <w:szCs w:val="21"/>
        </w:rPr>
        <w:t xml:space="preserve"> 09 </w:t>
      </w:r>
      <w:r w:rsidRPr="00611542">
        <w:rPr>
          <w:rFonts w:ascii="Arial" w:eastAsia="Calibri" w:hAnsi="Arial" w:cs="Arial"/>
          <w:sz w:val="21"/>
          <w:szCs w:val="21"/>
        </w:rPr>
        <w:t>de</w:t>
      </w:r>
      <w:r w:rsidRPr="00611542">
        <w:rPr>
          <w:rFonts w:ascii="Arial" w:hAnsi="Arial" w:cs="Arial"/>
          <w:sz w:val="21"/>
          <w:szCs w:val="21"/>
        </w:rPr>
        <w:t xml:space="preserve"> </w:t>
      </w:r>
      <w:r w:rsidRPr="00611542">
        <w:rPr>
          <w:rFonts w:ascii="Arial" w:eastAsia="Calibri" w:hAnsi="Arial" w:cs="Arial"/>
          <w:sz w:val="21"/>
          <w:szCs w:val="21"/>
        </w:rPr>
        <w:t>junio</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2009. </w:t>
      </w:r>
      <w:r w:rsidRPr="00611542">
        <w:rPr>
          <w:rFonts w:ascii="Arial" w:eastAsia="Calibri" w:hAnsi="Arial" w:cs="Arial"/>
          <w:sz w:val="21"/>
          <w:szCs w:val="21"/>
        </w:rPr>
        <w:t>Legislatura</w:t>
      </w:r>
      <w:r w:rsidRPr="00611542">
        <w:rPr>
          <w:rFonts w:ascii="Arial" w:hAnsi="Arial" w:cs="Arial"/>
          <w:sz w:val="21"/>
          <w:szCs w:val="21"/>
        </w:rPr>
        <w:t xml:space="preserve"> </w:t>
      </w:r>
      <w:r w:rsidRPr="00611542">
        <w:rPr>
          <w:rFonts w:ascii="Arial" w:eastAsia="Calibri" w:hAnsi="Arial" w:cs="Arial"/>
          <w:sz w:val="21"/>
          <w:szCs w:val="21"/>
        </w:rPr>
        <w:t>Ordinaria</w:t>
      </w:r>
      <w:r w:rsidRPr="00611542">
        <w:rPr>
          <w:rFonts w:ascii="Arial" w:hAnsi="Arial" w:cs="Arial"/>
          <w:sz w:val="21"/>
          <w:szCs w:val="21"/>
        </w:rPr>
        <w:t xml:space="preserve"> </w:t>
      </w:r>
      <w:r w:rsidRPr="00611542">
        <w:rPr>
          <w:rFonts w:ascii="Arial" w:eastAsia="Calibri" w:hAnsi="Arial" w:cs="Arial"/>
          <w:sz w:val="21"/>
          <w:szCs w:val="21"/>
        </w:rPr>
        <w:t>número</w:t>
      </w:r>
      <w:r w:rsidRPr="00611542">
        <w:rPr>
          <w:rFonts w:ascii="Arial" w:hAnsi="Arial" w:cs="Arial"/>
          <w:sz w:val="21"/>
          <w:szCs w:val="21"/>
        </w:rPr>
        <w:t xml:space="preserve"> 357</w:t>
      </w:r>
    </w:p>
  </w:footnote>
  <w:footnote w:id="6">
    <w:p w14:paraId="7E08B621" w14:textId="4AC0050D" w:rsidR="00611542" w:rsidRPr="001121A4" w:rsidRDefault="00611542" w:rsidP="00611542">
      <w:pPr>
        <w:pStyle w:val="Textonotapie"/>
        <w:rPr>
          <w:rFonts w:ascii="Arial" w:hAnsi="Arial" w:cs="Arial"/>
          <w:sz w:val="21"/>
          <w:szCs w:val="21"/>
          <w:lang w:val="en-US"/>
        </w:rPr>
      </w:pPr>
      <w:r>
        <w:rPr>
          <w:rStyle w:val="Refdenotaalpie"/>
        </w:rPr>
        <w:footnoteRef/>
      </w:r>
      <w:r>
        <w:t xml:space="preserve"> </w:t>
      </w:r>
      <w:r w:rsidRPr="00611542">
        <w:rPr>
          <w:rFonts w:ascii="Arial" w:eastAsia="Calibri" w:hAnsi="Arial" w:cs="Arial"/>
          <w:sz w:val="21"/>
          <w:szCs w:val="21"/>
        </w:rPr>
        <w:t>Cámara</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w:t>
      </w:r>
      <w:r w:rsidRPr="00611542">
        <w:rPr>
          <w:rFonts w:ascii="Arial" w:eastAsia="Calibri" w:hAnsi="Arial" w:cs="Arial"/>
          <w:sz w:val="21"/>
          <w:szCs w:val="21"/>
        </w:rPr>
        <w:t>Diputados</w:t>
      </w:r>
      <w:r w:rsidRPr="00611542">
        <w:rPr>
          <w:rFonts w:ascii="Arial" w:hAnsi="Arial" w:cs="Arial"/>
          <w:sz w:val="21"/>
          <w:szCs w:val="21"/>
        </w:rPr>
        <w:t xml:space="preserve">, </w:t>
      </w:r>
      <w:r w:rsidRPr="00611542">
        <w:rPr>
          <w:rFonts w:ascii="Arial" w:eastAsia="Calibri" w:hAnsi="Arial" w:cs="Arial"/>
          <w:sz w:val="21"/>
          <w:szCs w:val="21"/>
        </w:rPr>
        <w:t>Sesión</w:t>
      </w:r>
      <w:r w:rsidRPr="00611542">
        <w:rPr>
          <w:rFonts w:ascii="Arial" w:hAnsi="Arial" w:cs="Arial"/>
          <w:sz w:val="21"/>
          <w:szCs w:val="21"/>
        </w:rPr>
        <w:t xml:space="preserve"> </w:t>
      </w:r>
      <w:r w:rsidRPr="00611542">
        <w:rPr>
          <w:rFonts w:ascii="Arial" w:eastAsia="Calibri" w:hAnsi="Arial" w:cs="Arial"/>
          <w:sz w:val="21"/>
          <w:szCs w:val="21"/>
        </w:rPr>
        <w:t>Ordinaria</w:t>
      </w:r>
      <w:r w:rsidRPr="00611542">
        <w:rPr>
          <w:rFonts w:ascii="Arial" w:hAnsi="Arial" w:cs="Arial"/>
          <w:sz w:val="21"/>
          <w:szCs w:val="21"/>
        </w:rPr>
        <w:t xml:space="preserve"> </w:t>
      </w:r>
      <w:r w:rsidRPr="00611542">
        <w:rPr>
          <w:rFonts w:ascii="Arial" w:eastAsia="Calibri" w:hAnsi="Arial" w:cs="Arial"/>
          <w:sz w:val="21"/>
          <w:szCs w:val="21"/>
        </w:rPr>
        <w:t>N°</w:t>
      </w:r>
      <w:r w:rsidRPr="00611542">
        <w:rPr>
          <w:rFonts w:ascii="Arial" w:hAnsi="Arial" w:cs="Arial"/>
          <w:sz w:val="21"/>
          <w:szCs w:val="21"/>
        </w:rPr>
        <w:t xml:space="preserve"> 37 </w:t>
      </w:r>
      <w:r w:rsidRPr="00611542">
        <w:rPr>
          <w:rFonts w:ascii="Arial" w:eastAsia="Calibri" w:hAnsi="Arial" w:cs="Arial"/>
          <w:sz w:val="21"/>
          <w:szCs w:val="21"/>
        </w:rPr>
        <w:t>celebrada</w:t>
      </w:r>
      <w:r w:rsidRPr="00611542">
        <w:rPr>
          <w:rFonts w:ascii="Arial" w:hAnsi="Arial" w:cs="Arial"/>
          <w:sz w:val="21"/>
          <w:szCs w:val="21"/>
        </w:rPr>
        <w:t xml:space="preserve"> </w:t>
      </w:r>
      <w:r w:rsidRPr="00611542">
        <w:rPr>
          <w:rFonts w:ascii="Arial" w:eastAsia="Calibri" w:hAnsi="Arial" w:cs="Arial"/>
          <w:sz w:val="21"/>
          <w:szCs w:val="21"/>
        </w:rPr>
        <w:t>el</w:t>
      </w:r>
      <w:r w:rsidRPr="00611542">
        <w:rPr>
          <w:rFonts w:ascii="Arial" w:hAnsi="Arial" w:cs="Arial"/>
          <w:sz w:val="21"/>
          <w:szCs w:val="21"/>
        </w:rPr>
        <w:t xml:space="preserve"> 09 </w:t>
      </w:r>
      <w:r w:rsidRPr="00611542">
        <w:rPr>
          <w:rFonts w:ascii="Arial" w:eastAsia="Calibri" w:hAnsi="Arial" w:cs="Arial"/>
          <w:sz w:val="21"/>
          <w:szCs w:val="21"/>
        </w:rPr>
        <w:t>de</w:t>
      </w:r>
      <w:r w:rsidRPr="00611542">
        <w:rPr>
          <w:rFonts w:ascii="Arial" w:hAnsi="Arial" w:cs="Arial"/>
          <w:sz w:val="21"/>
          <w:szCs w:val="21"/>
        </w:rPr>
        <w:t xml:space="preserve"> </w:t>
      </w:r>
      <w:r w:rsidRPr="00611542">
        <w:rPr>
          <w:rFonts w:ascii="Arial" w:eastAsia="Calibri" w:hAnsi="Arial" w:cs="Arial"/>
          <w:sz w:val="21"/>
          <w:szCs w:val="21"/>
        </w:rPr>
        <w:t>junio</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2009. </w:t>
      </w:r>
      <w:r w:rsidRPr="00611542">
        <w:rPr>
          <w:rFonts w:ascii="Arial" w:eastAsia="Calibri" w:hAnsi="Arial" w:cs="Arial"/>
          <w:sz w:val="21"/>
          <w:szCs w:val="21"/>
        </w:rPr>
        <w:t>Legislatura</w:t>
      </w:r>
      <w:r w:rsidRPr="00611542">
        <w:rPr>
          <w:rFonts w:ascii="Arial" w:hAnsi="Arial" w:cs="Arial"/>
          <w:sz w:val="21"/>
          <w:szCs w:val="21"/>
        </w:rPr>
        <w:t xml:space="preserve"> </w:t>
      </w:r>
      <w:r w:rsidRPr="00611542">
        <w:rPr>
          <w:rFonts w:ascii="Arial" w:eastAsia="Calibri" w:hAnsi="Arial" w:cs="Arial"/>
          <w:sz w:val="21"/>
          <w:szCs w:val="21"/>
        </w:rPr>
        <w:t>Ordinaria</w:t>
      </w:r>
      <w:r w:rsidRPr="00611542">
        <w:rPr>
          <w:rFonts w:ascii="Arial" w:hAnsi="Arial" w:cs="Arial"/>
          <w:sz w:val="21"/>
          <w:szCs w:val="21"/>
        </w:rPr>
        <w:t xml:space="preserve"> </w:t>
      </w:r>
      <w:r w:rsidRPr="00611542">
        <w:rPr>
          <w:rFonts w:ascii="Arial" w:eastAsia="Calibri" w:hAnsi="Arial" w:cs="Arial"/>
          <w:sz w:val="21"/>
          <w:szCs w:val="21"/>
        </w:rPr>
        <w:t>número</w:t>
      </w:r>
      <w:r w:rsidRPr="00611542">
        <w:rPr>
          <w:rFonts w:ascii="Arial" w:hAnsi="Arial" w:cs="Arial"/>
          <w:sz w:val="21"/>
          <w:szCs w:val="21"/>
        </w:rPr>
        <w:t xml:space="preserve"> 357</w:t>
      </w:r>
    </w:p>
  </w:footnote>
  <w:footnote w:id="7">
    <w:p w14:paraId="0BEE55AD" w14:textId="438E8F53" w:rsidR="001121A4" w:rsidRDefault="001121A4">
      <w:pPr>
        <w:pStyle w:val="Textonotapie"/>
      </w:pPr>
      <w:r>
        <w:rPr>
          <w:rStyle w:val="Refdenotaalpie"/>
        </w:rPr>
        <w:footnoteRef/>
      </w:r>
      <w:r>
        <w:t xml:space="preserve"> </w:t>
      </w:r>
      <w:r w:rsidRPr="00611542">
        <w:rPr>
          <w:rFonts w:ascii="Arial" w:eastAsia="Calibri" w:hAnsi="Arial" w:cs="Arial"/>
          <w:sz w:val="21"/>
          <w:szCs w:val="21"/>
        </w:rPr>
        <w:t>Cámara</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w:t>
      </w:r>
      <w:r w:rsidRPr="00611542">
        <w:rPr>
          <w:rFonts w:ascii="Arial" w:eastAsia="Calibri" w:hAnsi="Arial" w:cs="Arial"/>
          <w:sz w:val="21"/>
          <w:szCs w:val="21"/>
        </w:rPr>
        <w:t>Diputados</w:t>
      </w:r>
      <w:r w:rsidRPr="00611542">
        <w:rPr>
          <w:rFonts w:ascii="Arial" w:hAnsi="Arial" w:cs="Arial"/>
          <w:sz w:val="21"/>
          <w:szCs w:val="21"/>
        </w:rPr>
        <w:t xml:space="preserve">, </w:t>
      </w:r>
      <w:r w:rsidRPr="00611542">
        <w:rPr>
          <w:rFonts w:ascii="Arial" w:eastAsia="Calibri" w:hAnsi="Arial" w:cs="Arial"/>
          <w:sz w:val="21"/>
          <w:szCs w:val="21"/>
        </w:rPr>
        <w:t>Sesión</w:t>
      </w:r>
      <w:r w:rsidRPr="00611542">
        <w:rPr>
          <w:rFonts w:ascii="Arial" w:hAnsi="Arial" w:cs="Arial"/>
          <w:sz w:val="21"/>
          <w:szCs w:val="21"/>
        </w:rPr>
        <w:t xml:space="preserve"> </w:t>
      </w:r>
      <w:r w:rsidRPr="00611542">
        <w:rPr>
          <w:rFonts w:ascii="Arial" w:eastAsia="Calibri" w:hAnsi="Arial" w:cs="Arial"/>
          <w:sz w:val="21"/>
          <w:szCs w:val="21"/>
        </w:rPr>
        <w:t>Ordinaria</w:t>
      </w:r>
      <w:r>
        <w:rPr>
          <w:rFonts w:ascii="Arial" w:hAnsi="Arial" w:cs="Arial"/>
          <w:sz w:val="21"/>
          <w:szCs w:val="21"/>
        </w:rPr>
        <w:t xml:space="preserve"> </w:t>
      </w:r>
      <w:r w:rsidRPr="00611542">
        <w:rPr>
          <w:rFonts w:ascii="Arial" w:eastAsia="Calibri" w:hAnsi="Arial" w:cs="Arial"/>
          <w:sz w:val="21"/>
          <w:szCs w:val="21"/>
        </w:rPr>
        <w:t>celebrada</w:t>
      </w:r>
      <w:r w:rsidRPr="00611542">
        <w:rPr>
          <w:rFonts w:ascii="Arial" w:hAnsi="Arial" w:cs="Arial"/>
          <w:sz w:val="21"/>
          <w:szCs w:val="21"/>
        </w:rPr>
        <w:t xml:space="preserve"> </w:t>
      </w:r>
      <w:r w:rsidRPr="00611542">
        <w:rPr>
          <w:rFonts w:ascii="Arial" w:eastAsia="Calibri" w:hAnsi="Arial" w:cs="Arial"/>
          <w:sz w:val="21"/>
          <w:szCs w:val="21"/>
        </w:rPr>
        <w:t>el</w:t>
      </w:r>
      <w:r>
        <w:rPr>
          <w:rFonts w:ascii="Arial" w:hAnsi="Arial" w:cs="Arial"/>
          <w:sz w:val="21"/>
          <w:szCs w:val="21"/>
        </w:rPr>
        <w:t> 11</w:t>
      </w:r>
      <w:r w:rsidRPr="00611542">
        <w:rPr>
          <w:rFonts w:ascii="Arial" w:hAnsi="Arial" w:cs="Arial"/>
          <w:sz w:val="21"/>
          <w:szCs w:val="21"/>
        </w:rPr>
        <w:t xml:space="preserve"> </w:t>
      </w:r>
      <w:r w:rsidRPr="00611542">
        <w:rPr>
          <w:rFonts w:ascii="Arial" w:eastAsia="Calibri" w:hAnsi="Arial" w:cs="Arial"/>
          <w:sz w:val="21"/>
          <w:szCs w:val="21"/>
        </w:rPr>
        <w:t>de</w:t>
      </w:r>
      <w:r w:rsidRPr="00611542">
        <w:rPr>
          <w:rFonts w:ascii="Arial" w:hAnsi="Arial" w:cs="Arial"/>
          <w:sz w:val="21"/>
          <w:szCs w:val="21"/>
        </w:rPr>
        <w:t xml:space="preserve"> </w:t>
      </w:r>
      <w:r>
        <w:rPr>
          <w:rFonts w:ascii="Arial" w:eastAsia="Calibri" w:hAnsi="Arial" w:cs="Arial"/>
          <w:sz w:val="21"/>
          <w:szCs w:val="21"/>
        </w:rPr>
        <w:t>marzo</w:t>
      </w:r>
      <w:r w:rsidRPr="00611542">
        <w:rPr>
          <w:rFonts w:ascii="Arial" w:hAnsi="Arial" w:cs="Arial"/>
          <w:sz w:val="21"/>
          <w:szCs w:val="21"/>
        </w:rPr>
        <w:t xml:space="preserve"> </w:t>
      </w:r>
      <w:r w:rsidRPr="00611542">
        <w:rPr>
          <w:rFonts w:ascii="Arial" w:eastAsia="Calibri" w:hAnsi="Arial" w:cs="Arial"/>
          <w:sz w:val="21"/>
          <w:szCs w:val="21"/>
        </w:rPr>
        <w:t>de</w:t>
      </w:r>
      <w:r>
        <w:rPr>
          <w:rFonts w:ascii="Arial" w:hAnsi="Arial" w:cs="Arial"/>
          <w:sz w:val="21"/>
          <w:szCs w:val="21"/>
        </w:rPr>
        <w:t xml:space="preserve"> 2015</w:t>
      </w:r>
      <w:r w:rsidRPr="00611542">
        <w:rPr>
          <w:rFonts w:ascii="Arial" w:hAnsi="Arial" w:cs="Arial"/>
          <w:sz w:val="21"/>
          <w:szCs w:val="21"/>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DD"/>
    <w:rsid w:val="0003739E"/>
    <w:rsid w:val="00051996"/>
    <w:rsid w:val="00062F7E"/>
    <w:rsid w:val="00094838"/>
    <w:rsid w:val="000A02D5"/>
    <w:rsid w:val="000C4129"/>
    <w:rsid w:val="000E19AF"/>
    <w:rsid w:val="001015A3"/>
    <w:rsid w:val="0010371D"/>
    <w:rsid w:val="001121A4"/>
    <w:rsid w:val="001774E0"/>
    <w:rsid w:val="001A71B1"/>
    <w:rsid w:val="001E019C"/>
    <w:rsid w:val="00220DB5"/>
    <w:rsid w:val="00230F27"/>
    <w:rsid w:val="00236B9B"/>
    <w:rsid w:val="002A24CF"/>
    <w:rsid w:val="0033768D"/>
    <w:rsid w:val="003B351F"/>
    <w:rsid w:val="003E3337"/>
    <w:rsid w:val="00432B36"/>
    <w:rsid w:val="004A1FE3"/>
    <w:rsid w:val="005062B1"/>
    <w:rsid w:val="00515953"/>
    <w:rsid w:val="00611542"/>
    <w:rsid w:val="00627ED0"/>
    <w:rsid w:val="00652F27"/>
    <w:rsid w:val="0069153B"/>
    <w:rsid w:val="006D3C96"/>
    <w:rsid w:val="00743D8F"/>
    <w:rsid w:val="007C0DCF"/>
    <w:rsid w:val="007E47E3"/>
    <w:rsid w:val="00812CF9"/>
    <w:rsid w:val="00816E34"/>
    <w:rsid w:val="008201E4"/>
    <w:rsid w:val="00821DA3"/>
    <w:rsid w:val="00850E9A"/>
    <w:rsid w:val="00906B84"/>
    <w:rsid w:val="00935C8C"/>
    <w:rsid w:val="00937E62"/>
    <w:rsid w:val="0095151D"/>
    <w:rsid w:val="009F3B42"/>
    <w:rsid w:val="00A04E69"/>
    <w:rsid w:val="00A46CC5"/>
    <w:rsid w:val="00B73AD0"/>
    <w:rsid w:val="00BA5D20"/>
    <w:rsid w:val="00BC04BF"/>
    <w:rsid w:val="00BF4195"/>
    <w:rsid w:val="00C23C7B"/>
    <w:rsid w:val="00C44CC6"/>
    <w:rsid w:val="00C555E3"/>
    <w:rsid w:val="00C931E7"/>
    <w:rsid w:val="00CC1999"/>
    <w:rsid w:val="00CD22AD"/>
    <w:rsid w:val="00CD4E30"/>
    <w:rsid w:val="00CE3170"/>
    <w:rsid w:val="00CF272B"/>
    <w:rsid w:val="00CF6BDF"/>
    <w:rsid w:val="00DC0859"/>
    <w:rsid w:val="00DC34FE"/>
    <w:rsid w:val="00DC58A2"/>
    <w:rsid w:val="00DF0514"/>
    <w:rsid w:val="00EE560C"/>
    <w:rsid w:val="00F45416"/>
    <w:rsid w:val="00FC34B5"/>
    <w:rsid w:val="00FE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9515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C4129"/>
  </w:style>
  <w:style w:type="character" w:customStyle="1" w:styleId="TextonotapieCar">
    <w:name w:val="Texto nota pie Car"/>
    <w:basedOn w:val="Fuentedeprrafopredeter"/>
    <w:link w:val="Textonotapie"/>
    <w:uiPriority w:val="99"/>
    <w:rsid w:val="000C4129"/>
    <w:rPr>
      <w:lang w:val="es-ES"/>
    </w:rPr>
  </w:style>
  <w:style w:type="character" w:styleId="Refdenotaalpie">
    <w:name w:val="footnote reference"/>
    <w:basedOn w:val="Fuentedeprrafopredeter"/>
    <w:uiPriority w:val="99"/>
    <w:unhideWhenUsed/>
    <w:rsid w:val="000C4129"/>
    <w:rPr>
      <w:vertAlign w:val="superscript"/>
    </w:rPr>
  </w:style>
  <w:style w:type="character" w:customStyle="1" w:styleId="Ttulo1Car">
    <w:name w:val="Título 1 Car"/>
    <w:basedOn w:val="Fuentedeprrafopredeter"/>
    <w:link w:val="Ttulo1"/>
    <w:uiPriority w:val="9"/>
    <w:rsid w:val="0095151D"/>
    <w:rPr>
      <w:rFonts w:asciiTheme="majorHAnsi" w:eastAsiaTheme="majorEastAsia" w:hAnsiTheme="majorHAnsi" w:cstheme="majorBidi"/>
      <w:color w:val="2E74B5" w:themeColor="accent1" w:themeShade="BF"/>
      <w:sz w:val="32"/>
      <w:szCs w:val="3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9515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C4129"/>
  </w:style>
  <w:style w:type="character" w:customStyle="1" w:styleId="TextonotapieCar">
    <w:name w:val="Texto nota pie Car"/>
    <w:basedOn w:val="Fuentedeprrafopredeter"/>
    <w:link w:val="Textonotapie"/>
    <w:uiPriority w:val="99"/>
    <w:rsid w:val="000C4129"/>
    <w:rPr>
      <w:lang w:val="es-ES"/>
    </w:rPr>
  </w:style>
  <w:style w:type="character" w:styleId="Refdenotaalpie">
    <w:name w:val="footnote reference"/>
    <w:basedOn w:val="Fuentedeprrafopredeter"/>
    <w:uiPriority w:val="99"/>
    <w:unhideWhenUsed/>
    <w:rsid w:val="000C4129"/>
    <w:rPr>
      <w:vertAlign w:val="superscript"/>
    </w:rPr>
  </w:style>
  <w:style w:type="character" w:customStyle="1" w:styleId="Ttulo1Car">
    <w:name w:val="Título 1 Car"/>
    <w:basedOn w:val="Fuentedeprrafopredeter"/>
    <w:link w:val="Ttulo1"/>
    <w:uiPriority w:val="9"/>
    <w:rsid w:val="0095151D"/>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384">
      <w:bodyDiv w:val="1"/>
      <w:marLeft w:val="0"/>
      <w:marRight w:val="0"/>
      <w:marTop w:val="0"/>
      <w:marBottom w:val="0"/>
      <w:divBdr>
        <w:top w:val="none" w:sz="0" w:space="0" w:color="auto"/>
        <w:left w:val="none" w:sz="0" w:space="0" w:color="auto"/>
        <w:bottom w:val="none" w:sz="0" w:space="0" w:color="auto"/>
        <w:right w:val="none" w:sz="0" w:space="0" w:color="auto"/>
      </w:divBdr>
    </w:div>
    <w:div w:id="157503389">
      <w:bodyDiv w:val="1"/>
      <w:marLeft w:val="0"/>
      <w:marRight w:val="0"/>
      <w:marTop w:val="0"/>
      <w:marBottom w:val="0"/>
      <w:divBdr>
        <w:top w:val="none" w:sz="0" w:space="0" w:color="auto"/>
        <w:left w:val="none" w:sz="0" w:space="0" w:color="auto"/>
        <w:bottom w:val="none" w:sz="0" w:space="0" w:color="auto"/>
        <w:right w:val="none" w:sz="0" w:space="0" w:color="auto"/>
      </w:divBdr>
    </w:div>
    <w:div w:id="192159984">
      <w:bodyDiv w:val="1"/>
      <w:marLeft w:val="0"/>
      <w:marRight w:val="0"/>
      <w:marTop w:val="0"/>
      <w:marBottom w:val="0"/>
      <w:divBdr>
        <w:top w:val="none" w:sz="0" w:space="0" w:color="auto"/>
        <w:left w:val="none" w:sz="0" w:space="0" w:color="auto"/>
        <w:bottom w:val="none" w:sz="0" w:space="0" w:color="auto"/>
        <w:right w:val="none" w:sz="0" w:space="0" w:color="auto"/>
      </w:divBdr>
    </w:div>
    <w:div w:id="273945537">
      <w:bodyDiv w:val="1"/>
      <w:marLeft w:val="0"/>
      <w:marRight w:val="0"/>
      <w:marTop w:val="0"/>
      <w:marBottom w:val="0"/>
      <w:divBdr>
        <w:top w:val="none" w:sz="0" w:space="0" w:color="auto"/>
        <w:left w:val="none" w:sz="0" w:space="0" w:color="auto"/>
        <w:bottom w:val="none" w:sz="0" w:space="0" w:color="auto"/>
        <w:right w:val="none" w:sz="0" w:space="0" w:color="auto"/>
      </w:divBdr>
    </w:div>
    <w:div w:id="456797595">
      <w:bodyDiv w:val="1"/>
      <w:marLeft w:val="0"/>
      <w:marRight w:val="0"/>
      <w:marTop w:val="0"/>
      <w:marBottom w:val="0"/>
      <w:divBdr>
        <w:top w:val="none" w:sz="0" w:space="0" w:color="auto"/>
        <w:left w:val="none" w:sz="0" w:space="0" w:color="auto"/>
        <w:bottom w:val="none" w:sz="0" w:space="0" w:color="auto"/>
        <w:right w:val="none" w:sz="0" w:space="0" w:color="auto"/>
      </w:divBdr>
    </w:div>
    <w:div w:id="458573687">
      <w:bodyDiv w:val="1"/>
      <w:marLeft w:val="0"/>
      <w:marRight w:val="0"/>
      <w:marTop w:val="0"/>
      <w:marBottom w:val="0"/>
      <w:divBdr>
        <w:top w:val="none" w:sz="0" w:space="0" w:color="auto"/>
        <w:left w:val="none" w:sz="0" w:space="0" w:color="auto"/>
        <w:bottom w:val="none" w:sz="0" w:space="0" w:color="auto"/>
        <w:right w:val="none" w:sz="0" w:space="0" w:color="auto"/>
      </w:divBdr>
    </w:div>
    <w:div w:id="508981981">
      <w:bodyDiv w:val="1"/>
      <w:marLeft w:val="0"/>
      <w:marRight w:val="0"/>
      <w:marTop w:val="0"/>
      <w:marBottom w:val="0"/>
      <w:divBdr>
        <w:top w:val="none" w:sz="0" w:space="0" w:color="auto"/>
        <w:left w:val="none" w:sz="0" w:space="0" w:color="auto"/>
        <w:bottom w:val="none" w:sz="0" w:space="0" w:color="auto"/>
        <w:right w:val="none" w:sz="0" w:space="0" w:color="auto"/>
      </w:divBdr>
    </w:div>
    <w:div w:id="531769044">
      <w:bodyDiv w:val="1"/>
      <w:marLeft w:val="0"/>
      <w:marRight w:val="0"/>
      <w:marTop w:val="0"/>
      <w:marBottom w:val="0"/>
      <w:divBdr>
        <w:top w:val="none" w:sz="0" w:space="0" w:color="auto"/>
        <w:left w:val="none" w:sz="0" w:space="0" w:color="auto"/>
        <w:bottom w:val="none" w:sz="0" w:space="0" w:color="auto"/>
        <w:right w:val="none" w:sz="0" w:space="0" w:color="auto"/>
      </w:divBdr>
    </w:div>
    <w:div w:id="585185234">
      <w:bodyDiv w:val="1"/>
      <w:marLeft w:val="0"/>
      <w:marRight w:val="0"/>
      <w:marTop w:val="0"/>
      <w:marBottom w:val="0"/>
      <w:divBdr>
        <w:top w:val="none" w:sz="0" w:space="0" w:color="auto"/>
        <w:left w:val="none" w:sz="0" w:space="0" w:color="auto"/>
        <w:bottom w:val="none" w:sz="0" w:space="0" w:color="auto"/>
        <w:right w:val="none" w:sz="0" w:space="0" w:color="auto"/>
      </w:divBdr>
    </w:div>
    <w:div w:id="590546531">
      <w:bodyDiv w:val="1"/>
      <w:marLeft w:val="0"/>
      <w:marRight w:val="0"/>
      <w:marTop w:val="0"/>
      <w:marBottom w:val="0"/>
      <w:divBdr>
        <w:top w:val="none" w:sz="0" w:space="0" w:color="auto"/>
        <w:left w:val="none" w:sz="0" w:space="0" w:color="auto"/>
        <w:bottom w:val="none" w:sz="0" w:space="0" w:color="auto"/>
        <w:right w:val="none" w:sz="0" w:space="0" w:color="auto"/>
      </w:divBdr>
    </w:div>
    <w:div w:id="605578759">
      <w:bodyDiv w:val="1"/>
      <w:marLeft w:val="0"/>
      <w:marRight w:val="0"/>
      <w:marTop w:val="0"/>
      <w:marBottom w:val="0"/>
      <w:divBdr>
        <w:top w:val="none" w:sz="0" w:space="0" w:color="auto"/>
        <w:left w:val="none" w:sz="0" w:space="0" w:color="auto"/>
        <w:bottom w:val="none" w:sz="0" w:space="0" w:color="auto"/>
        <w:right w:val="none" w:sz="0" w:space="0" w:color="auto"/>
      </w:divBdr>
    </w:div>
    <w:div w:id="649942795">
      <w:bodyDiv w:val="1"/>
      <w:marLeft w:val="0"/>
      <w:marRight w:val="0"/>
      <w:marTop w:val="0"/>
      <w:marBottom w:val="0"/>
      <w:divBdr>
        <w:top w:val="none" w:sz="0" w:space="0" w:color="auto"/>
        <w:left w:val="none" w:sz="0" w:space="0" w:color="auto"/>
        <w:bottom w:val="none" w:sz="0" w:space="0" w:color="auto"/>
        <w:right w:val="none" w:sz="0" w:space="0" w:color="auto"/>
      </w:divBdr>
    </w:div>
    <w:div w:id="669406933">
      <w:bodyDiv w:val="1"/>
      <w:marLeft w:val="0"/>
      <w:marRight w:val="0"/>
      <w:marTop w:val="0"/>
      <w:marBottom w:val="0"/>
      <w:divBdr>
        <w:top w:val="none" w:sz="0" w:space="0" w:color="auto"/>
        <w:left w:val="none" w:sz="0" w:space="0" w:color="auto"/>
        <w:bottom w:val="none" w:sz="0" w:space="0" w:color="auto"/>
        <w:right w:val="none" w:sz="0" w:space="0" w:color="auto"/>
      </w:divBdr>
    </w:div>
    <w:div w:id="688331641">
      <w:bodyDiv w:val="1"/>
      <w:marLeft w:val="0"/>
      <w:marRight w:val="0"/>
      <w:marTop w:val="0"/>
      <w:marBottom w:val="0"/>
      <w:divBdr>
        <w:top w:val="none" w:sz="0" w:space="0" w:color="auto"/>
        <w:left w:val="none" w:sz="0" w:space="0" w:color="auto"/>
        <w:bottom w:val="none" w:sz="0" w:space="0" w:color="auto"/>
        <w:right w:val="none" w:sz="0" w:space="0" w:color="auto"/>
      </w:divBdr>
    </w:div>
    <w:div w:id="816872362">
      <w:bodyDiv w:val="1"/>
      <w:marLeft w:val="0"/>
      <w:marRight w:val="0"/>
      <w:marTop w:val="0"/>
      <w:marBottom w:val="0"/>
      <w:divBdr>
        <w:top w:val="none" w:sz="0" w:space="0" w:color="auto"/>
        <w:left w:val="none" w:sz="0" w:space="0" w:color="auto"/>
        <w:bottom w:val="none" w:sz="0" w:space="0" w:color="auto"/>
        <w:right w:val="none" w:sz="0" w:space="0" w:color="auto"/>
      </w:divBdr>
    </w:div>
    <w:div w:id="837311916">
      <w:bodyDiv w:val="1"/>
      <w:marLeft w:val="0"/>
      <w:marRight w:val="0"/>
      <w:marTop w:val="0"/>
      <w:marBottom w:val="0"/>
      <w:divBdr>
        <w:top w:val="none" w:sz="0" w:space="0" w:color="auto"/>
        <w:left w:val="none" w:sz="0" w:space="0" w:color="auto"/>
        <w:bottom w:val="none" w:sz="0" w:space="0" w:color="auto"/>
        <w:right w:val="none" w:sz="0" w:space="0" w:color="auto"/>
      </w:divBdr>
    </w:div>
    <w:div w:id="913591185">
      <w:bodyDiv w:val="1"/>
      <w:marLeft w:val="0"/>
      <w:marRight w:val="0"/>
      <w:marTop w:val="0"/>
      <w:marBottom w:val="0"/>
      <w:divBdr>
        <w:top w:val="none" w:sz="0" w:space="0" w:color="auto"/>
        <w:left w:val="none" w:sz="0" w:space="0" w:color="auto"/>
        <w:bottom w:val="none" w:sz="0" w:space="0" w:color="auto"/>
        <w:right w:val="none" w:sz="0" w:space="0" w:color="auto"/>
      </w:divBdr>
    </w:div>
    <w:div w:id="939027223">
      <w:bodyDiv w:val="1"/>
      <w:marLeft w:val="0"/>
      <w:marRight w:val="0"/>
      <w:marTop w:val="0"/>
      <w:marBottom w:val="0"/>
      <w:divBdr>
        <w:top w:val="none" w:sz="0" w:space="0" w:color="auto"/>
        <w:left w:val="none" w:sz="0" w:space="0" w:color="auto"/>
        <w:bottom w:val="none" w:sz="0" w:space="0" w:color="auto"/>
        <w:right w:val="none" w:sz="0" w:space="0" w:color="auto"/>
      </w:divBdr>
    </w:div>
    <w:div w:id="987710685">
      <w:bodyDiv w:val="1"/>
      <w:marLeft w:val="0"/>
      <w:marRight w:val="0"/>
      <w:marTop w:val="0"/>
      <w:marBottom w:val="0"/>
      <w:divBdr>
        <w:top w:val="none" w:sz="0" w:space="0" w:color="auto"/>
        <w:left w:val="none" w:sz="0" w:space="0" w:color="auto"/>
        <w:bottom w:val="none" w:sz="0" w:space="0" w:color="auto"/>
        <w:right w:val="none" w:sz="0" w:space="0" w:color="auto"/>
      </w:divBdr>
    </w:div>
    <w:div w:id="1067876001">
      <w:bodyDiv w:val="1"/>
      <w:marLeft w:val="0"/>
      <w:marRight w:val="0"/>
      <w:marTop w:val="0"/>
      <w:marBottom w:val="0"/>
      <w:divBdr>
        <w:top w:val="none" w:sz="0" w:space="0" w:color="auto"/>
        <w:left w:val="none" w:sz="0" w:space="0" w:color="auto"/>
        <w:bottom w:val="none" w:sz="0" w:space="0" w:color="auto"/>
        <w:right w:val="none" w:sz="0" w:space="0" w:color="auto"/>
      </w:divBdr>
    </w:div>
    <w:div w:id="1106274102">
      <w:bodyDiv w:val="1"/>
      <w:marLeft w:val="0"/>
      <w:marRight w:val="0"/>
      <w:marTop w:val="0"/>
      <w:marBottom w:val="0"/>
      <w:divBdr>
        <w:top w:val="none" w:sz="0" w:space="0" w:color="auto"/>
        <w:left w:val="none" w:sz="0" w:space="0" w:color="auto"/>
        <w:bottom w:val="none" w:sz="0" w:space="0" w:color="auto"/>
        <w:right w:val="none" w:sz="0" w:space="0" w:color="auto"/>
      </w:divBdr>
    </w:div>
    <w:div w:id="1127968857">
      <w:bodyDiv w:val="1"/>
      <w:marLeft w:val="0"/>
      <w:marRight w:val="0"/>
      <w:marTop w:val="0"/>
      <w:marBottom w:val="0"/>
      <w:divBdr>
        <w:top w:val="none" w:sz="0" w:space="0" w:color="auto"/>
        <w:left w:val="none" w:sz="0" w:space="0" w:color="auto"/>
        <w:bottom w:val="none" w:sz="0" w:space="0" w:color="auto"/>
        <w:right w:val="none" w:sz="0" w:space="0" w:color="auto"/>
      </w:divBdr>
    </w:div>
    <w:div w:id="1370648633">
      <w:bodyDiv w:val="1"/>
      <w:marLeft w:val="0"/>
      <w:marRight w:val="0"/>
      <w:marTop w:val="0"/>
      <w:marBottom w:val="0"/>
      <w:divBdr>
        <w:top w:val="none" w:sz="0" w:space="0" w:color="auto"/>
        <w:left w:val="none" w:sz="0" w:space="0" w:color="auto"/>
        <w:bottom w:val="none" w:sz="0" w:space="0" w:color="auto"/>
        <w:right w:val="none" w:sz="0" w:space="0" w:color="auto"/>
      </w:divBdr>
    </w:div>
    <w:div w:id="1378773250">
      <w:bodyDiv w:val="1"/>
      <w:marLeft w:val="0"/>
      <w:marRight w:val="0"/>
      <w:marTop w:val="0"/>
      <w:marBottom w:val="0"/>
      <w:divBdr>
        <w:top w:val="none" w:sz="0" w:space="0" w:color="auto"/>
        <w:left w:val="none" w:sz="0" w:space="0" w:color="auto"/>
        <w:bottom w:val="none" w:sz="0" w:space="0" w:color="auto"/>
        <w:right w:val="none" w:sz="0" w:space="0" w:color="auto"/>
      </w:divBdr>
    </w:div>
    <w:div w:id="1413815788">
      <w:bodyDiv w:val="1"/>
      <w:marLeft w:val="0"/>
      <w:marRight w:val="0"/>
      <w:marTop w:val="0"/>
      <w:marBottom w:val="0"/>
      <w:divBdr>
        <w:top w:val="none" w:sz="0" w:space="0" w:color="auto"/>
        <w:left w:val="none" w:sz="0" w:space="0" w:color="auto"/>
        <w:bottom w:val="none" w:sz="0" w:space="0" w:color="auto"/>
        <w:right w:val="none" w:sz="0" w:space="0" w:color="auto"/>
      </w:divBdr>
    </w:div>
    <w:div w:id="1492988460">
      <w:bodyDiv w:val="1"/>
      <w:marLeft w:val="0"/>
      <w:marRight w:val="0"/>
      <w:marTop w:val="0"/>
      <w:marBottom w:val="0"/>
      <w:divBdr>
        <w:top w:val="none" w:sz="0" w:space="0" w:color="auto"/>
        <w:left w:val="none" w:sz="0" w:space="0" w:color="auto"/>
        <w:bottom w:val="none" w:sz="0" w:space="0" w:color="auto"/>
        <w:right w:val="none" w:sz="0" w:space="0" w:color="auto"/>
      </w:divBdr>
    </w:div>
    <w:div w:id="1531645116">
      <w:bodyDiv w:val="1"/>
      <w:marLeft w:val="0"/>
      <w:marRight w:val="0"/>
      <w:marTop w:val="0"/>
      <w:marBottom w:val="0"/>
      <w:divBdr>
        <w:top w:val="none" w:sz="0" w:space="0" w:color="auto"/>
        <w:left w:val="none" w:sz="0" w:space="0" w:color="auto"/>
        <w:bottom w:val="none" w:sz="0" w:space="0" w:color="auto"/>
        <w:right w:val="none" w:sz="0" w:space="0" w:color="auto"/>
      </w:divBdr>
    </w:div>
    <w:div w:id="1635865845">
      <w:bodyDiv w:val="1"/>
      <w:marLeft w:val="0"/>
      <w:marRight w:val="0"/>
      <w:marTop w:val="0"/>
      <w:marBottom w:val="0"/>
      <w:divBdr>
        <w:top w:val="none" w:sz="0" w:space="0" w:color="auto"/>
        <w:left w:val="none" w:sz="0" w:space="0" w:color="auto"/>
        <w:bottom w:val="none" w:sz="0" w:space="0" w:color="auto"/>
        <w:right w:val="none" w:sz="0" w:space="0" w:color="auto"/>
      </w:divBdr>
    </w:div>
    <w:div w:id="1649821993">
      <w:bodyDiv w:val="1"/>
      <w:marLeft w:val="0"/>
      <w:marRight w:val="0"/>
      <w:marTop w:val="0"/>
      <w:marBottom w:val="0"/>
      <w:divBdr>
        <w:top w:val="none" w:sz="0" w:space="0" w:color="auto"/>
        <w:left w:val="none" w:sz="0" w:space="0" w:color="auto"/>
        <w:bottom w:val="none" w:sz="0" w:space="0" w:color="auto"/>
        <w:right w:val="none" w:sz="0" w:space="0" w:color="auto"/>
      </w:divBdr>
    </w:div>
    <w:div w:id="1942761957">
      <w:bodyDiv w:val="1"/>
      <w:marLeft w:val="0"/>
      <w:marRight w:val="0"/>
      <w:marTop w:val="0"/>
      <w:marBottom w:val="0"/>
      <w:divBdr>
        <w:top w:val="none" w:sz="0" w:space="0" w:color="auto"/>
        <w:left w:val="none" w:sz="0" w:space="0" w:color="auto"/>
        <w:bottom w:val="none" w:sz="0" w:space="0" w:color="auto"/>
        <w:right w:val="none" w:sz="0" w:space="0" w:color="auto"/>
      </w:divBdr>
    </w:div>
    <w:div w:id="1955214287">
      <w:bodyDiv w:val="1"/>
      <w:marLeft w:val="0"/>
      <w:marRight w:val="0"/>
      <w:marTop w:val="0"/>
      <w:marBottom w:val="0"/>
      <w:divBdr>
        <w:top w:val="none" w:sz="0" w:space="0" w:color="auto"/>
        <w:left w:val="none" w:sz="0" w:space="0" w:color="auto"/>
        <w:bottom w:val="none" w:sz="0" w:space="0" w:color="auto"/>
        <w:right w:val="none" w:sz="0" w:space="0" w:color="auto"/>
      </w:divBdr>
    </w:div>
    <w:div w:id="1958952594">
      <w:bodyDiv w:val="1"/>
      <w:marLeft w:val="0"/>
      <w:marRight w:val="0"/>
      <w:marTop w:val="0"/>
      <w:marBottom w:val="0"/>
      <w:divBdr>
        <w:top w:val="none" w:sz="0" w:space="0" w:color="auto"/>
        <w:left w:val="none" w:sz="0" w:space="0" w:color="auto"/>
        <w:bottom w:val="none" w:sz="0" w:space="0" w:color="auto"/>
        <w:right w:val="none" w:sz="0" w:space="0" w:color="auto"/>
      </w:divBdr>
    </w:div>
    <w:div w:id="2009364508">
      <w:bodyDiv w:val="1"/>
      <w:marLeft w:val="0"/>
      <w:marRight w:val="0"/>
      <w:marTop w:val="0"/>
      <w:marBottom w:val="0"/>
      <w:divBdr>
        <w:top w:val="none" w:sz="0" w:space="0" w:color="auto"/>
        <w:left w:val="none" w:sz="0" w:space="0" w:color="auto"/>
        <w:bottom w:val="none" w:sz="0" w:space="0" w:color="auto"/>
        <w:right w:val="none" w:sz="0" w:space="0" w:color="auto"/>
      </w:divBdr>
    </w:div>
    <w:div w:id="204964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CF0042-724E-480A-B56F-CA248C27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11173</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de Iruarrizaga</dc:creator>
  <cp:lastModifiedBy>MAESTRO</cp:lastModifiedBy>
  <cp:revision>2</cp:revision>
  <dcterms:created xsi:type="dcterms:W3CDTF">2018-06-28T21:56:00Z</dcterms:created>
  <dcterms:modified xsi:type="dcterms:W3CDTF">2018-06-28T21:56:00Z</dcterms:modified>
</cp:coreProperties>
</file>