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7B" w:rsidRPr="00DB6284" w:rsidRDefault="008D1E13" w:rsidP="00DB6284">
      <w:pPr>
        <w:jc w:val="center"/>
        <w:rPr>
          <w:rFonts w:ascii="Arial" w:hAnsi="Arial" w:cs="Arial"/>
          <w:b/>
          <w:sz w:val="28"/>
          <w:szCs w:val="28"/>
        </w:rPr>
      </w:pPr>
      <w:r w:rsidRPr="00DB6284">
        <w:rPr>
          <w:rFonts w:ascii="Arial" w:hAnsi="Arial" w:cs="Arial"/>
          <w:b/>
          <w:sz w:val="28"/>
          <w:szCs w:val="28"/>
        </w:rPr>
        <w:t>ASESORÍA EXTERNA</w:t>
      </w:r>
    </w:p>
    <w:p w:rsidR="00E36C16" w:rsidRPr="00DB6284" w:rsidRDefault="008F5EE6" w:rsidP="001C2269">
      <w:pPr>
        <w:jc w:val="center"/>
        <w:rPr>
          <w:rFonts w:ascii="Arial" w:hAnsi="Arial" w:cs="Arial"/>
          <w:b/>
          <w:sz w:val="28"/>
          <w:szCs w:val="28"/>
        </w:rPr>
      </w:pPr>
      <w:r>
        <w:rPr>
          <w:rFonts w:ascii="Arial" w:hAnsi="Arial" w:cs="Arial"/>
          <w:b/>
          <w:sz w:val="28"/>
          <w:szCs w:val="28"/>
        </w:rPr>
        <w:t xml:space="preserve">10 de mayo </w:t>
      </w:r>
      <w:r w:rsidR="008D1E13">
        <w:rPr>
          <w:rFonts w:ascii="Arial" w:hAnsi="Arial" w:cs="Arial"/>
          <w:b/>
          <w:sz w:val="28"/>
          <w:szCs w:val="28"/>
        </w:rPr>
        <w:t xml:space="preserve"> 2018</w:t>
      </w:r>
    </w:p>
    <w:p w:rsidR="00E36C16" w:rsidRDefault="00A82065" w:rsidP="00DB6284">
      <w:pPr>
        <w:jc w:val="center"/>
        <w:rPr>
          <w:rFonts w:ascii="Arial" w:hAnsi="Arial" w:cs="Arial"/>
          <w:b/>
          <w:sz w:val="28"/>
          <w:szCs w:val="28"/>
        </w:rPr>
      </w:pPr>
    </w:p>
    <w:p w:rsidR="00DB6284" w:rsidRDefault="00A82065" w:rsidP="00DB6284">
      <w:pPr>
        <w:jc w:val="center"/>
        <w:rPr>
          <w:rFonts w:ascii="Arial" w:hAnsi="Arial" w:cs="Arial"/>
          <w:b/>
          <w:sz w:val="28"/>
          <w:szCs w:val="28"/>
        </w:rPr>
      </w:pPr>
    </w:p>
    <w:p w:rsidR="00DB6284" w:rsidRDefault="00A82065" w:rsidP="00DB6284">
      <w:pPr>
        <w:jc w:val="center"/>
        <w:rPr>
          <w:rFonts w:ascii="Arial" w:hAnsi="Arial" w:cs="Arial"/>
          <w:b/>
          <w:sz w:val="28"/>
          <w:szCs w:val="28"/>
        </w:rPr>
      </w:pPr>
    </w:p>
    <w:p w:rsidR="00DB6284" w:rsidRDefault="00A82065" w:rsidP="00DB6284">
      <w:pPr>
        <w:jc w:val="center"/>
        <w:rPr>
          <w:rFonts w:ascii="Arial" w:hAnsi="Arial" w:cs="Arial"/>
          <w:b/>
          <w:sz w:val="28"/>
          <w:szCs w:val="28"/>
        </w:rPr>
      </w:pPr>
    </w:p>
    <w:p w:rsidR="00DB6284" w:rsidRPr="00DB6284" w:rsidRDefault="00A82065" w:rsidP="00DB6284">
      <w:pPr>
        <w:jc w:val="center"/>
        <w:rPr>
          <w:rFonts w:ascii="Arial" w:hAnsi="Arial" w:cs="Arial"/>
          <w:b/>
          <w:sz w:val="28"/>
          <w:szCs w:val="28"/>
        </w:rPr>
      </w:pPr>
    </w:p>
    <w:p w:rsidR="00E36C16" w:rsidRPr="00DB6284" w:rsidRDefault="008D1E13" w:rsidP="00B93474">
      <w:pPr>
        <w:jc w:val="center"/>
        <w:rPr>
          <w:rFonts w:ascii="Arial" w:hAnsi="Arial" w:cs="Arial"/>
          <w:b/>
          <w:sz w:val="28"/>
          <w:szCs w:val="28"/>
        </w:rPr>
      </w:pPr>
      <w:r>
        <w:rPr>
          <w:rFonts w:ascii="Arial" w:hAnsi="Arial" w:cs="Arial"/>
          <w:b/>
          <w:sz w:val="28"/>
          <w:szCs w:val="28"/>
        </w:rPr>
        <w:t>ASESORÍA LEGISLATIVA A SENADOR</w:t>
      </w:r>
      <w:r w:rsidRPr="00DB6284">
        <w:rPr>
          <w:rFonts w:ascii="Arial" w:hAnsi="Arial" w:cs="Arial"/>
          <w:b/>
          <w:sz w:val="28"/>
          <w:szCs w:val="28"/>
        </w:rPr>
        <w:t xml:space="preserve"> FELIPE KAST SOMMERHOFF</w:t>
      </w:r>
    </w:p>
    <w:p w:rsidR="00DB6284" w:rsidRPr="00DB6284" w:rsidRDefault="008D1E13" w:rsidP="00DB6284">
      <w:pPr>
        <w:jc w:val="center"/>
        <w:rPr>
          <w:rFonts w:ascii="Arial" w:hAnsi="Arial" w:cs="Arial"/>
          <w:b/>
          <w:sz w:val="28"/>
          <w:szCs w:val="28"/>
        </w:rPr>
      </w:pPr>
      <w:r w:rsidRPr="00DB6284">
        <w:rPr>
          <w:rFonts w:ascii="Arial" w:hAnsi="Arial" w:cs="Arial"/>
          <w:b/>
          <w:sz w:val="28"/>
          <w:szCs w:val="28"/>
        </w:rPr>
        <w:t>I</w:t>
      </w:r>
      <w:r>
        <w:rPr>
          <w:rFonts w:ascii="Arial" w:hAnsi="Arial" w:cs="Arial"/>
          <w:b/>
          <w:sz w:val="28"/>
          <w:szCs w:val="28"/>
        </w:rPr>
        <w:t xml:space="preserve">NFORMANTE: JAVIERA BRAVO RODRIGUEZ </w:t>
      </w:r>
    </w:p>
    <w:p w:rsidR="00DB6284" w:rsidRPr="00DB6284" w:rsidRDefault="00A82065" w:rsidP="00DB6284">
      <w:pPr>
        <w:jc w:val="center"/>
        <w:rPr>
          <w:rFonts w:ascii="Arial" w:hAnsi="Arial" w:cs="Arial"/>
          <w:b/>
          <w:sz w:val="28"/>
          <w:szCs w:val="28"/>
        </w:rPr>
      </w:pPr>
    </w:p>
    <w:p w:rsidR="00DB6284" w:rsidRPr="00DB6284" w:rsidRDefault="00A82065" w:rsidP="00DB6284">
      <w:pPr>
        <w:jc w:val="center"/>
        <w:rPr>
          <w:rFonts w:ascii="Arial" w:hAnsi="Arial" w:cs="Arial"/>
          <w:b/>
          <w:sz w:val="28"/>
          <w:szCs w:val="28"/>
        </w:rPr>
      </w:pPr>
    </w:p>
    <w:p w:rsidR="00DB6284" w:rsidRDefault="00A82065">
      <w:pPr>
        <w:rPr>
          <w:rFonts w:ascii="Arial" w:hAnsi="Arial" w:cs="Arial"/>
          <w:b/>
          <w:sz w:val="28"/>
          <w:szCs w:val="28"/>
        </w:rPr>
      </w:pPr>
    </w:p>
    <w:p w:rsidR="00DB6284" w:rsidRDefault="00A82065">
      <w:pPr>
        <w:rPr>
          <w:rFonts w:ascii="Arial" w:hAnsi="Arial" w:cs="Arial"/>
          <w:b/>
          <w:sz w:val="28"/>
          <w:szCs w:val="28"/>
        </w:rPr>
      </w:pPr>
    </w:p>
    <w:p w:rsidR="00DB6284" w:rsidRDefault="00A82065">
      <w:pPr>
        <w:rPr>
          <w:rFonts w:ascii="Arial" w:hAnsi="Arial" w:cs="Arial"/>
          <w:b/>
          <w:sz w:val="28"/>
          <w:szCs w:val="28"/>
        </w:rPr>
      </w:pPr>
    </w:p>
    <w:p w:rsidR="00DB6284" w:rsidRDefault="00A82065">
      <w:pPr>
        <w:rPr>
          <w:rFonts w:ascii="Arial" w:hAnsi="Arial" w:cs="Arial"/>
          <w:b/>
          <w:sz w:val="28"/>
          <w:szCs w:val="28"/>
        </w:rPr>
      </w:pPr>
    </w:p>
    <w:p w:rsidR="00DB6284" w:rsidRDefault="00A82065">
      <w:pPr>
        <w:rPr>
          <w:rFonts w:ascii="Arial" w:hAnsi="Arial" w:cs="Arial"/>
          <w:b/>
          <w:sz w:val="28"/>
          <w:szCs w:val="28"/>
        </w:rPr>
      </w:pPr>
    </w:p>
    <w:p w:rsidR="00DB6284" w:rsidRDefault="00A82065">
      <w:pPr>
        <w:rPr>
          <w:rFonts w:ascii="Arial" w:hAnsi="Arial" w:cs="Arial"/>
          <w:b/>
          <w:sz w:val="28"/>
          <w:szCs w:val="28"/>
        </w:rPr>
      </w:pPr>
    </w:p>
    <w:p w:rsidR="00DB6284" w:rsidRDefault="00A82065">
      <w:pPr>
        <w:rPr>
          <w:rFonts w:ascii="Arial" w:hAnsi="Arial" w:cs="Arial"/>
          <w:b/>
          <w:sz w:val="28"/>
          <w:szCs w:val="28"/>
        </w:rPr>
      </w:pPr>
    </w:p>
    <w:p w:rsidR="00DB6284" w:rsidRPr="00DB6284" w:rsidRDefault="00A82065">
      <w:pPr>
        <w:rPr>
          <w:rFonts w:ascii="Arial" w:hAnsi="Arial" w:cs="Arial"/>
          <w:b/>
          <w:sz w:val="28"/>
          <w:szCs w:val="28"/>
        </w:rPr>
      </w:pPr>
    </w:p>
    <w:p w:rsidR="00DB6284" w:rsidRPr="00DB6284" w:rsidRDefault="00A82065">
      <w:pPr>
        <w:rPr>
          <w:rFonts w:ascii="Arial" w:hAnsi="Arial" w:cs="Arial"/>
          <w:b/>
          <w:sz w:val="28"/>
          <w:szCs w:val="28"/>
        </w:rPr>
      </w:pPr>
    </w:p>
    <w:p w:rsidR="00DB6284" w:rsidRDefault="008D1E13" w:rsidP="00DB6284">
      <w:pPr>
        <w:jc w:val="center"/>
        <w:rPr>
          <w:rFonts w:ascii="Arial" w:hAnsi="Arial" w:cs="Arial"/>
          <w:b/>
          <w:sz w:val="28"/>
          <w:szCs w:val="28"/>
        </w:rPr>
      </w:pPr>
      <w:r>
        <w:rPr>
          <w:rFonts w:ascii="Arial" w:hAnsi="Arial" w:cs="Arial"/>
          <w:b/>
          <w:sz w:val="28"/>
          <w:szCs w:val="28"/>
        </w:rPr>
        <w:t>MAYO 2018</w:t>
      </w:r>
    </w:p>
    <w:p w:rsidR="001C2269" w:rsidRDefault="00A82065" w:rsidP="00DB6284">
      <w:pPr>
        <w:jc w:val="center"/>
        <w:rPr>
          <w:rFonts w:ascii="Arial" w:hAnsi="Arial" w:cs="Arial"/>
          <w:b/>
          <w:sz w:val="28"/>
          <w:szCs w:val="28"/>
        </w:rPr>
      </w:pPr>
    </w:p>
    <w:p w:rsidR="001C2269" w:rsidRDefault="00A82065" w:rsidP="00DB6284">
      <w:pPr>
        <w:jc w:val="center"/>
        <w:rPr>
          <w:rFonts w:ascii="Arial" w:hAnsi="Arial" w:cs="Arial"/>
          <w:b/>
          <w:sz w:val="28"/>
          <w:szCs w:val="28"/>
        </w:rPr>
      </w:pPr>
    </w:p>
    <w:p w:rsidR="001C2269" w:rsidRDefault="00A82065" w:rsidP="00DB6284">
      <w:pPr>
        <w:jc w:val="center"/>
        <w:rPr>
          <w:rFonts w:ascii="Arial" w:hAnsi="Arial" w:cs="Arial"/>
          <w:b/>
          <w:sz w:val="28"/>
          <w:szCs w:val="28"/>
        </w:rPr>
      </w:pPr>
    </w:p>
    <w:p w:rsidR="008F5EE6" w:rsidRPr="008F5EE6" w:rsidRDefault="008F5EE6" w:rsidP="008F5EE6">
      <w:pPr>
        <w:spacing w:line="360" w:lineRule="auto"/>
        <w:jc w:val="both"/>
        <w:rPr>
          <w:rFonts w:ascii="Arial" w:hAnsi="Arial" w:cs="Arial"/>
          <w:b/>
          <w:sz w:val="24"/>
          <w:szCs w:val="24"/>
        </w:rPr>
      </w:pPr>
      <w:r w:rsidRPr="008F5EE6">
        <w:rPr>
          <w:rFonts w:ascii="Arial"/>
          <w:b/>
          <w:sz w:val="24"/>
        </w:rPr>
        <w:lastRenderedPageBreak/>
        <w:t>1)</w:t>
      </w:r>
      <w:r>
        <w:rPr>
          <w:rFonts w:ascii="Arial"/>
          <w:b/>
          <w:sz w:val="24"/>
        </w:rPr>
        <w:t xml:space="preserve"> </w:t>
      </w:r>
      <w:r w:rsidR="008D1E13" w:rsidRPr="008F5EE6">
        <w:rPr>
          <w:rFonts w:ascii="Arial"/>
          <w:b/>
          <w:sz w:val="24"/>
        </w:rPr>
        <w:t>AN</w:t>
      </w:r>
      <w:r w:rsidRPr="008F5EE6">
        <w:rPr>
          <w:rFonts w:ascii="Arial"/>
          <w:b/>
          <w:sz w:val="24"/>
        </w:rPr>
        <w:t>Á</w:t>
      </w:r>
      <w:r w:rsidR="008D1E13" w:rsidRPr="008F5EE6">
        <w:rPr>
          <w:rFonts w:ascii="Arial"/>
          <w:b/>
          <w:sz w:val="24"/>
        </w:rPr>
        <w:t>LISIS DE LA LEY 21067 QUE CREA LA DEFENSOR</w:t>
      </w:r>
      <w:r w:rsidR="008D1E13" w:rsidRPr="008F5EE6">
        <w:rPr>
          <w:rFonts w:ascii="Arial"/>
          <w:b/>
          <w:sz w:val="24"/>
        </w:rPr>
        <w:t>Í</w:t>
      </w:r>
      <w:r w:rsidR="008D1E13" w:rsidRPr="008F5EE6">
        <w:rPr>
          <w:rFonts w:ascii="Arial"/>
          <w:b/>
          <w:sz w:val="24"/>
        </w:rPr>
        <w:t>A DE LOS DERECHOS DE LA NI</w:t>
      </w:r>
      <w:r w:rsidR="008D1E13" w:rsidRPr="008F5EE6">
        <w:rPr>
          <w:rFonts w:ascii="Arial"/>
          <w:b/>
          <w:sz w:val="24"/>
        </w:rPr>
        <w:t>Ñ</w:t>
      </w:r>
      <w:r w:rsidR="008D1E13" w:rsidRPr="008F5EE6">
        <w:rPr>
          <w:rFonts w:ascii="Arial"/>
          <w:b/>
          <w:sz w:val="24"/>
        </w:rPr>
        <w:t>EZ Y EL NOMBRAMIENTO DE SU DEFENSOR</w:t>
      </w:r>
      <w:r w:rsidRPr="008F5EE6">
        <w:rPr>
          <w:rFonts w:ascii="Arial" w:hAnsi="Arial" w:cs="Arial"/>
          <w:b/>
          <w:sz w:val="24"/>
          <w:szCs w:val="24"/>
        </w:rPr>
        <w:t>.</w:t>
      </w:r>
    </w:p>
    <w:p w:rsidR="00137F75" w:rsidRPr="008F5EE6" w:rsidRDefault="008D1E13" w:rsidP="008F5EE6">
      <w:pPr>
        <w:spacing w:line="360" w:lineRule="auto"/>
        <w:jc w:val="both"/>
        <w:rPr>
          <w:rFonts w:ascii="Arial" w:hAnsi="Arial" w:cs="Arial"/>
          <w:b/>
          <w:sz w:val="24"/>
          <w:szCs w:val="24"/>
        </w:rPr>
      </w:pPr>
      <w:r>
        <w:rPr>
          <w:rFonts w:ascii="Arial" w:eastAsia="Calibri" w:hAnsi="Arial" w:cs="Arial"/>
          <w:b/>
          <w:sz w:val="24"/>
          <w:szCs w:val="24"/>
        </w:rPr>
        <w:t xml:space="preserve"> Ley 21.067, iniciado como mensaje de S.E. la Presidenta de la República que crea la Defensoría de los Derechos de la Niñez. </w:t>
      </w:r>
    </w:p>
    <w:p w:rsidR="006457D9" w:rsidRDefault="008D1E13" w:rsidP="00256D21">
      <w:pPr>
        <w:spacing w:after="200" w:line="360" w:lineRule="auto"/>
        <w:jc w:val="both"/>
        <w:rPr>
          <w:rFonts w:ascii="Arial"/>
          <w:sz w:val="24"/>
        </w:rPr>
      </w:pPr>
      <w:r>
        <w:rPr>
          <w:rFonts w:ascii="Arial"/>
          <w:sz w:val="24"/>
        </w:rPr>
        <w:t>La ley 21.067 crea la Defensor</w:t>
      </w:r>
      <w:r>
        <w:rPr>
          <w:rFonts w:ascii="Arial"/>
          <w:sz w:val="24"/>
        </w:rPr>
        <w:t>í</w:t>
      </w:r>
      <w:r>
        <w:rPr>
          <w:rFonts w:ascii="Arial"/>
          <w:sz w:val="24"/>
        </w:rPr>
        <w:t>a de los Derechos de la Ni</w:t>
      </w:r>
      <w:r>
        <w:rPr>
          <w:rFonts w:ascii="Arial"/>
          <w:sz w:val="24"/>
        </w:rPr>
        <w:t>ñ</w:t>
      </w:r>
      <w:r>
        <w:rPr>
          <w:rFonts w:ascii="Arial"/>
          <w:sz w:val="24"/>
        </w:rPr>
        <w:t>ez como un una corporaci</w:t>
      </w:r>
      <w:r>
        <w:rPr>
          <w:rFonts w:ascii="Arial"/>
          <w:sz w:val="24"/>
        </w:rPr>
        <w:t>ó</w:t>
      </w:r>
      <w:r>
        <w:rPr>
          <w:rFonts w:ascii="Arial"/>
          <w:sz w:val="24"/>
        </w:rPr>
        <w:t>n aut</w:t>
      </w:r>
      <w:r>
        <w:rPr>
          <w:rFonts w:ascii="Arial"/>
          <w:sz w:val="24"/>
        </w:rPr>
        <w:t>ó</w:t>
      </w:r>
      <w:r>
        <w:rPr>
          <w:rFonts w:ascii="Arial"/>
          <w:sz w:val="24"/>
        </w:rPr>
        <w:t>noma de derecho p</w:t>
      </w:r>
      <w:r>
        <w:rPr>
          <w:rFonts w:ascii="Arial"/>
          <w:sz w:val="24"/>
        </w:rPr>
        <w:t>ú</w:t>
      </w:r>
      <w:r>
        <w:rPr>
          <w:rFonts w:ascii="Arial"/>
          <w:sz w:val="24"/>
        </w:rPr>
        <w:t>blico, con personalidad jur</w:t>
      </w:r>
      <w:r>
        <w:rPr>
          <w:rFonts w:ascii="Arial"/>
          <w:sz w:val="24"/>
        </w:rPr>
        <w:t>í</w:t>
      </w:r>
      <w:r>
        <w:rPr>
          <w:rFonts w:ascii="Arial"/>
          <w:sz w:val="24"/>
        </w:rPr>
        <w:t>dica y patrimonio propio, que tendr</w:t>
      </w:r>
      <w:r>
        <w:rPr>
          <w:rFonts w:ascii="Arial"/>
          <w:sz w:val="24"/>
        </w:rPr>
        <w:t>á</w:t>
      </w:r>
      <w:r>
        <w:rPr>
          <w:rFonts w:ascii="Arial"/>
          <w:sz w:val="24"/>
        </w:rPr>
        <w:t xml:space="preserve"> como objetivo principal, como se establece en su art</w:t>
      </w:r>
      <w:r>
        <w:rPr>
          <w:rFonts w:ascii="Arial"/>
          <w:sz w:val="24"/>
        </w:rPr>
        <w:t>í</w:t>
      </w:r>
      <w:r>
        <w:rPr>
          <w:rFonts w:ascii="Arial"/>
          <w:sz w:val="24"/>
        </w:rPr>
        <w:t>culo segundo, la difusi</w:t>
      </w:r>
      <w:r>
        <w:rPr>
          <w:rFonts w:ascii="Arial"/>
          <w:sz w:val="24"/>
        </w:rPr>
        <w:t>ó</w:t>
      </w:r>
      <w:r>
        <w:rPr>
          <w:rFonts w:ascii="Arial"/>
          <w:sz w:val="24"/>
        </w:rPr>
        <w:t>n, promoci</w:t>
      </w:r>
      <w:r>
        <w:rPr>
          <w:rFonts w:ascii="Arial"/>
          <w:sz w:val="24"/>
        </w:rPr>
        <w:t>ó</w:t>
      </w:r>
      <w:r>
        <w:rPr>
          <w:rFonts w:ascii="Arial"/>
          <w:sz w:val="24"/>
        </w:rPr>
        <w:t>n y protecci</w:t>
      </w:r>
      <w:r>
        <w:rPr>
          <w:rFonts w:ascii="Arial"/>
          <w:sz w:val="24"/>
        </w:rPr>
        <w:t>ó</w:t>
      </w:r>
      <w:r>
        <w:rPr>
          <w:rFonts w:ascii="Arial"/>
          <w:sz w:val="24"/>
        </w:rPr>
        <w:t>n de los derechos de que son titulares los ni</w:t>
      </w:r>
      <w:r>
        <w:rPr>
          <w:rFonts w:ascii="Arial"/>
          <w:sz w:val="24"/>
        </w:rPr>
        <w:t>ñ</w:t>
      </w:r>
      <w:r>
        <w:rPr>
          <w:rFonts w:ascii="Arial"/>
          <w:sz w:val="24"/>
        </w:rPr>
        <w:t>os, de acuerdo a la Constituci</w:t>
      </w:r>
      <w:r>
        <w:rPr>
          <w:rFonts w:ascii="Arial"/>
          <w:sz w:val="24"/>
        </w:rPr>
        <w:t>ó</w:t>
      </w:r>
      <w:r>
        <w:rPr>
          <w:rFonts w:ascii="Arial"/>
          <w:sz w:val="24"/>
        </w:rPr>
        <w:t>n Pol</w:t>
      </w:r>
      <w:r>
        <w:rPr>
          <w:rFonts w:ascii="Arial"/>
          <w:sz w:val="24"/>
        </w:rPr>
        <w:t>í</w:t>
      </w:r>
      <w:r>
        <w:rPr>
          <w:rFonts w:ascii="Arial"/>
          <w:sz w:val="24"/>
        </w:rPr>
        <w:t>tica de la Rep</w:t>
      </w:r>
      <w:r>
        <w:rPr>
          <w:rFonts w:ascii="Arial"/>
          <w:sz w:val="24"/>
        </w:rPr>
        <w:t>ú</w:t>
      </w:r>
      <w:r>
        <w:rPr>
          <w:rFonts w:ascii="Arial"/>
          <w:sz w:val="24"/>
        </w:rPr>
        <w:t>blica, a la Convenci</w:t>
      </w:r>
      <w:r>
        <w:rPr>
          <w:rFonts w:ascii="Arial"/>
          <w:sz w:val="24"/>
        </w:rPr>
        <w:t>ó</w:t>
      </w:r>
      <w:r>
        <w:rPr>
          <w:rFonts w:ascii="Arial"/>
          <w:sz w:val="24"/>
        </w:rPr>
        <w:t>n sobre los Derechos del Ni</w:t>
      </w:r>
      <w:r>
        <w:rPr>
          <w:rFonts w:ascii="Arial"/>
          <w:sz w:val="24"/>
        </w:rPr>
        <w:t>ñ</w:t>
      </w:r>
      <w:r>
        <w:rPr>
          <w:rFonts w:ascii="Arial"/>
          <w:sz w:val="24"/>
        </w:rPr>
        <w:t>o y a los dem</w:t>
      </w:r>
      <w:r>
        <w:rPr>
          <w:rFonts w:ascii="Arial"/>
          <w:sz w:val="24"/>
        </w:rPr>
        <w:t>á</w:t>
      </w:r>
      <w:r>
        <w:rPr>
          <w:rFonts w:ascii="Arial"/>
          <w:sz w:val="24"/>
        </w:rPr>
        <w:t>s tratados internacionales ratificados por Chile que se encuentren vigentes, as</w:t>
      </w:r>
      <w:r>
        <w:rPr>
          <w:rFonts w:ascii="Arial"/>
          <w:sz w:val="24"/>
        </w:rPr>
        <w:t>í</w:t>
      </w:r>
      <w:r>
        <w:rPr>
          <w:rFonts w:ascii="Arial"/>
          <w:sz w:val="24"/>
        </w:rPr>
        <w:t xml:space="preserve"> como a la legislaci</w:t>
      </w:r>
      <w:r>
        <w:rPr>
          <w:rFonts w:ascii="Arial"/>
          <w:sz w:val="24"/>
        </w:rPr>
        <w:t>ó</w:t>
      </w:r>
      <w:r>
        <w:rPr>
          <w:rFonts w:ascii="Arial"/>
          <w:sz w:val="24"/>
        </w:rPr>
        <w:t>n nacional, velando por su inter</w:t>
      </w:r>
      <w:r>
        <w:rPr>
          <w:rFonts w:ascii="Arial"/>
          <w:sz w:val="24"/>
        </w:rPr>
        <w:t>é</w:t>
      </w:r>
      <w:r>
        <w:rPr>
          <w:rFonts w:ascii="Arial"/>
          <w:sz w:val="24"/>
        </w:rPr>
        <w:t>s superior.</w:t>
      </w:r>
    </w:p>
    <w:p w:rsidR="006457D9" w:rsidRDefault="008D1E13" w:rsidP="00256D21">
      <w:pPr>
        <w:spacing w:after="200" w:line="360" w:lineRule="auto"/>
        <w:jc w:val="both"/>
        <w:rPr>
          <w:rFonts w:ascii="Arial"/>
          <w:sz w:val="24"/>
        </w:rPr>
      </w:pPr>
      <w:r>
        <w:rPr>
          <w:rFonts w:ascii="Arial"/>
          <w:sz w:val="24"/>
        </w:rPr>
        <w:t>Este organismo viene a responder a los compromisos adoptados por Chile en diversos tratados internacionales para propender a la protecci</w:t>
      </w:r>
      <w:r>
        <w:rPr>
          <w:rFonts w:ascii="Arial"/>
          <w:sz w:val="24"/>
        </w:rPr>
        <w:t>ó</w:t>
      </w:r>
      <w:r>
        <w:rPr>
          <w:rFonts w:ascii="Arial"/>
          <w:sz w:val="24"/>
        </w:rPr>
        <w:t>n de los derechos de la infancia y en especial a los derechos que se establecen en la Convenci</w:t>
      </w:r>
      <w:r>
        <w:rPr>
          <w:rFonts w:ascii="Arial"/>
          <w:sz w:val="24"/>
        </w:rPr>
        <w:t>ó</w:t>
      </w:r>
      <w:r>
        <w:rPr>
          <w:rFonts w:ascii="Arial"/>
          <w:sz w:val="24"/>
        </w:rPr>
        <w:t>n sobre los Derechos del Ni</w:t>
      </w:r>
      <w:r>
        <w:rPr>
          <w:rFonts w:ascii="Arial"/>
          <w:sz w:val="24"/>
        </w:rPr>
        <w:t>ñ</w:t>
      </w:r>
      <w:r>
        <w:rPr>
          <w:rFonts w:ascii="Arial"/>
          <w:sz w:val="24"/>
        </w:rPr>
        <w:t>o, ratificada por Chile en el a</w:t>
      </w:r>
      <w:r>
        <w:rPr>
          <w:rFonts w:ascii="Arial"/>
          <w:sz w:val="24"/>
        </w:rPr>
        <w:t>ñ</w:t>
      </w:r>
      <w:r>
        <w:rPr>
          <w:rFonts w:ascii="Arial"/>
          <w:sz w:val="24"/>
        </w:rPr>
        <w:t>o 1990. Desde entonces se han tomado diversas medidas, tanto legales como administrativas para poder propender a la protecci</w:t>
      </w:r>
      <w:r>
        <w:rPr>
          <w:rFonts w:ascii="Arial"/>
          <w:sz w:val="24"/>
        </w:rPr>
        <w:t>ó</w:t>
      </w:r>
      <w:r>
        <w:rPr>
          <w:rFonts w:ascii="Arial"/>
          <w:sz w:val="24"/>
        </w:rPr>
        <w:t xml:space="preserve">n de dichos derechos. </w:t>
      </w:r>
    </w:p>
    <w:p w:rsidR="006457D9" w:rsidRDefault="008D1E13" w:rsidP="00256D21">
      <w:pPr>
        <w:spacing w:after="200" w:line="360" w:lineRule="auto"/>
        <w:jc w:val="both"/>
        <w:rPr>
          <w:rFonts w:ascii="Arial"/>
          <w:sz w:val="24"/>
        </w:rPr>
      </w:pPr>
      <w:r>
        <w:rPr>
          <w:rFonts w:ascii="Arial"/>
          <w:sz w:val="24"/>
        </w:rPr>
        <w:t>En su art</w:t>
      </w:r>
      <w:r>
        <w:rPr>
          <w:rFonts w:ascii="Arial"/>
          <w:sz w:val="24"/>
        </w:rPr>
        <w:t>í</w:t>
      </w:r>
      <w:r>
        <w:rPr>
          <w:rFonts w:ascii="Arial"/>
          <w:sz w:val="24"/>
        </w:rPr>
        <w:t>culo 4, se establecen las principales atribuciones de la Defensor</w:t>
      </w:r>
      <w:r>
        <w:rPr>
          <w:rFonts w:ascii="Arial"/>
          <w:sz w:val="24"/>
        </w:rPr>
        <w:t>í</w:t>
      </w:r>
      <w:r>
        <w:rPr>
          <w:rFonts w:ascii="Arial"/>
          <w:sz w:val="24"/>
        </w:rPr>
        <w:t>a, que adem</w:t>
      </w:r>
      <w:r>
        <w:rPr>
          <w:rFonts w:ascii="Arial"/>
          <w:sz w:val="24"/>
        </w:rPr>
        <w:t>á</w:t>
      </w:r>
      <w:r>
        <w:rPr>
          <w:rFonts w:ascii="Arial"/>
          <w:sz w:val="24"/>
        </w:rPr>
        <w:t>s de poder difundir y promover los derechos de los ni</w:t>
      </w:r>
      <w:r>
        <w:rPr>
          <w:rFonts w:ascii="Arial"/>
          <w:sz w:val="24"/>
        </w:rPr>
        <w:t>ñ</w:t>
      </w:r>
      <w:r>
        <w:rPr>
          <w:rFonts w:ascii="Arial"/>
          <w:sz w:val="24"/>
        </w:rPr>
        <w:t>os, establece que se podr</w:t>
      </w:r>
      <w:r>
        <w:rPr>
          <w:rFonts w:ascii="Arial"/>
          <w:sz w:val="24"/>
        </w:rPr>
        <w:t>á</w:t>
      </w:r>
      <w:r>
        <w:rPr>
          <w:rFonts w:ascii="Arial"/>
          <w:sz w:val="24"/>
        </w:rPr>
        <w:t>n tomar acciones judiciales en ciertos casos espec</w:t>
      </w:r>
      <w:r>
        <w:rPr>
          <w:rFonts w:ascii="Arial"/>
          <w:sz w:val="24"/>
        </w:rPr>
        <w:t>í</w:t>
      </w:r>
      <w:r>
        <w:rPr>
          <w:rFonts w:ascii="Arial"/>
          <w:sz w:val="24"/>
        </w:rPr>
        <w:t>ficos, podr</w:t>
      </w:r>
      <w:r>
        <w:rPr>
          <w:rFonts w:ascii="Arial"/>
          <w:sz w:val="24"/>
        </w:rPr>
        <w:t>á</w:t>
      </w:r>
      <w:r>
        <w:rPr>
          <w:rFonts w:ascii="Arial"/>
          <w:sz w:val="24"/>
        </w:rPr>
        <w:t xml:space="preserve"> ejercer una vigilancia a las dem</w:t>
      </w:r>
      <w:r>
        <w:rPr>
          <w:rFonts w:ascii="Arial"/>
          <w:sz w:val="24"/>
        </w:rPr>
        <w:t>á</w:t>
      </w:r>
      <w:r>
        <w:rPr>
          <w:rFonts w:ascii="Arial"/>
          <w:sz w:val="24"/>
        </w:rPr>
        <w:t>s instituciones que abarquen temas relacionados con la ni</w:t>
      </w:r>
      <w:r>
        <w:rPr>
          <w:rFonts w:ascii="Arial"/>
          <w:sz w:val="24"/>
        </w:rPr>
        <w:t>ñ</w:t>
      </w:r>
      <w:r>
        <w:rPr>
          <w:rFonts w:ascii="Arial"/>
          <w:sz w:val="24"/>
        </w:rPr>
        <w:t>ez, ayudar a la comunicaci</w:t>
      </w:r>
      <w:r>
        <w:rPr>
          <w:rFonts w:ascii="Arial"/>
          <w:sz w:val="24"/>
        </w:rPr>
        <w:t>ó</w:t>
      </w:r>
      <w:r>
        <w:rPr>
          <w:rFonts w:ascii="Arial"/>
          <w:sz w:val="24"/>
        </w:rPr>
        <w:t>n de los ni</w:t>
      </w:r>
      <w:r>
        <w:rPr>
          <w:rFonts w:ascii="Arial"/>
          <w:sz w:val="24"/>
        </w:rPr>
        <w:t>ñ</w:t>
      </w:r>
      <w:r>
        <w:rPr>
          <w:rFonts w:ascii="Arial"/>
          <w:sz w:val="24"/>
        </w:rPr>
        <w:t>os, ni</w:t>
      </w:r>
      <w:r>
        <w:rPr>
          <w:rFonts w:ascii="Arial"/>
          <w:sz w:val="24"/>
        </w:rPr>
        <w:t>ñ</w:t>
      </w:r>
      <w:r>
        <w:rPr>
          <w:rFonts w:ascii="Arial"/>
          <w:sz w:val="24"/>
        </w:rPr>
        <w:t>as y adolescentes con los dem</w:t>
      </w:r>
      <w:r>
        <w:rPr>
          <w:rFonts w:ascii="Arial"/>
          <w:sz w:val="24"/>
        </w:rPr>
        <w:t>á</w:t>
      </w:r>
      <w:r>
        <w:rPr>
          <w:rFonts w:ascii="Arial"/>
          <w:sz w:val="24"/>
        </w:rPr>
        <w:t xml:space="preserve">s </w:t>
      </w:r>
      <w:r>
        <w:rPr>
          <w:rFonts w:ascii="Arial"/>
          <w:sz w:val="24"/>
        </w:rPr>
        <w:t>ó</w:t>
      </w:r>
      <w:r>
        <w:rPr>
          <w:rFonts w:ascii="Arial"/>
          <w:sz w:val="24"/>
        </w:rPr>
        <w:t>rganos estatales y privados que tengan como objetivo la protecci</w:t>
      </w:r>
      <w:r>
        <w:rPr>
          <w:rFonts w:ascii="Arial"/>
          <w:sz w:val="24"/>
        </w:rPr>
        <w:t>ó</w:t>
      </w:r>
      <w:r>
        <w:rPr>
          <w:rFonts w:ascii="Arial"/>
          <w:sz w:val="24"/>
        </w:rPr>
        <w:t xml:space="preserve">n de los derechos de la infancia, elaborar informes con respecto a estos temas, entre otras atribuciones. </w:t>
      </w:r>
    </w:p>
    <w:p w:rsidR="006457D9" w:rsidRDefault="008D1E13" w:rsidP="00256D21">
      <w:pPr>
        <w:spacing w:after="200" w:line="360" w:lineRule="auto"/>
        <w:jc w:val="both"/>
        <w:rPr>
          <w:rFonts w:ascii="Arial"/>
          <w:sz w:val="24"/>
        </w:rPr>
      </w:pPr>
      <w:r>
        <w:rPr>
          <w:rFonts w:ascii="Arial"/>
          <w:sz w:val="24"/>
        </w:rPr>
        <w:t>Adem</w:t>
      </w:r>
      <w:r>
        <w:rPr>
          <w:rFonts w:ascii="Arial"/>
          <w:sz w:val="24"/>
        </w:rPr>
        <w:t>á</w:t>
      </w:r>
      <w:r>
        <w:rPr>
          <w:rFonts w:ascii="Arial"/>
          <w:sz w:val="24"/>
        </w:rPr>
        <w:t>s se establecen ciertos principios rectores de toda esta nueva institucionalidad que son el inter</w:t>
      </w:r>
      <w:r>
        <w:rPr>
          <w:rFonts w:ascii="Arial"/>
          <w:sz w:val="24"/>
        </w:rPr>
        <w:t>é</w:t>
      </w:r>
      <w:r>
        <w:rPr>
          <w:rFonts w:ascii="Arial"/>
          <w:sz w:val="24"/>
        </w:rPr>
        <w:t>s superior del ni</w:t>
      </w:r>
      <w:r>
        <w:rPr>
          <w:rFonts w:ascii="Arial"/>
          <w:sz w:val="24"/>
        </w:rPr>
        <w:t>ñ</w:t>
      </w:r>
      <w:r>
        <w:rPr>
          <w:rFonts w:ascii="Arial"/>
          <w:sz w:val="24"/>
        </w:rPr>
        <w:t>o, su derecho a ser o</w:t>
      </w:r>
      <w:r>
        <w:rPr>
          <w:rFonts w:ascii="Arial"/>
          <w:sz w:val="24"/>
        </w:rPr>
        <w:t>í</w:t>
      </w:r>
      <w:r>
        <w:rPr>
          <w:rFonts w:ascii="Arial"/>
          <w:sz w:val="24"/>
        </w:rPr>
        <w:t xml:space="preserve">do, la </w:t>
      </w:r>
      <w:r>
        <w:rPr>
          <w:rFonts w:ascii="Arial"/>
          <w:sz w:val="24"/>
        </w:rPr>
        <w:lastRenderedPageBreak/>
        <w:t>igualdad y no discriminaci</w:t>
      </w:r>
      <w:r>
        <w:rPr>
          <w:rFonts w:ascii="Arial"/>
          <w:sz w:val="24"/>
        </w:rPr>
        <w:t>ó</w:t>
      </w:r>
      <w:r>
        <w:rPr>
          <w:rFonts w:ascii="Arial"/>
          <w:sz w:val="24"/>
        </w:rPr>
        <w:t>n arbitraria, la autonom</w:t>
      </w:r>
      <w:r>
        <w:rPr>
          <w:rFonts w:ascii="Arial"/>
          <w:sz w:val="24"/>
        </w:rPr>
        <w:t>í</w:t>
      </w:r>
      <w:r>
        <w:rPr>
          <w:rFonts w:ascii="Arial"/>
          <w:sz w:val="24"/>
        </w:rPr>
        <w:t xml:space="preserve">a progresiva y el derecho y deber preferente de los padres de educar a sus hijos. </w:t>
      </w:r>
    </w:p>
    <w:p w:rsidR="006457D9" w:rsidRDefault="008D1E13" w:rsidP="00256D21">
      <w:pPr>
        <w:spacing w:after="200" w:line="360" w:lineRule="auto"/>
        <w:jc w:val="both"/>
      </w:pPr>
      <w:r>
        <w:rPr>
          <w:rFonts w:ascii="Arial"/>
          <w:sz w:val="24"/>
        </w:rPr>
        <w:t>La organizaci</w:t>
      </w:r>
      <w:r>
        <w:rPr>
          <w:rFonts w:ascii="Arial"/>
          <w:sz w:val="24"/>
        </w:rPr>
        <w:t>ó</w:t>
      </w:r>
      <w:r>
        <w:rPr>
          <w:rFonts w:ascii="Arial"/>
          <w:sz w:val="24"/>
        </w:rPr>
        <w:t>n interna de la Defensor</w:t>
      </w:r>
      <w:r>
        <w:rPr>
          <w:rFonts w:ascii="Arial"/>
          <w:sz w:val="24"/>
        </w:rPr>
        <w:t>í</w:t>
      </w:r>
      <w:r>
        <w:rPr>
          <w:rFonts w:ascii="Arial"/>
          <w:sz w:val="24"/>
        </w:rPr>
        <w:t>a deber</w:t>
      </w:r>
      <w:r>
        <w:rPr>
          <w:rFonts w:ascii="Arial"/>
          <w:sz w:val="24"/>
        </w:rPr>
        <w:t>á</w:t>
      </w:r>
      <w:r>
        <w:rPr>
          <w:rFonts w:ascii="Arial"/>
          <w:sz w:val="24"/>
        </w:rPr>
        <w:t xml:space="preserve"> contar con al menos tres </w:t>
      </w:r>
      <w:r>
        <w:rPr>
          <w:rFonts w:ascii="Arial"/>
          <w:sz w:val="24"/>
        </w:rPr>
        <w:t>á</w:t>
      </w:r>
      <w:r>
        <w:rPr>
          <w:rFonts w:ascii="Arial"/>
          <w:sz w:val="24"/>
        </w:rPr>
        <w:t xml:space="preserve">reas especializadas que son: </w:t>
      </w:r>
      <w:r>
        <w:rPr>
          <w:rFonts w:ascii="Arial"/>
          <w:sz w:val="24"/>
        </w:rPr>
        <w:t>á</w:t>
      </w:r>
      <w:r>
        <w:rPr>
          <w:rFonts w:ascii="Arial"/>
          <w:sz w:val="24"/>
        </w:rPr>
        <w:t>rea de protecci</w:t>
      </w:r>
      <w:r>
        <w:rPr>
          <w:rFonts w:ascii="Arial"/>
          <w:sz w:val="24"/>
        </w:rPr>
        <w:t>ó</w:t>
      </w:r>
      <w:r>
        <w:rPr>
          <w:rFonts w:ascii="Arial"/>
          <w:sz w:val="24"/>
        </w:rPr>
        <w:t xml:space="preserve">n de derechos; </w:t>
      </w:r>
      <w:r>
        <w:rPr>
          <w:rFonts w:ascii="Arial"/>
          <w:sz w:val="24"/>
        </w:rPr>
        <w:t>á</w:t>
      </w:r>
      <w:r>
        <w:rPr>
          <w:rFonts w:ascii="Arial"/>
          <w:sz w:val="24"/>
        </w:rPr>
        <w:t>rea de promoci</w:t>
      </w:r>
      <w:r>
        <w:rPr>
          <w:rFonts w:ascii="Arial"/>
          <w:sz w:val="24"/>
        </w:rPr>
        <w:t>ó</w:t>
      </w:r>
      <w:r>
        <w:rPr>
          <w:rFonts w:ascii="Arial"/>
          <w:sz w:val="24"/>
        </w:rPr>
        <w:t>n y difusi</w:t>
      </w:r>
      <w:r>
        <w:rPr>
          <w:rFonts w:ascii="Arial"/>
          <w:sz w:val="24"/>
        </w:rPr>
        <w:t>ó</w:t>
      </w:r>
      <w:r>
        <w:rPr>
          <w:rFonts w:ascii="Arial"/>
          <w:sz w:val="24"/>
        </w:rPr>
        <w:t xml:space="preserve">n de derechos, y </w:t>
      </w:r>
      <w:r>
        <w:rPr>
          <w:rFonts w:ascii="Arial"/>
          <w:sz w:val="24"/>
        </w:rPr>
        <w:t>á</w:t>
      </w:r>
      <w:r>
        <w:rPr>
          <w:rFonts w:ascii="Arial"/>
          <w:sz w:val="24"/>
        </w:rPr>
        <w:t>rea de estudios. Tendr</w:t>
      </w:r>
      <w:r>
        <w:rPr>
          <w:rFonts w:ascii="Arial"/>
          <w:sz w:val="24"/>
        </w:rPr>
        <w:t>á</w:t>
      </w:r>
      <w:r>
        <w:rPr>
          <w:rFonts w:ascii="Arial"/>
          <w:sz w:val="24"/>
        </w:rPr>
        <w:t xml:space="preserve"> como director y representante legal a un Defensor, quien la dirigir</w:t>
      </w:r>
      <w:r>
        <w:rPr>
          <w:rFonts w:ascii="Arial"/>
          <w:sz w:val="24"/>
        </w:rPr>
        <w:t>á</w:t>
      </w:r>
      <w:r>
        <w:rPr>
          <w:rFonts w:ascii="Arial"/>
          <w:sz w:val="24"/>
        </w:rPr>
        <w:t xml:space="preserve"> y administrar</w:t>
      </w:r>
      <w:r>
        <w:rPr>
          <w:rFonts w:ascii="Arial"/>
          <w:sz w:val="24"/>
        </w:rPr>
        <w:t>á</w:t>
      </w:r>
      <w:r>
        <w:rPr>
          <w:rFonts w:ascii="Arial"/>
          <w:sz w:val="24"/>
        </w:rPr>
        <w:t xml:space="preserve">. </w:t>
      </w:r>
    </w:p>
    <w:p w:rsidR="006457D9" w:rsidRDefault="008D1E13" w:rsidP="00256D21">
      <w:pPr>
        <w:spacing w:after="200" w:line="360" w:lineRule="auto"/>
        <w:jc w:val="both"/>
      </w:pPr>
      <w:r>
        <w:rPr>
          <w:rFonts w:ascii="Arial"/>
          <w:sz w:val="24"/>
        </w:rPr>
        <w:t>Adem</w:t>
      </w:r>
      <w:r>
        <w:rPr>
          <w:rFonts w:ascii="Arial"/>
          <w:sz w:val="24"/>
        </w:rPr>
        <w:t>á</w:t>
      </w:r>
      <w:r>
        <w:rPr>
          <w:rFonts w:ascii="Arial"/>
          <w:sz w:val="24"/>
        </w:rPr>
        <w:t>s de todas las atribuciones que se le dan a la Defensor</w:t>
      </w:r>
      <w:r>
        <w:rPr>
          <w:rFonts w:ascii="Arial"/>
          <w:sz w:val="24"/>
        </w:rPr>
        <w:t>í</w:t>
      </w:r>
      <w:r>
        <w:rPr>
          <w:rFonts w:ascii="Arial"/>
          <w:sz w:val="24"/>
        </w:rPr>
        <w:t>a misma, al Defensor le corresponder</w:t>
      </w:r>
      <w:r>
        <w:rPr>
          <w:rFonts w:ascii="Arial"/>
          <w:sz w:val="24"/>
        </w:rPr>
        <w:t>á</w:t>
      </w:r>
      <w:r>
        <w:rPr>
          <w:rFonts w:ascii="Arial"/>
          <w:sz w:val="24"/>
        </w:rPr>
        <w:t xml:space="preserve"> especialmente deber</w:t>
      </w:r>
      <w:r>
        <w:rPr>
          <w:rFonts w:ascii="Arial"/>
          <w:sz w:val="24"/>
        </w:rPr>
        <w:t>á</w:t>
      </w:r>
      <w:r>
        <w:rPr>
          <w:rFonts w:ascii="Arial"/>
          <w:sz w:val="24"/>
        </w:rPr>
        <w:t xml:space="preserve"> dirigir, organizar y administrar la Defensor</w:t>
      </w:r>
      <w:r>
        <w:rPr>
          <w:rFonts w:ascii="Arial"/>
          <w:sz w:val="24"/>
        </w:rPr>
        <w:t>í</w:t>
      </w:r>
      <w:r>
        <w:rPr>
          <w:rFonts w:ascii="Arial"/>
          <w:sz w:val="24"/>
        </w:rPr>
        <w:t>a, y velar por el cumplimiento de sus objetivos; delegar las atribuciones y facultades de la Defensor</w:t>
      </w:r>
      <w:r>
        <w:rPr>
          <w:rFonts w:ascii="Arial"/>
          <w:sz w:val="24"/>
        </w:rPr>
        <w:t>í</w:t>
      </w:r>
      <w:r>
        <w:rPr>
          <w:rFonts w:ascii="Arial"/>
          <w:sz w:val="24"/>
        </w:rPr>
        <w:t>a dentro de la instituci</w:t>
      </w:r>
      <w:r>
        <w:rPr>
          <w:rFonts w:ascii="Arial"/>
          <w:sz w:val="24"/>
        </w:rPr>
        <w:t>ó</w:t>
      </w:r>
      <w:r>
        <w:rPr>
          <w:rFonts w:ascii="Arial"/>
          <w:sz w:val="24"/>
        </w:rPr>
        <w:t>n y dicha delegaci</w:t>
      </w:r>
      <w:r>
        <w:rPr>
          <w:rFonts w:ascii="Arial"/>
          <w:sz w:val="24"/>
        </w:rPr>
        <w:t>ó</w:t>
      </w:r>
      <w:r>
        <w:rPr>
          <w:rFonts w:ascii="Arial"/>
          <w:sz w:val="24"/>
        </w:rPr>
        <w:t>n deber</w:t>
      </w:r>
      <w:r>
        <w:rPr>
          <w:rFonts w:ascii="Arial"/>
          <w:sz w:val="24"/>
        </w:rPr>
        <w:t>á</w:t>
      </w:r>
      <w:r>
        <w:rPr>
          <w:rFonts w:ascii="Arial"/>
          <w:sz w:val="24"/>
        </w:rPr>
        <w:t xml:space="preserve"> ser fundada, parcial y en materias espec</w:t>
      </w:r>
      <w:r>
        <w:rPr>
          <w:rFonts w:ascii="Arial"/>
          <w:sz w:val="24"/>
        </w:rPr>
        <w:t>í</w:t>
      </w:r>
      <w:r>
        <w:rPr>
          <w:rFonts w:ascii="Arial"/>
          <w:sz w:val="24"/>
        </w:rPr>
        <w:t>ficas y finalmente las dem</w:t>
      </w:r>
      <w:r>
        <w:rPr>
          <w:rFonts w:ascii="Arial"/>
          <w:sz w:val="24"/>
        </w:rPr>
        <w:t>á</w:t>
      </w:r>
      <w:r>
        <w:rPr>
          <w:rFonts w:ascii="Arial"/>
          <w:sz w:val="24"/>
        </w:rPr>
        <w:t xml:space="preserve">s funciones y atribuciones que la ley le otorgue. </w:t>
      </w:r>
    </w:p>
    <w:p w:rsidR="006457D9" w:rsidRDefault="008D1E13" w:rsidP="00256D21">
      <w:pPr>
        <w:spacing w:after="200" w:line="360" w:lineRule="auto"/>
        <w:jc w:val="both"/>
      </w:pPr>
      <w:r>
        <w:rPr>
          <w:rFonts w:ascii="Arial"/>
          <w:sz w:val="24"/>
        </w:rPr>
        <w:t>Anualmente el Defensor deber</w:t>
      </w:r>
      <w:r>
        <w:rPr>
          <w:rFonts w:ascii="Arial"/>
          <w:sz w:val="24"/>
        </w:rPr>
        <w:t>á</w:t>
      </w:r>
      <w:r>
        <w:rPr>
          <w:rFonts w:ascii="Arial"/>
          <w:sz w:val="24"/>
        </w:rPr>
        <w:t xml:space="preserve"> realizar una cuenta p</w:t>
      </w:r>
      <w:r>
        <w:rPr>
          <w:rFonts w:ascii="Arial"/>
          <w:sz w:val="24"/>
        </w:rPr>
        <w:t>ú</w:t>
      </w:r>
      <w:r>
        <w:rPr>
          <w:rFonts w:ascii="Arial"/>
          <w:sz w:val="24"/>
        </w:rPr>
        <w:t>blica ante el Presidente de la Rep</w:t>
      </w:r>
      <w:r>
        <w:rPr>
          <w:rFonts w:ascii="Arial"/>
          <w:sz w:val="24"/>
        </w:rPr>
        <w:t>ú</w:t>
      </w:r>
      <w:r>
        <w:rPr>
          <w:rFonts w:ascii="Arial"/>
          <w:sz w:val="24"/>
        </w:rPr>
        <w:t>blica, el Congreso Nacional y el Presidente de la Corte Suprema, lo que se har</w:t>
      </w:r>
      <w:r>
        <w:rPr>
          <w:rFonts w:ascii="Arial"/>
          <w:sz w:val="24"/>
        </w:rPr>
        <w:t>á</w:t>
      </w:r>
      <w:r>
        <w:rPr>
          <w:rFonts w:ascii="Arial"/>
          <w:sz w:val="24"/>
        </w:rPr>
        <w:t xml:space="preserve"> a trav</w:t>
      </w:r>
      <w:r>
        <w:rPr>
          <w:rFonts w:ascii="Arial"/>
          <w:sz w:val="24"/>
        </w:rPr>
        <w:t>é</w:t>
      </w:r>
      <w:r>
        <w:rPr>
          <w:rFonts w:ascii="Arial"/>
          <w:sz w:val="24"/>
        </w:rPr>
        <w:t>s de un informe que deber</w:t>
      </w:r>
      <w:r>
        <w:rPr>
          <w:rFonts w:ascii="Arial"/>
          <w:sz w:val="24"/>
        </w:rPr>
        <w:t>á</w:t>
      </w:r>
      <w:r>
        <w:rPr>
          <w:rFonts w:ascii="Arial"/>
          <w:sz w:val="24"/>
        </w:rPr>
        <w:t xml:space="preserve"> contener al menos las materias establecidas en el art</w:t>
      </w:r>
      <w:r>
        <w:rPr>
          <w:rFonts w:ascii="Arial"/>
          <w:sz w:val="24"/>
        </w:rPr>
        <w:t>í</w:t>
      </w:r>
      <w:r>
        <w:rPr>
          <w:rFonts w:ascii="Arial"/>
          <w:sz w:val="24"/>
        </w:rPr>
        <w:t>culo 15 de la ley 21.067:</w:t>
      </w:r>
    </w:p>
    <w:p w:rsidR="006457D9" w:rsidRDefault="008D1E13" w:rsidP="00256D21">
      <w:pPr>
        <w:spacing w:after="200" w:line="360" w:lineRule="auto"/>
        <w:jc w:val="both"/>
      </w:pPr>
      <w:r>
        <w:rPr>
          <w:rFonts w:ascii="Arial"/>
          <w:sz w:val="24"/>
        </w:rPr>
        <w:t xml:space="preserve">" a) Las actividades desarrolladas, relacionadas al cumplimiento de su mandato legal. </w:t>
      </w:r>
    </w:p>
    <w:p w:rsidR="006457D9" w:rsidRDefault="008D1E13" w:rsidP="00256D21">
      <w:pPr>
        <w:spacing w:after="200" w:line="360" w:lineRule="auto"/>
        <w:jc w:val="both"/>
      </w:pPr>
      <w:r>
        <w:rPr>
          <w:rFonts w:ascii="Arial"/>
          <w:sz w:val="24"/>
        </w:rPr>
        <w:t> </w:t>
      </w:r>
      <w:r>
        <w:rPr>
          <w:rFonts w:ascii="Arial"/>
          <w:sz w:val="24"/>
        </w:rPr>
        <w:t xml:space="preserve"> </w:t>
      </w:r>
      <w:r>
        <w:rPr>
          <w:rFonts w:ascii="Arial"/>
          <w:sz w:val="24"/>
        </w:rPr>
        <w:t> </w:t>
      </w:r>
      <w:r>
        <w:rPr>
          <w:rFonts w:ascii="Arial"/>
          <w:sz w:val="24"/>
        </w:rPr>
        <w:t xml:space="preserve"> </w:t>
      </w:r>
      <w:r>
        <w:rPr>
          <w:rFonts w:ascii="Arial"/>
          <w:sz w:val="24"/>
        </w:rPr>
        <w:t> </w:t>
      </w:r>
      <w:r>
        <w:rPr>
          <w:rFonts w:ascii="Arial"/>
          <w:sz w:val="24"/>
        </w:rPr>
        <w:t>b) La situaci</w:t>
      </w:r>
      <w:r>
        <w:rPr>
          <w:rFonts w:ascii="Arial"/>
          <w:sz w:val="24"/>
        </w:rPr>
        <w:t>ó</w:t>
      </w:r>
      <w:r>
        <w:rPr>
          <w:rFonts w:ascii="Arial"/>
          <w:sz w:val="24"/>
        </w:rPr>
        <w:t>n nacional en materia de derechos humanos de los ni</w:t>
      </w:r>
      <w:r>
        <w:rPr>
          <w:rFonts w:ascii="Arial"/>
          <w:sz w:val="24"/>
        </w:rPr>
        <w:t>ñ</w:t>
      </w:r>
      <w:r>
        <w:rPr>
          <w:rFonts w:ascii="Arial"/>
          <w:sz w:val="24"/>
        </w:rPr>
        <w:t xml:space="preserve">os en los diversos </w:t>
      </w:r>
      <w:r>
        <w:rPr>
          <w:rFonts w:ascii="Arial"/>
          <w:sz w:val="24"/>
        </w:rPr>
        <w:t>á</w:t>
      </w:r>
      <w:r>
        <w:rPr>
          <w:rFonts w:ascii="Arial"/>
          <w:sz w:val="24"/>
        </w:rPr>
        <w:t>mbitos, tomando en cuenta la realidad de las regiones e incluyendo, entre otros, el estado de la institucionalidad vigente, el presupuesto nacional correspondiente y el debido acceso a la justicia.</w:t>
      </w:r>
    </w:p>
    <w:p w:rsidR="006457D9" w:rsidRDefault="008D1E13" w:rsidP="00256D21">
      <w:pPr>
        <w:spacing w:after="200" w:line="360" w:lineRule="auto"/>
        <w:jc w:val="both"/>
      </w:pPr>
      <w:r>
        <w:rPr>
          <w:rFonts w:ascii="Arial"/>
          <w:sz w:val="24"/>
        </w:rPr>
        <w:t> </w:t>
      </w:r>
      <w:r>
        <w:rPr>
          <w:rFonts w:ascii="Arial"/>
          <w:sz w:val="24"/>
        </w:rPr>
        <w:t xml:space="preserve"> </w:t>
      </w:r>
      <w:r>
        <w:rPr>
          <w:rFonts w:ascii="Arial"/>
          <w:sz w:val="24"/>
        </w:rPr>
        <w:t> </w:t>
      </w:r>
      <w:r>
        <w:rPr>
          <w:rFonts w:ascii="Arial"/>
          <w:sz w:val="24"/>
        </w:rPr>
        <w:t xml:space="preserve"> </w:t>
      </w:r>
      <w:r>
        <w:rPr>
          <w:rFonts w:ascii="Arial"/>
          <w:sz w:val="24"/>
        </w:rPr>
        <w:t> </w:t>
      </w:r>
      <w:r>
        <w:rPr>
          <w:rFonts w:ascii="Arial"/>
          <w:sz w:val="24"/>
        </w:rPr>
        <w:t>c) La situaci</w:t>
      </w:r>
      <w:r>
        <w:rPr>
          <w:rFonts w:ascii="Arial"/>
          <w:sz w:val="24"/>
        </w:rPr>
        <w:t>ó</w:t>
      </w:r>
      <w:r>
        <w:rPr>
          <w:rFonts w:ascii="Arial"/>
          <w:sz w:val="24"/>
        </w:rPr>
        <w:t>n nacional en materia de representaci</w:t>
      </w:r>
      <w:r>
        <w:rPr>
          <w:rFonts w:ascii="Arial"/>
          <w:sz w:val="24"/>
        </w:rPr>
        <w:t>ó</w:t>
      </w:r>
      <w:r>
        <w:rPr>
          <w:rFonts w:ascii="Arial"/>
          <w:sz w:val="24"/>
        </w:rPr>
        <w:t>n judicial de los ni</w:t>
      </w:r>
      <w:r>
        <w:rPr>
          <w:rFonts w:ascii="Arial"/>
          <w:sz w:val="24"/>
        </w:rPr>
        <w:t>ñ</w:t>
      </w:r>
      <w:r>
        <w:rPr>
          <w:rFonts w:ascii="Arial"/>
          <w:sz w:val="24"/>
        </w:rPr>
        <w:t>os, as</w:t>
      </w:r>
      <w:r>
        <w:rPr>
          <w:rFonts w:ascii="Arial"/>
          <w:sz w:val="24"/>
        </w:rPr>
        <w:t>í</w:t>
      </w:r>
      <w:r>
        <w:rPr>
          <w:rFonts w:ascii="Arial"/>
          <w:sz w:val="24"/>
        </w:rPr>
        <w:t xml:space="preserve"> como de los planes y programas que el Estado deba implementar en funci</w:t>
      </w:r>
      <w:r>
        <w:rPr>
          <w:rFonts w:ascii="Arial"/>
          <w:sz w:val="24"/>
        </w:rPr>
        <w:t>ó</w:t>
      </w:r>
      <w:r>
        <w:rPr>
          <w:rFonts w:ascii="Arial"/>
          <w:sz w:val="24"/>
        </w:rPr>
        <w:t>n de dicho objetivo.</w:t>
      </w:r>
    </w:p>
    <w:p w:rsidR="006457D9" w:rsidRDefault="008D1E13" w:rsidP="00256D21">
      <w:pPr>
        <w:spacing w:after="200" w:line="360" w:lineRule="auto"/>
        <w:jc w:val="both"/>
      </w:pPr>
      <w:r>
        <w:rPr>
          <w:rFonts w:ascii="Arial"/>
          <w:sz w:val="24"/>
        </w:rPr>
        <w:lastRenderedPageBreak/>
        <w:t> </w:t>
      </w:r>
      <w:r>
        <w:rPr>
          <w:rFonts w:ascii="Arial"/>
          <w:sz w:val="24"/>
        </w:rPr>
        <w:t xml:space="preserve"> </w:t>
      </w:r>
      <w:r>
        <w:rPr>
          <w:rFonts w:ascii="Arial"/>
          <w:sz w:val="24"/>
        </w:rPr>
        <w:t> </w:t>
      </w:r>
      <w:r>
        <w:rPr>
          <w:rFonts w:ascii="Arial"/>
          <w:sz w:val="24"/>
        </w:rPr>
        <w:t xml:space="preserve"> </w:t>
      </w:r>
      <w:r>
        <w:rPr>
          <w:rFonts w:ascii="Arial"/>
          <w:sz w:val="24"/>
        </w:rPr>
        <w:t> </w:t>
      </w:r>
      <w:r>
        <w:rPr>
          <w:rFonts w:ascii="Arial"/>
          <w:sz w:val="24"/>
        </w:rPr>
        <w:t>d) El cumplimiento efectivo de las obligaciones relativas a los derechos de los ni</w:t>
      </w:r>
      <w:r>
        <w:rPr>
          <w:rFonts w:ascii="Arial"/>
          <w:sz w:val="24"/>
        </w:rPr>
        <w:t>ñ</w:t>
      </w:r>
      <w:r>
        <w:rPr>
          <w:rFonts w:ascii="Arial"/>
          <w:sz w:val="24"/>
        </w:rPr>
        <w:t>os, incluyendo una opini</w:t>
      </w:r>
      <w:r>
        <w:rPr>
          <w:rFonts w:ascii="Arial"/>
          <w:sz w:val="24"/>
        </w:rPr>
        <w:t>ó</w:t>
      </w:r>
      <w:r>
        <w:rPr>
          <w:rFonts w:ascii="Arial"/>
          <w:sz w:val="24"/>
        </w:rPr>
        <w:t>n fundada de la conducta de los organismos p</w:t>
      </w:r>
      <w:r>
        <w:rPr>
          <w:rFonts w:ascii="Arial"/>
          <w:sz w:val="24"/>
        </w:rPr>
        <w:t>ú</w:t>
      </w:r>
      <w:r>
        <w:rPr>
          <w:rFonts w:ascii="Arial"/>
          <w:sz w:val="24"/>
        </w:rPr>
        <w:t>blicos y privados frente a sus requerimientos.</w:t>
      </w:r>
    </w:p>
    <w:p w:rsidR="006457D9" w:rsidRDefault="008D1E13" w:rsidP="00256D21">
      <w:pPr>
        <w:spacing w:after="200" w:line="360" w:lineRule="auto"/>
        <w:jc w:val="both"/>
      </w:pPr>
      <w:r>
        <w:rPr>
          <w:rFonts w:ascii="Arial"/>
          <w:sz w:val="24"/>
        </w:rPr>
        <w:t> </w:t>
      </w:r>
      <w:r>
        <w:rPr>
          <w:rFonts w:ascii="Arial"/>
          <w:sz w:val="24"/>
        </w:rPr>
        <w:t xml:space="preserve"> </w:t>
      </w:r>
      <w:r>
        <w:rPr>
          <w:rFonts w:ascii="Arial"/>
          <w:sz w:val="24"/>
        </w:rPr>
        <w:t> </w:t>
      </w:r>
      <w:r>
        <w:rPr>
          <w:rFonts w:ascii="Arial"/>
          <w:sz w:val="24"/>
        </w:rPr>
        <w:t xml:space="preserve"> </w:t>
      </w:r>
      <w:r>
        <w:rPr>
          <w:rFonts w:ascii="Arial"/>
          <w:sz w:val="24"/>
        </w:rPr>
        <w:t> </w:t>
      </w:r>
      <w:r>
        <w:rPr>
          <w:rFonts w:ascii="Arial"/>
          <w:sz w:val="24"/>
        </w:rPr>
        <w:t>e) El estado de cumplimiento de las solicitudes que se realicen conforme a lo dispuesto en la letra e) del art</w:t>
      </w:r>
      <w:r>
        <w:rPr>
          <w:rFonts w:ascii="Arial"/>
          <w:sz w:val="24"/>
        </w:rPr>
        <w:t>í</w:t>
      </w:r>
      <w:r>
        <w:rPr>
          <w:rFonts w:ascii="Arial"/>
          <w:sz w:val="24"/>
        </w:rPr>
        <w:t>culo 4</w:t>
      </w:r>
      <w:r>
        <w:rPr>
          <w:rFonts w:ascii="Arial"/>
          <w:sz w:val="24"/>
        </w:rPr>
        <w:t>°</w:t>
      </w:r>
      <w:r>
        <w:rPr>
          <w:rFonts w:ascii="Arial"/>
          <w:sz w:val="24"/>
        </w:rPr>
        <w:t xml:space="preserve"> de la presente ley, especialmente su omisi</w:t>
      </w:r>
      <w:r>
        <w:rPr>
          <w:rFonts w:ascii="Arial"/>
          <w:sz w:val="24"/>
        </w:rPr>
        <w:t>ó</w:t>
      </w:r>
      <w:r>
        <w:rPr>
          <w:rFonts w:ascii="Arial"/>
          <w:sz w:val="24"/>
        </w:rPr>
        <w:t>n o retardo.</w:t>
      </w:r>
      <w:r>
        <w:rPr>
          <w:rFonts w:ascii="Arial"/>
          <w:sz w:val="24"/>
        </w:rPr>
        <w:t> </w:t>
      </w:r>
    </w:p>
    <w:p w:rsidR="006457D9" w:rsidRDefault="008D1E13" w:rsidP="00256D21">
      <w:pPr>
        <w:spacing w:after="200" w:line="360" w:lineRule="auto"/>
        <w:jc w:val="both"/>
      </w:pPr>
      <w:r>
        <w:rPr>
          <w:rFonts w:ascii="Arial"/>
          <w:sz w:val="24"/>
        </w:rPr>
        <w:t> </w:t>
      </w:r>
      <w:r>
        <w:rPr>
          <w:rFonts w:ascii="Arial"/>
          <w:sz w:val="24"/>
        </w:rPr>
        <w:t xml:space="preserve"> </w:t>
      </w:r>
      <w:r>
        <w:rPr>
          <w:rFonts w:ascii="Arial"/>
          <w:sz w:val="24"/>
        </w:rPr>
        <w:t> </w:t>
      </w:r>
      <w:r>
        <w:rPr>
          <w:rFonts w:ascii="Arial"/>
          <w:sz w:val="24"/>
        </w:rPr>
        <w:t xml:space="preserve"> </w:t>
      </w:r>
      <w:r>
        <w:rPr>
          <w:rFonts w:ascii="Arial"/>
          <w:sz w:val="24"/>
        </w:rPr>
        <w:t> </w:t>
      </w:r>
      <w:r>
        <w:rPr>
          <w:rFonts w:ascii="Arial"/>
          <w:sz w:val="24"/>
        </w:rPr>
        <w:t>f) La situaci</w:t>
      </w:r>
      <w:r>
        <w:rPr>
          <w:rFonts w:ascii="Arial"/>
          <w:sz w:val="24"/>
        </w:rPr>
        <w:t>ó</w:t>
      </w:r>
      <w:r>
        <w:rPr>
          <w:rFonts w:ascii="Arial"/>
          <w:sz w:val="24"/>
        </w:rPr>
        <w:t>n de los ni</w:t>
      </w:r>
      <w:r>
        <w:rPr>
          <w:rFonts w:ascii="Arial"/>
          <w:sz w:val="24"/>
        </w:rPr>
        <w:t>ñ</w:t>
      </w:r>
      <w:r>
        <w:rPr>
          <w:rFonts w:ascii="Arial"/>
          <w:sz w:val="24"/>
        </w:rPr>
        <w:t>os que se encuentren en centros de privaci</w:t>
      </w:r>
      <w:r>
        <w:rPr>
          <w:rFonts w:ascii="Arial"/>
          <w:sz w:val="24"/>
        </w:rPr>
        <w:t>ó</w:t>
      </w:r>
      <w:r>
        <w:rPr>
          <w:rFonts w:ascii="Arial"/>
          <w:sz w:val="24"/>
        </w:rPr>
        <w:t>n de libertad y centros residenciales de protecci</w:t>
      </w:r>
      <w:r>
        <w:rPr>
          <w:rFonts w:ascii="Arial"/>
          <w:sz w:val="24"/>
        </w:rPr>
        <w:t>ó</w:t>
      </w:r>
      <w:r>
        <w:rPr>
          <w:rFonts w:ascii="Arial"/>
          <w:sz w:val="24"/>
        </w:rPr>
        <w:t>n, sea que reciban o no recursos por parte del Estado.</w:t>
      </w:r>
    </w:p>
    <w:p w:rsidR="006457D9" w:rsidRDefault="008D1E13" w:rsidP="00256D21">
      <w:pPr>
        <w:spacing w:after="200" w:line="360" w:lineRule="auto"/>
        <w:jc w:val="both"/>
      </w:pPr>
      <w:r>
        <w:rPr>
          <w:rFonts w:ascii="Arial"/>
          <w:sz w:val="24"/>
        </w:rPr>
        <w:t> </w:t>
      </w:r>
      <w:r>
        <w:rPr>
          <w:rFonts w:ascii="Arial"/>
          <w:sz w:val="24"/>
        </w:rPr>
        <w:t xml:space="preserve"> </w:t>
      </w:r>
      <w:r>
        <w:rPr>
          <w:rFonts w:ascii="Arial"/>
          <w:sz w:val="24"/>
        </w:rPr>
        <w:t> </w:t>
      </w:r>
      <w:r>
        <w:rPr>
          <w:rFonts w:ascii="Arial"/>
          <w:sz w:val="24"/>
        </w:rPr>
        <w:t xml:space="preserve"> </w:t>
      </w:r>
      <w:r>
        <w:rPr>
          <w:rFonts w:ascii="Arial"/>
          <w:sz w:val="24"/>
        </w:rPr>
        <w:t> </w:t>
      </w:r>
      <w:r>
        <w:rPr>
          <w:rFonts w:ascii="Arial"/>
          <w:sz w:val="24"/>
        </w:rPr>
        <w:t>g) Las recomendaciones generales que estime convenientes para el resguardo de los derechos de los ni</w:t>
      </w:r>
      <w:r>
        <w:rPr>
          <w:rFonts w:ascii="Arial"/>
          <w:sz w:val="24"/>
        </w:rPr>
        <w:t>ñ</w:t>
      </w:r>
      <w:r>
        <w:rPr>
          <w:rFonts w:ascii="Arial"/>
          <w:sz w:val="24"/>
        </w:rPr>
        <w:t>os, incluyendo aquellas relativas a las adecuaciones necesarias de la legislaci</w:t>
      </w:r>
      <w:r>
        <w:rPr>
          <w:rFonts w:ascii="Arial"/>
          <w:sz w:val="24"/>
        </w:rPr>
        <w:t>ó</w:t>
      </w:r>
      <w:r>
        <w:rPr>
          <w:rFonts w:ascii="Arial"/>
          <w:sz w:val="24"/>
        </w:rPr>
        <w:t>n y reglamentos para el cumplimiento de lo dispuesto en la Constituci</w:t>
      </w:r>
      <w:r>
        <w:rPr>
          <w:rFonts w:ascii="Arial"/>
          <w:sz w:val="24"/>
        </w:rPr>
        <w:t>ó</w:t>
      </w:r>
      <w:r>
        <w:rPr>
          <w:rFonts w:ascii="Arial"/>
          <w:sz w:val="24"/>
        </w:rPr>
        <w:t>n Pol</w:t>
      </w:r>
      <w:r>
        <w:rPr>
          <w:rFonts w:ascii="Arial"/>
          <w:sz w:val="24"/>
        </w:rPr>
        <w:t>í</w:t>
      </w:r>
      <w:r>
        <w:rPr>
          <w:rFonts w:ascii="Arial"/>
          <w:sz w:val="24"/>
        </w:rPr>
        <w:t>tica de la Rep</w:t>
      </w:r>
      <w:r>
        <w:rPr>
          <w:rFonts w:ascii="Arial"/>
          <w:sz w:val="24"/>
        </w:rPr>
        <w:t>ú</w:t>
      </w:r>
      <w:r>
        <w:rPr>
          <w:rFonts w:ascii="Arial"/>
          <w:sz w:val="24"/>
        </w:rPr>
        <w:t xml:space="preserve">blica, las leyes y los tratados internacionales ratificados por Chile que se encuentren vigentes." </w:t>
      </w:r>
    </w:p>
    <w:p w:rsidR="006457D9" w:rsidRDefault="008D1E13" w:rsidP="00256D21">
      <w:pPr>
        <w:spacing w:after="200" w:line="360" w:lineRule="auto"/>
        <w:jc w:val="both"/>
      </w:pPr>
      <w:r>
        <w:rPr>
          <w:rFonts w:ascii="Arial"/>
          <w:sz w:val="24"/>
        </w:rPr>
        <w:t>Este informe adem</w:t>
      </w:r>
      <w:r>
        <w:rPr>
          <w:rFonts w:ascii="Arial"/>
          <w:sz w:val="24"/>
        </w:rPr>
        <w:t>á</w:t>
      </w:r>
      <w:r>
        <w:rPr>
          <w:rFonts w:ascii="Arial"/>
          <w:sz w:val="24"/>
        </w:rPr>
        <w:t>s ser</w:t>
      </w:r>
      <w:r>
        <w:rPr>
          <w:rFonts w:ascii="Arial"/>
          <w:sz w:val="24"/>
        </w:rPr>
        <w:t>á</w:t>
      </w:r>
      <w:r>
        <w:rPr>
          <w:rFonts w:ascii="Arial"/>
          <w:sz w:val="24"/>
        </w:rPr>
        <w:t xml:space="preserve"> p</w:t>
      </w:r>
      <w:r>
        <w:rPr>
          <w:rFonts w:ascii="Arial"/>
          <w:sz w:val="24"/>
        </w:rPr>
        <w:t>ú</w:t>
      </w:r>
      <w:r>
        <w:rPr>
          <w:rFonts w:ascii="Arial"/>
          <w:sz w:val="24"/>
        </w:rPr>
        <w:t>blico para que pueda estar en conocimiento de toda la ciudadan</w:t>
      </w:r>
      <w:r>
        <w:rPr>
          <w:rFonts w:ascii="Arial"/>
          <w:sz w:val="24"/>
        </w:rPr>
        <w:t>í</w:t>
      </w:r>
      <w:r>
        <w:rPr>
          <w:rFonts w:ascii="Arial"/>
          <w:sz w:val="24"/>
        </w:rPr>
        <w:t>a y pensando especialmente que pueda estar al alcance de los ni</w:t>
      </w:r>
      <w:r>
        <w:rPr>
          <w:rFonts w:ascii="Arial"/>
          <w:sz w:val="24"/>
        </w:rPr>
        <w:t>ñ</w:t>
      </w:r>
      <w:r>
        <w:rPr>
          <w:rFonts w:ascii="Arial"/>
          <w:sz w:val="24"/>
        </w:rPr>
        <w:t xml:space="preserve">os. </w:t>
      </w:r>
    </w:p>
    <w:p w:rsidR="006457D9" w:rsidRDefault="008D1E13" w:rsidP="00256D21">
      <w:pPr>
        <w:spacing w:after="200" w:line="360" w:lineRule="auto"/>
        <w:jc w:val="both"/>
        <w:rPr>
          <w:rFonts w:ascii="Arial"/>
          <w:sz w:val="24"/>
        </w:rPr>
      </w:pPr>
      <w:r>
        <w:rPr>
          <w:rFonts w:ascii="Arial"/>
          <w:sz w:val="24"/>
        </w:rPr>
        <w:t>Se puede observar que todas las disposiciones de esta ley vienen a responder y dar un primer impulso a una inquietud de la ciudadan</w:t>
      </w:r>
      <w:r>
        <w:rPr>
          <w:rFonts w:ascii="Arial"/>
          <w:sz w:val="24"/>
        </w:rPr>
        <w:t>í</w:t>
      </w:r>
      <w:r>
        <w:rPr>
          <w:rFonts w:ascii="Arial"/>
          <w:sz w:val="24"/>
        </w:rPr>
        <w:t>a y de todos los Poderes del Estado con respecto al tema de la infancia y a intentar dar una soluci</w:t>
      </w:r>
      <w:r>
        <w:rPr>
          <w:rFonts w:ascii="Arial"/>
          <w:sz w:val="24"/>
        </w:rPr>
        <w:t>ó</w:t>
      </w:r>
      <w:r>
        <w:rPr>
          <w:rFonts w:ascii="Arial"/>
          <w:sz w:val="24"/>
        </w:rPr>
        <w:t>n y protecci</w:t>
      </w:r>
      <w:r>
        <w:rPr>
          <w:rFonts w:ascii="Arial"/>
          <w:sz w:val="24"/>
        </w:rPr>
        <w:t>ó</w:t>
      </w:r>
      <w:r>
        <w:rPr>
          <w:rFonts w:ascii="Arial"/>
          <w:sz w:val="24"/>
        </w:rPr>
        <w:t>n m</w:t>
      </w:r>
      <w:r>
        <w:rPr>
          <w:rFonts w:ascii="Arial"/>
          <w:sz w:val="24"/>
        </w:rPr>
        <w:t>á</w:t>
      </w:r>
      <w:r>
        <w:rPr>
          <w:rFonts w:ascii="Arial"/>
          <w:sz w:val="24"/>
        </w:rPr>
        <w:t>s efectiva a los derechos de los ni</w:t>
      </w:r>
      <w:r>
        <w:rPr>
          <w:rFonts w:ascii="Arial"/>
          <w:sz w:val="24"/>
        </w:rPr>
        <w:t>ñ</w:t>
      </w:r>
      <w:r>
        <w:rPr>
          <w:rFonts w:ascii="Arial"/>
          <w:sz w:val="24"/>
        </w:rPr>
        <w:t>os, ni</w:t>
      </w:r>
      <w:r>
        <w:rPr>
          <w:rFonts w:ascii="Arial"/>
          <w:sz w:val="24"/>
        </w:rPr>
        <w:t>ñ</w:t>
      </w:r>
      <w:r>
        <w:rPr>
          <w:rFonts w:ascii="Arial"/>
          <w:sz w:val="24"/>
        </w:rPr>
        <w:t>as y adolescentes de todo el pa</w:t>
      </w:r>
      <w:r>
        <w:rPr>
          <w:rFonts w:ascii="Arial"/>
          <w:sz w:val="24"/>
        </w:rPr>
        <w:t>í</w:t>
      </w:r>
      <w:r>
        <w:rPr>
          <w:rFonts w:ascii="Arial"/>
          <w:sz w:val="24"/>
        </w:rPr>
        <w:t xml:space="preserve">s. </w:t>
      </w:r>
    </w:p>
    <w:p w:rsidR="006457D9" w:rsidRDefault="008D1E13" w:rsidP="00256D21">
      <w:pPr>
        <w:spacing w:after="200" w:line="360" w:lineRule="auto"/>
        <w:jc w:val="both"/>
      </w:pPr>
      <w:r>
        <w:rPr>
          <w:rFonts w:ascii="Arial"/>
          <w:sz w:val="24"/>
        </w:rPr>
        <w:t>Aun cuando el Defensor solo tenga una sede en Santiago y por el momento no tenga representaci</w:t>
      </w:r>
      <w:r>
        <w:rPr>
          <w:rFonts w:ascii="Arial"/>
          <w:sz w:val="24"/>
        </w:rPr>
        <w:t>ó</w:t>
      </w:r>
      <w:r>
        <w:rPr>
          <w:rFonts w:ascii="Arial"/>
          <w:sz w:val="24"/>
        </w:rPr>
        <w:t>n en todas las regiones del pa</w:t>
      </w:r>
      <w:r>
        <w:rPr>
          <w:rFonts w:ascii="Arial"/>
          <w:sz w:val="24"/>
        </w:rPr>
        <w:t>í</w:t>
      </w:r>
      <w:r>
        <w:rPr>
          <w:rFonts w:ascii="Arial"/>
          <w:sz w:val="24"/>
        </w:rPr>
        <w:t>s, se cree que podr</w:t>
      </w:r>
      <w:r>
        <w:rPr>
          <w:rFonts w:ascii="Arial"/>
          <w:sz w:val="24"/>
        </w:rPr>
        <w:t>á</w:t>
      </w:r>
      <w:r>
        <w:rPr>
          <w:rFonts w:ascii="Arial"/>
          <w:sz w:val="24"/>
        </w:rPr>
        <w:t xml:space="preserve"> ser una figura que podr</w:t>
      </w:r>
      <w:r>
        <w:rPr>
          <w:rFonts w:ascii="Arial"/>
          <w:sz w:val="24"/>
        </w:rPr>
        <w:t>á</w:t>
      </w:r>
      <w:r>
        <w:rPr>
          <w:rFonts w:ascii="Arial"/>
          <w:sz w:val="24"/>
        </w:rPr>
        <w:t xml:space="preserve"> velar y defender los derechos de la infancia, vigilar a las instituciones que ya existen, acercar a las instituciones privadas y p</w:t>
      </w:r>
      <w:r>
        <w:rPr>
          <w:rFonts w:ascii="Arial"/>
          <w:sz w:val="24"/>
        </w:rPr>
        <w:t>ú</w:t>
      </w:r>
      <w:r>
        <w:rPr>
          <w:rFonts w:ascii="Arial"/>
          <w:sz w:val="24"/>
        </w:rPr>
        <w:t>blicas que velan por la protecci</w:t>
      </w:r>
      <w:r>
        <w:rPr>
          <w:rFonts w:ascii="Arial"/>
          <w:sz w:val="24"/>
        </w:rPr>
        <w:t>ó</w:t>
      </w:r>
      <w:r>
        <w:rPr>
          <w:rFonts w:ascii="Arial"/>
          <w:sz w:val="24"/>
        </w:rPr>
        <w:t>n de estos derechos para que puedan hacer un trabajo m</w:t>
      </w:r>
      <w:r>
        <w:rPr>
          <w:rFonts w:ascii="Arial"/>
          <w:sz w:val="24"/>
        </w:rPr>
        <w:t>á</w:t>
      </w:r>
      <w:r>
        <w:rPr>
          <w:rFonts w:ascii="Arial"/>
          <w:sz w:val="24"/>
        </w:rPr>
        <w:t xml:space="preserve">s </w:t>
      </w:r>
      <w:r>
        <w:rPr>
          <w:rFonts w:ascii="Arial"/>
          <w:sz w:val="24"/>
        </w:rPr>
        <w:lastRenderedPageBreak/>
        <w:t>efectivo, poder informar a toda la ciudadan</w:t>
      </w:r>
      <w:r>
        <w:rPr>
          <w:rFonts w:ascii="Arial"/>
          <w:sz w:val="24"/>
        </w:rPr>
        <w:t>í</w:t>
      </w:r>
      <w:r>
        <w:rPr>
          <w:rFonts w:ascii="Arial"/>
          <w:sz w:val="24"/>
        </w:rPr>
        <w:t>a y en especial a los ni</w:t>
      </w:r>
      <w:r>
        <w:rPr>
          <w:rFonts w:ascii="Arial"/>
          <w:sz w:val="24"/>
        </w:rPr>
        <w:t>ñ</w:t>
      </w:r>
      <w:r>
        <w:rPr>
          <w:rFonts w:ascii="Arial"/>
          <w:sz w:val="24"/>
        </w:rPr>
        <w:t>os de sus derechos e intentar ser un garante de los derechos de la ni</w:t>
      </w:r>
      <w:r>
        <w:rPr>
          <w:rFonts w:ascii="Arial"/>
          <w:sz w:val="24"/>
        </w:rPr>
        <w:t>ñ</w:t>
      </w:r>
      <w:r>
        <w:rPr>
          <w:rFonts w:ascii="Arial"/>
          <w:sz w:val="24"/>
        </w:rPr>
        <w:t xml:space="preserve">ez. </w:t>
      </w:r>
    </w:p>
    <w:p w:rsidR="001C2269" w:rsidRPr="001C2269" w:rsidRDefault="008D1E13" w:rsidP="00256D21">
      <w:pPr>
        <w:spacing w:after="200" w:line="360" w:lineRule="auto"/>
        <w:jc w:val="both"/>
        <w:rPr>
          <w:rFonts w:ascii="Arial" w:eastAsia="Calibri" w:hAnsi="Arial" w:cs="Arial"/>
          <w:b/>
          <w:sz w:val="24"/>
          <w:szCs w:val="24"/>
        </w:rPr>
      </w:pPr>
      <w:r>
        <w:rPr>
          <w:rFonts w:ascii="Arial" w:eastAsia="Calibri" w:hAnsi="Arial" w:cs="Arial"/>
          <w:b/>
          <w:sz w:val="24"/>
          <w:szCs w:val="24"/>
        </w:rPr>
        <w:t xml:space="preserve">2) Elección del Defensor Nacional de los Derechos de la Niñez por la Comisión de Derechos Humanos, Nacionalidad y Ciudadanía. </w:t>
      </w:r>
    </w:p>
    <w:p w:rsidR="00AF0CAD" w:rsidRDefault="008D1E13" w:rsidP="00256D21">
      <w:pPr>
        <w:pStyle w:val="Textoindependiente"/>
        <w:spacing w:before="0" w:after="0" w:line="360" w:lineRule="auto"/>
        <w:rPr>
          <w:rFonts w:ascii="Arial" w:eastAsia="Calibri" w:hAnsi="Arial" w:cs="Arial"/>
          <w:szCs w:val="24"/>
        </w:rPr>
      </w:pPr>
      <w:r>
        <w:rPr>
          <w:rFonts w:ascii="Arial" w:eastAsia="Calibri" w:hAnsi="Arial" w:cs="Arial"/>
          <w:szCs w:val="24"/>
        </w:rPr>
        <w:t xml:space="preserve">Tal como se ha dicho, la ley 21.067 crea la Defensoría de los Derechos de la Niñez que tiene como objetivo de ser un mecanismo independiente y eficaz para la protección de los derechos de los que son titulares los niños. Debe observas las instituciones públicas y personas jurídicas privadas que tengan como objetivo principal la protección de los derecho de los niños, niñas y adolescentes. </w:t>
      </w:r>
    </w:p>
    <w:p w:rsidR="00AF0CAD" w:rsidRDefault="00A82065" w:rsidP="00256D21">
      <w:pPr>
        <w:pStyle w:val="Textoindependiente"/>
        <w:spacing w:before="0" w:after="0" w:line="360" w:lineRule="auto"/>
        <w:rPr>
          <w:rFonts w:ascii="Arial" w:eastAsia="Calibri" w:hAnsi="Arial" w:cs="Arial"/>
          <w:szCs w:val="24"/>
        </w:rPr>
      </w:pPr>
    </w:p>
    <w:p w:rsidR="00AF0CAD" w:rsidRDefault="008D1E13" w:rsidP="00256D21">
      <w:pPr>
        <w:pStyle w:val="Textoindependiente"/>
        <w:spacing w:before="0" w:after="0" w:line="360" w:lineRule="auto"/>
        <w:rPr>
          <w:rFonts w:ascii="Arial" w:eastAsia="Calibri" w:hAnsi="Arial" w:cs="Arial"/>
          <w:szCs w:val="24"/>
        </w:rPr>
      </w:pPr>
      <w:r>
        <w:rPr>
          <w:rFonts w:ascii="Arial" w:eastAsia="Calibri" w:hAnsi="Arial" w:cs="Arial"/>
          <w:szCs w:val="24"/>
        </w:rPr>
        <w:t xml:space="preserve">El encargado de cumplir con dichos objetivos y con los demás establecidos en esta misma ley, será el Defensor. El cual tiene como principales funciones y atribuciones difundir, promover y proteger los derechos de los niños, de la manera establecida en la ley 21.067. Podrá interponer acciones y querellas, debe ser un intermediador entre los niños y los órganos de la Administración del Estado o las personas jurídicas que promuevas y protejan los derechos de la niñez, debe requerir antecedentes o informes a estos mismos organismos, debe visitar los centros en donde se encuentren los niños, denunciar las vulneraciones a los derechos de la infancia, entre otros. </w:t>
      </w:r>
    </w:p>
    <w:p w:rsidR="00260200" w:rsidRPr="00A7222A" w:rsidRDefault="00A82065" w:rsidP="00256D21">
      <w:pPr>
        <w:pStyle w:val="Textoindependiente"/>
        <w:spacing w:before="0" w:after="0" w:line="360" w:lineRule="auto"/>
        <w:rPr>
          <w:rFonts w:ascii="Arial" w:eastAsia="Calibri" w:hAnsi="Arial" w:cs="Arial"/>
          <w:szCs w:val="24"/>
        </w:rPr>
      </w:pPr>
    </w:p>
    <w:p w:rsidR="00260200" w:rsidRPr="00A7222A" w:rsidRDefault="008D1E13" w:rsidP="00256D21">
      <w:pPr>
        <w:pStyle w:val="Textoindependiente"/>
        <w:spacing w:before="0" w:after="0" w:line="360" w:lineRule="auto"/>
        <w:rPr>
          <w:rFonts w:ascii="Arial" w:eastAsia="Calibri" w:hAnsi="Arial" w:cs="Arial"/>
          <w:szCs w:val="24"/>
        </w:rPr>
      </w:pPr>
      <w:r w:rsidRPr="00A7222A">
        <w:rPr>
          <w:rFonts w:ascii="Arial" w:eastAsia="Calibri" w:hAnsi="Arial" w:cs="Arial"/>
          <w:szCs w:val="24"/>
        </w:rPr>
        <w:t xml:space="preserve">Es por todas estas atribuciones que se le dan a la nueva figura del Defensor, </w:t>
      </w:r>
      <w:r w:rsidRPr="00A7222A">
        <w:rPr>
          <w:rFonts w:ascii="Arial" w:hAnsi="Arial" w:cs="Arial"/>
          <w:szCs w:val="24"/>
        </w:rPr>
        <w:t>y en su artículo 10 inciso segundo se establece el método mediante el cual será elegido el Defensor de la Niñez. </w:t>
      </w:r>
    </w:p>
    <w:p w:rsidR="006457D9" w:rsidRDefault="006457D9" w:rsidP="00256D21">
      <w:pPr>
        <w:pStyle w:val="Textoindependiente"/>
        <w:spacing w:before="0" w:after="0" w:line="360" w:lineRule="auto"/>
      </w:pPr>
    </w:p>
    <w:p w:rsidR="00AF1FC5" w:rsidRDefault="008D1E13" w:rsidP="00256D21">
      <w:pPr>
        <w:spacing w:after="200" w:line="360" w:lineRule="auto"/>
        <w:jc w:val="both"/>
        <w:rPr>
          <w:rFonts w:ascii="Arial" w:eastAsia="Calibri" w:hAnsi="Arial" w:cs="Arial"/>
          <w:sz w:val="24"/>
          <w:szCs w:val="24"/>
        </w:rPr>
      </w:pPr>
      <w:r>
        <w:rPr>
          <w:rFonts w:ascii="Arial" w:eastAsia="Calibri" w:hAnsi="Arial" w:cs="Arial"/>
          <w:sz w:val="24"/>
          <w:szCs w:val="24"/>
        </w:rPr>
        <w:t>“</w:t>
      </w:r>
      <w:r w:rsidRPr="00B93474">
        <w:rPr>
          <w:rFonts w:ascii="Arial" w:eastAsia="Calibri" w:hAnsi="Arial" w:cs="Arial"/>
          <w:sz w:val="24"/>
          <w:szCs w:val="24"/>
        </w:rPr>
        <w:t xml:space="preserve">El Defensor será designado por acuerdo del Senado, adoptado por los dos tercios de sus miembros en ejercicio, a propuesta uninominal de la Comisión de Derechos Humanos, Nacionalidad y Ciudadanía de dicha Corporación, para lo cual ésta deberá establecer un procedimiento que asegure la observancia de los principios de publicidad, transparencia, idoneidad y no discriminación arbitraria. La Comisión deberá oír a todos los postulantes que cumplan con los requisitos señalados en el </w:t>
      </w:r>
      <w:r w:rsidRPr="00B93474">
        <w:rPr>
          <w:rFonts w:ascii="Arial" w:eastAsia="Calibri" w:hAnsi="Arial" w:cs="Arial"/>
          <w:sz w:val="24"/>
          <w:szCs w:val="24"/>
        </w:rPr>
        <w:lastRenderedPageBreak/>
        <w:t>artículo 11. Deberá, asimismo, oír especialmente al Consejo Directivo del Instituto Nacional de Derechos Humanos, a académicos de destacada trayectoria y a organizaciones de la sociedad civil vinculadas a la difusión, promoción y defensa de los derechos de los niños, que la Comisión estime pertinente. En caso de que el Senado no apruebe la propuesta en el plazo de treinta días, la Comisión deberá presentarle una nueva recomendación.</w:t>
      </w:r>
      <w:r>
        <w:rPr>
          <w:rFonts w:ascii="Arial" w:eastAsia="Calibri" w:hAnsi="Arial" w:cs="Arial"/>
          <w:sz w:val="24"/>
          <w:szCs w:val="24"/>
        </w:rPr>
        <w:t xml:space="preserve">” </w:t>
      </w:r>
    </w:p>
    <w:p w:rsidR="00B93474" w:rsidRDefault="00AF1FC5" w:rsidP="00256D21">
      <w:pPr>
        <w:spacing w:after="200" w:line="360" w:lineRule="auto"/>
        <w:jc w:val="both"/>
        <w:rPr>
          <w:rFonts w:ascii="Arial" w:eastAsia="Calibri" w:hAnsi="Arial" w:cs="Arial"/>
          <w:sz w:val="24"/>
          <w:szCs w:val="24"/>
        </w:rPr>
      </w:pPr>
      <w:r>
        <w:rPr>
          <w:rFonts w:ascii="Arial" w:eastAsia="Calibri" w:hAnsi="Arial" w:cs="Arial"/>
          <w:sz w:val="24"/>
          <w:szCs w:val="24"/>
        </w:rPr>
        <w:t xml:space="preserve">En atención a lo anterior, con fecha de 10 de abril del presente año, se dio inició  las audiencias de elección ante la Comisión de Derechos Humanos del Senado, </w:t>
      </w:r>
      <w:r w:rsidR="008D1E13">
        <w:rPr>
          <w:rFonts w:ascii="Arial" w:eastAsia="Calibri" w:hAnsi="Arial" w:cs="Arial"/>
          <w:sz w:val="24"/>
          <w:szCs w:val="24"/>
        </w:rPr>
        <w:t xml:space="preserve">en las que participaron diversos invitados, entre los cuales estaban el </w:t>
      </w:r>
      <w:r w:rsidR="008D1E13" w:rsidRPr="00E41C86">
        <w:rPr>
          <w:rFonts w:ascii="Arial" w:eastAsia="Calibri" w:hAnsi="Arial" w:cs="Arial"/>
          <w:sz w:val="24"/>
          <w:szCs w:val="24"/>
        </w:rPr>
        <w:t>Co</w:t>
      </w:r>
      <w:r w:rsidR="008D1E13">
        <w:rPr>
          <w:rFonts w:ascii="Arial" w:eastAsia="Calibri" w:hAnsi="Arial" w:cs="Arial"/>
          <w:sz w:val="24"/>
          <w:szCs w:val="24"/>
        </w:rPr>
        <w:t xml:space="preserve">nsejo Directivo del INDH, los representantes de las </w:t>
      </w:r>
      <w:r w:rsidR="008D1E13" w:rsidRPr="00E41C86">
        <w:rPr>
          <w:rFonts w:ascii="Arial" w:eastAsia="Calibri" w:hAnsi="Arial" w:cs="Arial"/>
          <w:sz w:val="24"/>
          <w:szCs w:val="24"/>
        </w:rPr>
        <w:t xml:space="preserve"> Fundaciones "Mi Casa" y</w:t>
      </w:r>
      <w:r w:rsidR="008D1E13">
        <w:rPr>
          <w:rFonts w:ascii="Arial" w:eastAsia="Calibri" w:hAnsi="Arial" w:cs="Arial"/>
          <w:sz w:val="24"/>
          <w:szCs w:val="24"/>
        </w:rPr>
        <w:t xml:space="preserve"> "Tierra de Esperanza", y las</w:t>
      </w:r>
      <w:r w:rsidR="008D1E13" w:rsidRPr="00E41C86">
        <w:rPr>
          <w:rFonts w:ascii="Arial" w:eastAsia="Calibri" w:hAnsi="Arial" w:cs="Arial"/>
          <w:sz w:val="24"/>
          <w:szCs w:val="24"/>
        </w:rPr>
        <w:t xml:space="preserve"> académicas de la Universidad de Chile, señoras Fabiola </w:t>
      </w:r>
      <w:proofErr w:type="spellStart"/>
      <w:r w:rsidR="008D1E13" w:rsidRPr="00E41C86">
        <w:rPr>
          <w:rFonts w:ascii="Arial" w:eastAsia="Calibri" w:hAnsi="Arial" w:cs="Arial"/>
          <w:sz w:val="24"/>
          <w:szCs w:val="24"/>
        </w:rPr>
        <w:t>Lathrop</w:t>
      </w:r>
      <w:proofErr w:type="spellEnd"/>
      <w:r w:rsidR="008D1E13" w:rsidRPr="00E41C86">
        <w:rPr>
          <w:rFonts w:ascii="Arial" w:eastAsia="Calibri" w:hAnsi="Arial" w:cs="Arial"/>
          <w:sz w:val="24"/>
          <w:szCs w:val="24"/>
        </w:rPr>
        <w:t xml:space="preserve"> y Ana María </w:t>
      </w:r>
      <w:proofErr w:type="spellStart"/>
      <w:r w:rsidR="008D1E13" w:rsidRPr="00E41C86">
        <w:rPr>
          <w:rFonts w:ascii="Arial" w:eastAsia="Calibri" w:hAnsi="Arial" w:cs="Arial"/>
          <w:sz w:val="24"/>
          <w:szCs w:val="24"/>
        </w:rPr>
        <w:t>Moure</w:t>
      </w:r>
      <w:proofErr w:type="spellEnd"/>
      <w:r w:rsidR="008D1E13" w:rsidRPr="00E41C86">
        <w:rPr>
          <w:rFonts w:ascii="Arial" w:eastAsia="Calibri" w:hAnsi="Arial" w:cs="Arial"/>
          <w:sz w:val="24"/>
          <w:szCs w:val="24"/>
        </w:rPr>
        <w:t>.</w:t>
      </w:r>
      <w:r w:rsidR="008D1E13">
        <w:rPr>
          <w:rFonts w:ascii="Arial" w:eastAsia="Calibri" w:hAnsi="Arial" w:cs="Arial"/>
          <w:sz w:val="24"/>
          <w:szCs w:val="24"/>
        </w:rPr>
        <w:t xml:space="preserve"> </w:t>
      </w:r>
    </w:p>
    <w:p w:rsidR="00E41C86" w:rsidRDefault="008D1E13" w:rsidP="00256D21">
      <w:pPr>
        <w:spacing w:after="200" w:line="360" w:lineRule="auto"/>
        <w:jc w:val="both"/>
        <w:rPr>
          <w:rFonts w:ascii="Arial" w:eastAsia="Calibri" w:hAnsi="Arial" w:cs="Arial"/>
          <w:sz w:val="24"/>
          <w:szCs w:val="24"/>
        </w:rPr>
      </w:pPr>
      <w:r>
        <w:rPr>
          <w:rFonts w:ascii="Arial" w:eastAsia="Calibri" w:hAnsi="Arial" w:cs="Arial"/>
          <w:sz w:val="24"/>
          <w:szCs w:val="24"/>
        </w:rPr>
        <w:t xml:space="preserve">El </w:t>
      </w:r>
      <w:r w:rsidR="00A7222A">
        <w:rPr>
          <w:rFonts w:ascii="Arial" w:eastAsia="Calibri" w:hAnsi="Arial" w:cs="Arial"/>
          <w:sz w:val="24"/>
          <w:szCs w:val="24"/>
        </w:rPr>
        <w:t xml:space="preserve">día </w:t>
      </w:r>
      <w:r w:rsidR="00761E1F">
        <w:rPr>
          <w:rFonts w:ascii="Arial" w:eastAsia="Calibri" w:hAnsi="Arial" w:cs="Arial"/>
          <w:sz w:val="24"/>
          <w:szCs w:val="24"/>
        </w:rPr>
        <w:t xml:space="preserve">miércoles </w:t>
      </w:r>
      <w:r>
        <w:rPr>
          <w:rFonts w:ascii="Arial" w:eastAsia="Calibri" w:hAnsi="Arial" w:cs="Arial"/>
          <w:sz w:val="24"/>
          <w:szCs w:val="24"/>
        </w:rPr>
        <w:t>11 de abril</w:t>
      </w:r>
      <w:r w:rsidR="00A7222A">
        <w:rPr>
          <w:rFonts w:ascii="Arial" w:eastAsia="Calibri" w:hAnsi="Arial" w:cs="Arial"/>
          <w:sz w:val="24"/>
          <w:szCs w:val="24"/>
        </w:rPr>
        <w:t xml:space="preserve">, en una nueva sesión de la Comisión de Derechos Humanos en el Congreso, </w:t>
      </w:r>
      <w:r>
        <w:rPr>
          <w:rFonts w:ascii="Arial" w:eastAsia="Calibri" w:hAnsi="Arial" w:cs="Arial"/>
          <w:sz w:val="24"/>
          <w:szCs w:val="24"/>
        </w:rPr>
        <w:t>s</w:t>
      </w:r>
      <w:r w:rsidRPr="00E41C86">
        <w:rPr>
          <w:rFonts w:ascii="Arial" w:eastAsia="Calibri" w:hAnsi="Arial" w:cs="Arial"/>
          <w:sz w:val="24"/>
          <w:szCs w:val="24"/>
        </w:rPr>
        <w:t xml:space="preserve">e escucharon las presentaciones de María Teresa Urrutia de </w:t>
      </w:r>
      <w:r>
        <w:rPr>
          <w:rFonts w:ascii="Arial" w:eastAsia="Calibri" w:hAnsi="Arial" w:cs="Arial"/>
          <w:sz w:val="24"/>
          <w:szCs w:val="24"/>
        </w:rPr>
        <w:t xml:space="preserve">la Fundación Jaime Guzmán, a </w:t>
      </w:r>
      <w:r w:rsidRPr="00E41C86">
        <w:rPr>
          <w:rFonts w:ascii="Arial" w:eastAsia="Calibri" w:hAnsi="Arial" w:cs="Arial"/>
          <w:sz w:val="24"/>
          <w:szCs w:val="24"/>
        </w:rPr>
        <w:t>José Pedro Silva de Fundación Ciudad del Niño</w:t>
      </w:r>
      <w:r>
        <w:rPr>
          <w:rFonts w:ascii="Arial" w:eastAsia="Calibri" w:hAnsi="Arial" w:cs="Arial"/>
          <w:sz w:val="24"/>
          <w:szCs w:val="24"/>
        </w:rPr>
        <w:t xml:space="preserve">, a </w:t>
      </w:r>
      <w:r w:rsidRPr="00E41C86">
        <w:rPr>
          <w:rFonts w:ascii="Arial" w:eastAsia="Calibri" w:hAnsi="Arial" w:cs="Arial"/>
          <w:sz w:val="24"/>
          <w:szCs w:val="24"/>
        </w:rPr>
        <w:t xml:space="preserve"> Ximena Astorga Vocera de l</w:t>
      </w:r>
      <w:r>
        <w:rPr>
          <w:rFonts w:ascii="Arial" w:eastAsia="Calibri" w:hAnsi="Arial" w:cs="Arial"/>
          <w:sz w:val="24"/>
          <w:szCs w:val="24"/>
        </w:rPr>
        <w:t>a Agrupación de Madres de Chile, a</w:t>
      </w:r>
      <w:r w:rsidRPr="00E41C86">
        <w:rPr>
          <w:rFonts w:ascii="Arial" w:eastAsia="Calibri" w:hAnsi="Arial" w:cs="Arial"/>
          <w:sz w:val="24"/>
          <w:szCs w:val="24"/>
        </w:rPr>
        <w:t xml:space="preserve"> Nicole Romo y Alejandra Riveros, Voc</w:t>
      </w:r>
      <w:r>
        <w:rPr>
          <w:rFonts w:ascii="Arial" w:eastAsia="Calibri" w:hAnsi="Arial" w:cs="Arial"/>
          <w:sz w:val="24"/>
          <w:szCs w:val="24"/>
        </w:rPr>
        <w:t>eras del Bloque por la Infancia, a</w:t>
      </w:r>
      <w:r w:rsidRPr="00E41C86">
        <w:rPr>
          <w:rFonts w:ascii="Arial" w:eastAsia="Calibri" w:hAnsi="Arial" w:cs="Arial"/>
          <w:sz w:val="24"/>
          <w:szCs w:val="24"/>
        </w:rPr>
        <w:t xml:space="preserve"> Juan Pablo Venegas, Gerente de Incidencia del Movi</w:t>
      </w:r>
      <w:r>
        <w:rPr>
          <w:rFonts w:ascii="Arial" w:eastAsia="Calibri" w:hAnsi="Arial" w:cs="Arial"/>
          <w:sz w:val="24"/>
          <w:szCs w:val="24"/>
        </w:rPr>
        <w:t xml:space="preserve">miento Mundial por la Infancia, a </w:t>
      </w:r>
      <w:proofErr w:type="spellStart"/>
      <w:r w:rsidRPr="00E41C86">
        <w:rPr>
          <w:rFonts w:ascii="Arial" w:eastAsia="Calibri" w:hAnsi="Arial" w:cs="Arial"/>
          <w:sz w:val="24"/>
          <w:szCs w:val="24"/>
        </w:rPr>
        <w:t>Nury</w:t>
      </w:r>
      <w:proofErr w:type="spellEnd"/>
      <w:r w:rsidRPr="00E41C86">
        <w:rPr>
          <w:rFonts w:ascii="Arial" w:eastAsia="Calibri" w:hAnsi="Arial" w:cs="Arial"/>
          <w:sz w:val="24"/>
          <w:szCs w:val="24"/>
        </w:rPr>
        <w:t xml:space="preserve"> Gajardo, Vocera Nacional de Red </w:t>
      </w:r>
      <w:proofErr w:type="spellStart"/>
      <w:r w:rsidRPr="00E41C86">
        <w:rPr>
          <w:rFonts w:ascii="Arial" w:eastAsia="Calibri" w:hAnsi="Arial" w:cs="Arial"/>
          <w:sz w:val="24"/>
          <w:szCs w:val="24"/>
        </w:rPr>
        <w:t>Ongs</w:t>
      </w:r>
      <w:proofErr w:type="spellEnd"/>
      <w:r w:rsidRPr="00E41C86">
        <w:rPr>
          <w:rFonts w:ascii="Arial" w:eastAsia="Calibri" w:hAnsi="Arial" w:cs="Arial"/>
          <w:sz w:val="24"/>
          <w:szCs w:val="24"/>
        </w:rPr>
        <w:t xml:space="preserve"> de Infancia y Juventud Chile y a Edison Gallardo, autor del libro "Mi infierno en el Sename".</w:t>
      </w:r>
      <w:r>
        <w:rPr>
          <w:rFonts w:ascii="Arial" w:eastAsia="Calibri" w:hAnsi="Arial" w:cs="Arial"/>
          <w:sz w:val="24"/>
          <w:szCs w:val="24"/>
        </w:rPr>
        <w:t xml:space="preserve"> </w:t>
      </w:r>
    </w:p>
    <w:p w:rsidR="003F3CB8" w:rsidRDefault="008D1E13" w:rsidP="00256D21">
      <w:pPr>
        <w:spacing w:after="200" w:line="360" w:lineRule="auto"/>
        <w:jc w:val="both"/>
        <w:rPr>
          <w:rFonts w:ascii="Arial" w:eastAsia="Calibri" w:hAnsi="Arial" w:cs="Arial"/>
          <w:sz w:val="24"/>
          <w:szCs w:val="24"/>
        </w:rPr>
      </w:pPr>
      <w:r>
        <w:rPr>
          <w:rFonts w:ascii="Arial" w:eastAsia="Calibri" w:hAnsi="Arial" w:cs="Arial"/>
          <w:sz w:val="24"/>
          <w:szCs w:val="24"/>
        </w:rPr>
        <w:t xml:space="preserve">Cada una de las personas e instituciones mencionadas anteriormente, tenían la misión de establecer cuáles eran las características que debía tener el nuevo Defensor. Una vez terminada esta etapa y además el plazo para que las personas que estuvieran interesadas en el cargo presentaran los antecedentes solicitados por la ley. Se procedió al análisis de los diversos perfiles y antecedentes presentados para comprobar que se cumpliera con las exigencias establecidas en la ley y poder tener en consideración los criterios establecidos por las personas que habían realizado las presentaciones en los días antes mencionados. </w:t>
      </w:r>
    </w:p>
    <w:p w:rsidR="00B012AE" w:rsidRDefault="00AF1FC5" w:rsidP="00256D21">
      <w:pPr>
        <w:spacing w:after="200" w:line="360" w:lineRule="auto"/>
        <w:jc w:val="both"/>
        <w:rPr>
          <w:rFonts w:ascii="Arial" w:eastAsia="Calibri" w:hAnsi="Arial" w:cs="Arial"/>
          <w:sz w:val="24"/>
          <w:szCs w:val="24"/>
        </w:rPr>
      </w:pPr>
      <w:r>
        <w:rPr>
          <w:rFonts w:ascii="Arial" w:eastAsia="Calibri" w:hAnsi="Arial" w:cs="Arial"/>
          <w:sz w:val="24"/>
          <w:szCs w:val="24"/>
        </w:rPr>
        <w:lastRenderedPageBreak/>
        <w:t xml:space="preserve">De </w:t>
      </w:r>
      <w:r w:rsidR="008D1E13">
        <w:rPr>
          <w:rFonts w:ascii="Arial" w:eastAsia="Calibri" w:hAnsi="Arial" w:cs="Arial"/>
          <w:sz w:val="24"/>
          <w:szCs w:val="24"/>
        </w:rPr>
        <w:t>10 postulantes,</w:t>
      </w:r>
      <w:r>
        <w:rPr>
          <w:rFonts w:ascii="Arial" w:eastAsia="Calibri" w:hAnsi="Arial" w:cs="Arial"/>
          <w:sz w:val="24"/>
          <w:szCs w:val="24"/>
        </w:rPr>
        <w:t xml:space="preserve"> solo los señores</w:t>
      </w:r>
      <w:r w:rsidRPr="00AF1FC5">
        <w:rPr>
          <w:rFonts w:ascii="Arial" w:eastAsia="Calibri" w:hAnsi="Arial" w:cs="Arial"/>
          <w:sz w:val="24"/>
          <w:szCs w:val="24"/>
        </w:rPr>
        <w:t xml:space="preserve"> Nicolás Espejo Yaksic, la Señora Mónica Jeldres Salazar, la señora Patricia Muñoz García, el señor Iván Silva López, el señor Josué Ormazábal </w:t>
      </w:r>
      <w:r w:rsidR="00A82065" w:rsidRPr="00AF1FC5">
        <w:rPr>
          <w:rFonts w:ascii="Arial" w:eastAsia="Calibri" w:hAnsi="Arial" w:cs="Arial"/>
          <w:sz w:val="24"/>
          <w:szCs w:val="24"/>
        </w:rPr>
        <w:t>Morales,</w:t>
      </w:r>
      <w:r w:rsidRPr="00AF1FC5">
        <w:rPr>
          <w:rFonts w:ascii="Arial" w:eastAsia="Calibri" w:hAnsi="Arial" w:cs="Arial"/>
          <w:sz w:val="24"/>
          <w:szCs w:val="24"/>
        </w:rPr>
        <w:t xml:space="preserve"> la señora María Soledad Larraín Heiremans, la señora Francis Va</w:t>
      </w:r>
      <w:r>
        <w:rPr>
          <w:rFonts w:ascii="Arial" w:eastAsia="Calibri" w:hAnsi="Arial" w:cs="Arial"/>
          <w:sz w:val="24"/>
          <w:szCs w:val="24"/>
        </w:rPr>
        <w:t xml:space="preserve">lverde Mosquera, </w:t>
      </w:r>
      <w:r w:rsidRPr="00AF1FC5">
        <w:rPr>
          <w:rFonts w:ascii="Arial" w:eastAsia="Calibri" w:hAnsi="Arial" w:cs="Arial"/>
          <w:sz w:val="24"/>
          <w:szCs w:val="24"/>
        </w:rPr>
        <w:t>y a la s</w:t>
      </w:r>
      <w:r>
        <w:rPr>
          <w:rFonts w:ascii="Arial" w:eastAsia="Calibri" w:hAnsi="Arial" w:cs="Arial"/>
          <w:sz w:val="24"/>
          <w:szCs w:val="24"/>
        </w:rPr>
        <w:t xml:space="preserve">eñora Leslie Sánchez Lobos, </w:t>
      </w:r>
      <w:r w:rsidR="008D1E13">
        <w:rPr>
          <w:rFonts w:ascii="Arial" w:eastAsia="Calibri" w:hAnsi="Arial" w:cs="Arial"/>
          <w:sz w:val="24"/>
          <w:szCs w:val="24"/>
        </w:rPr>
        <w:t>cumplían con los requisitos legales</w:t>
      </w:r>
      <w:r>
        <w:rPr>
          <w:rFonts w:ascii="Arial" w:eastAsia="Calibri" w:hAnsi="Arial" w:cs="Arial"/>
          <w:sz w:val="24"/>
          <w:szCs w:val="24"/>
        </w:rPr>
        <w:t xml:space="preserve"> prescritos en </w:t>
      </w:r>
      <w:r w:rsidR="008D1E13">
        <w:rPr>
          <w:rFonts w:ascii="Arial" w:eastAsia="Calibri" w:hAnsi="Arial" w:cs="Arial"/>
          <w:sz w:val="24"/>
          <w:szCs w:val="24"/>
        </w:rPr>
        <w:t>el artículo 11 de la ley 21.067, “</w:t>
      </w:r>
      <w:r w:rsidR="008D1E13" w:rsidRPr="00B012AE">
        <w:rPr>
          <w:rFonts w:ascii="Arial" w:eastAsia="Calibri" w:hAnsi="Arial" w:cs="Arial"/>
          <w:sz w:val="24"/>
          <w:szCs w:val="24"/>
        </w:rPr>
        <w:t xml:space="preserve">a) Ser ciudadano con derecho a sufragio. </w:t>
      </w:r>
    </w:p>
    <w:p w:rsidR="00B012AE" w:rsidRPr="00B012AE" w:rsidRDefault="008D1E13" w:rsidP="00256D21">
      <w:pPr>
        <w:spacing w:after="200" w:line="360" w:lineRule="auto"/>
        <w:jc w:val="both"/>
        <w:rPr>
          <w:rFonts w:ascii="Arial" w:eastAsia="Calibri" w:hAnsi="Arial" w:cs="Arial"/>
          <w:sz w:val="24"/>
          <w:szCs w:val="24"/>
        </w:rPr>
      </w:pPr>
      <w:r w:rsidRPr="00B012AE">
        <w:rPr>
          <w:rFonts w:ascii="Arial" w:eastAsia="Calibri" w:hAnsi="Arial" w:cs="Arial"/>
          <w:sz w:val="24"/>
          <w:szCs w:val="24"/>
        </w:rPr>
        <w:t>b) No encontrarse sujeto a alguna de las inhabilidades para ingresar a la Administración del Estado.</w:t>
      </w:r>
    </w:p>
    <w:p w:rsidR="00B012AE" w:rsidRPr="00B012AE" w:rsidRDefault="008D1E13" w:rsidP="00256D21">
      <w:pPr>
        <w:spacing w:after="200" w:line="360" w:lineRule="auto"/>
        <w:jc w:val="both"/>
        <w:rPr>
          <w:rFonts w:ascii="Arial" w:eastAsia="Calibri" w:hAnsi="Arial" w:cs="Arial"/>
          <w:sz w:val="24"/>
          <w:szCs w:val="24"/>
        </w:rPr>
      </w:pPr>
      <w:r w:rsidRPr="00B012AE">
        <w:rPr>
          <w:rFonts w:ascii="Arial" w:eastAsia="Calibri" w:hAnsi="Arial" w:cs="Arial"/>
          <w:sz w:val="24"/>
          <w:szCs w:val="24"/>
        </w:rPr>
        <w:t>c) No encontrarse inhabilitado para trabajar con niños ni figurar en el registro de inhabilitaciones para ejercer funciones en ámbitos educacionales o con menores de edad, que lleva el Servicio de Registro Civil e Identificación, en conformidad a la ley N° 20.594, que Crea Inhabilidades para Condenados por Delitos Sexuales contra Menores y Establece Registro de dichas Inhabilidades.</w:t>
      </w:r>
    </w:p>
    <w:p w:rsidR="00B012AE" w:rsidRPr="00B012AE" w:rsidRDefault="008D1E13" w:rsidP="00256D21">
      <w:pPr>
        <w:spacing w:after="200" w:line="360" w:lineRule="auto"/>
        <w:jc w:val="both"/>
        <w:rPr>
          <w:rFonts w:ascii="Arial" w:eastAsia="Calibri" w:hAnsi="Arial" w:cs="Arial"/>
          <w:sz w:val="24"/>
          <w:szCs w:val="24"/>
        </w:rPr>
      </w:pPr>
      <w:r w:rsidRPr="00B012AE">
        <w:rPr>
          <w:rFonts w:ascii="Arial" w:eastAsia="Calibri" w:hAnsi="Arial" w:cs="Arial"/>
          <w:sz w:val="24"/>
          <w:szCs w:val="24"/>
        </w:rPr>
        <w:t xml:space="preserve">     d) No haber sido condenado por delitos que infrinjan la ley N° 20.609, que Establece Medidas contra la Discriminación, o por los delitos contemplados en la ley N° 20.066, sobre Violencia Intrafamiliar.</w:t>
      </w:r>
    </w:p>
    <w:p w:rsidR="00B012AE" w:rsidRPr="00B012AE" w:rsidRDefault="008D1E13" w:rsidP="00256D21">
      <w:pPr>
        <w:spacing w:after="200" w:line="360" w:lineRule="auto"/>
        <w:jc w:val="both"/>
        <w:rPr>
          <w:rFonts w:ascii="Arial" w:eastAsia="Calibri" w:hAnsi="Arial" w:cs="Arial"/>
          <w:sz w:val="24"/>
          <w:szCs w:val="24"/>
        </w:rPr>
      </w:pPr>
      <w:r w:rsidRPr="00B012AE">
        <w:rPr>
          <w:rFonts w:ascii="Arial" w:eastAsia="Calibri" w:hAnsi="Arial" w:cs="Arial"/>
          <w:sz w:val="24"/>
          <w:szCs w:val="24"/>
        </w:rPr>
        <w:t xml:space="preserve">     e) Encontrarse en posesión de un título profesional y tener a lo menos cinco años de experiencia profesional.</w:t>
      </w:r>
    </w:p>
    <w:p w:rsidR="00B012AE" w:rsidRDefault="008D1E13" w:rsidP="00256D21">
      <w:pPr>
        <w:spacing w:after="200" w:line="360" w:lineRule="auto"/>
        <w:jc w:val="both"/>
        <w:rPr>
          <w:rFonts w:ascii="Arial" w:eastAsia="Calibri" w:hAnsi="Arial" w:cs="Arial"/>
          <w:sz w:val="24"/>
          <w:szCs w:val="24"/>
        </w:rPr>
      </w:pPr>
      <w:r w:rsidRPr="00B012AE">
        <w:rPr>
          <w:rFonts w:ascii="Arial" w:eastAsia="Calibri" w:hAnsi="Arial" w:cs="Arial"/>
          <w:sz w:val="24"/>
          <w:szCs w:val="24"/>
        </w:rPr>
        <w:t xml:space="preserve">     f) Poseer una reconocida trayectoria de a lo menos diez años en el ámbito de los derechos humanos o en la defensa de los derechos de los niños.</w:t>
      </w:r>
      <w:r>
        <w:rPr>
          <w:rFonts w:ascii="Arial" w:eastAsia="Calibri" w:hAnsi="Arial" w:cs="Arial"/>
          <w:sz w:val="24"/>
          <w:szCs w:val="24"/>
        </w:rPr>
        <w:t>”</w:t>
      </w:r>
    </w:p>
    <w:p w:rsidR="003F3CB8" w:rsidRDefault="008D1E13" w:rsidP="00256D21">
      <w:pPr>
        <w:spacing w:after="200" w:line="360" w:lineRule="auto"/>
        <w:jc w:val="both"/>
        <w:rPr>
          <w:rFonts w:ascii="Arial" w:eastAsia="Calibri" w:hAnsi="Arial" w:cs="Arial"/>
          <w:sz w:val="24"/>
          <w:szCs w:val="24"/>
        </w:rPr>
      </w:pPr>
      <w:r>
        <w:rPr>
          <w:rFonts w:ascii="Arial" w:eastAsia="Calibri" w:hAnsi="Arial" w:cs="Arial"/>
          <w:sz w:val="24"/>
          <w:szCs w:val="24"/>
        </w:rPr>
        <w:t xml:space="preserve"> </w:t>
      </w:r>
      <w:r w:rsidR="00A82065">
        <w:rPr>
          <w:rFonts w:ascii="Arial" w:eastAsia="Calibri" w:hAnsi="Arial" w:cs="Arial"/>
          <w:sz w:val="24"/>
          <w:szCs w:val="24"/>
        </w:rPr>
        <w:t>En sesión del día</w:t>
      </w:r>
      <w:r w:rsidR="00761E1F">
        <w:rPr>
          <w:rFonts w:ascii="Arial" w:eastAsia="Calibri" w:hAnsi="Arial" w:cs="Arial"/>
          <w:sz w:val="24"/>
          <w:szCs w:val="24"/>
        </w:rPr>
        <w:t xml:space="preserve"> miércoles 18 de abril, </w:t>
      </w:r>
      <w:r w:rsidR="00A82065">
        <w:rPr>
          <w:rFonts w:ascii="Arial" w:eastAsia="Calibri" w:hAnsi="Arial" w:cs="Arial"/>
          <w:sz w:val="24"/>
          <w:szCs w:val="24"/>
        </w:rPr>
        <w:t>ante la Comisión de Derechos Humanos</w:t>
      </w:r>
      <w:r>
        <w:rPr>
          <w:rFonts w:ascii="Arial" w:eastAsia="Calibri" w:hAnsi="Arial" w:cs="Arial"/>
          <w:sz w:val="24"/>
          <w:szCs w:val="24"/>
        </w:rPr>
        <w:t xml:space="preserve">, los Senadores </w:t>
      </w:r>
      <w:r w:rsidR="00A82065">
        <w:rPr>
          <w:rFonts w:ascii="Arial" w:eastAsia="Calibri" w:hAnsi="Arial" w:cs="Arial"/>
          <w:sz w:val="24"/>
          <w:szCs w:val="24"/>
        </w:rPr>
        <w:t>arribaron al</w:t>
      </w:r>
      <w:r>
        <w:rPr>
          <w:rFonts w:ascii="Arial" w:eastAsia="Calibri" w:hAnsi="Arial" w:cs="Arial"/>
          <w:sz w:val="24"/>
          <w:szCs w:val="24"/>
        </w:rPr>
        <w:t xml:space="preserve"> acuerdo de que fuera la señora Patricia Muñoz</w:t>
      </w:r>
      <w:r w:rsidR="00A82065">
        <w:rPr>
          <w:rFonts w:ascii="Arial" w:eastAsia="Calibri" w:hAnsi="Arial" w:cs="Arial"/>
          <w:sz w:val="24"/>
          <w:szCs w:val="24"/>
        </w:rPr>
        <w:t>, la Defensora Nacional de la Niñez</w:t>
      </w:r>
      <w:r>
        <w:rPr>
          <w:rFonts w:ascii="Arial" w:eastAsia="Calibri" w:hAnsi="Arial" w:cs="Arial"/>
          <w:sz w:val="24"/>
          <w:szCs w:val="24"/>
        </w:rPr>
        <w:t xml:space="preserve">. </w:t>
      </w:r>
      <w:r w:rsidR="00A82065">
        <w:rPr>
          <w:rFonts w:ascii="Arial" w:eastAsia="Calibri" w:hAnsi="Arial" w:cs="Arial"/>
          <w:sz w:val="24"/>
          <w:szCs w:val="24"/>
        </w:rPr>
        <w:t xml:space="preserve">Dicho acuerdo es ratificado en sala de Senado por unanimidad de los Senadores presentes el día 24 de abril del presente año. </w:t>
      </w:r>
    </w:p>
    <w:p w:rsidR="00E33936" w:rsidRDefault="00E33936" w:rsidP="00256D21">
      <w:pPr>
        <w:spacing w:after="200" w:line="360" w:lineRule="auto"/>
        <w:jc w:val="both"/>
        <w:rPr>
          <w:rFonts w:ascii="Arial" w:hAnsi="Arial" w:cs="Arial"/>
          <w:sz w:val="24"/>
        </w:rPr>
      </w:pPr>
      <w:bookmarkStart w:id="0" w:name="_GoBack"/>
      <w:bookmarkEnd w:id="0"/>
      <w:r w:rsidRPr="00761E1F">
        <w:rPr>
          <w:rFonts w:ascii="Arial" w:hAnsi="Arial" w:cs="Arial"/>
          <w:sz w:val="24"/>
        </w:rPr>
        <w:t>Patricia Muñoz es una abogada con una amplia trayectoria en materias de infancia  y derechos humanos y que ha demostrado un gr</w:t>
      </w:r>
      <w:r>
        <w:rPr>
          <w:rFonts w:ascii="Arial" w:hAnsi="Arial" w:cs="Arial"/>
          <w:sz w:val="24"/>
        </w:rPr>
        <w:t xml:space="preserve">an compromiso con esta temática. Ha realizado diversos diplomados: </w:t>
      </w:r>
      <w:r w:rsidRPr="00E33936">
        <w:rPr>
          <w:rFonts w:ascii="Arial" w:hAnsi="Arial" w:cs="Arial"/>
          <w:sz w:val="24"/>
        </w:rPr>
        <w:t xml:space="preserve">“Justicia, Género y Violencia” en el Consejo Latinoamericano Ciencias Sociales, Alto Comisionado de las Naciones Unidas </w:t>
      </w:r>
      <w:r w:rsidRPr="00E33936">
        <w:rPr>
          <w:rFonts w:ascii="Arial" w:hAnsi="Arial" w:cs="Arial"/>
          <w:sz w:val="24"/>
        </w:rPr>
        <w:lastRenderedPageBreak/>
        <w:t xml:space="preserve">para los Derechos Humanos; “Derechos Humanos y Políticas Públicas en la Práctica Forense”,  en la Fundación Henry </w:t>
      </w:r>
      <w:proofErr w:type="spellStart"/>
      <w:r w:rsidRPr="00E33936">
        <w:rPr>
          <w:rFonts w:ascii="Arial" w:hAnsi="Arial" w:cs="Arial"/>
          <w:sz w:val="24"/>
        </w:rPr>
        <w:t>Dunant</w:t>
      </w:r>
      <w:proofErr w:type="spellEnd"/>
      <w:r w:rsidRPr="00E33936">
        <w:rPr>
          <w:rFonts w:ascii="Arial" w:hAnsi="Arial" w:cs="Arial"/>
          <w:sz w:val="24"/>
        </w:rPr>
        <w:t xml:space="preserve">, Instituto Internacional Henry </w:t>
      </w:r>
      <w:proofErr w:type="spellStart"/>
      <w:r w:rsidRPr="00E33936">
        <w:rPr>
          <w:rFonts w:ascii="Arial" w:hAnsi="Arial" w:cs="Arial"/>
          <w:sz w:val="24"/>
        </w:rPr>
        <w:t>Dunant</w:t>
      </w:r>
      <w:proofErr w:type="spellEnd"/>
      <w:r w:rsidRPr="00E33936">
        <w:rPr>
          <w:rFonts w:ascii="Arial" w:hAnsi="Arial" w:cs="Arial"/>
          <w:sz w:val="24"/>
        </w:rPr>
        <w:t xml:space="preserve">; “Los Derechos de los Niños, Niñas y Adolescentes Víctimas de Delitos Sexuales y el Sistema Judicial”, en la Pontificia Universidad Católica de Chile. </w:t>
      </w:r>
    </w:p>
    <w:p w:rsidR="00E33936" w:rsidRPr="00256D21" w:rsidRDefault="008845CB" w:rsidP="00256D21">
      <w:pPr>
        <w:spacing w:after="200" w:line="360" w:lineRule="auto"/>
        <w:jc w:val="both"/>
        <w:rPr>
          <w:rFonts w:ascii="Arial" w:hAnsi="Arial" w:cs="Arial"/>
          <w:sz w:val="24"/>
          <w:szCs w:val="24"/>
        </w:rPr>
      </w:pPr>
      <w:r>
        <w:rPr>
          <w:rFonts w:ascii="Arial" w:hAnsi="Arial" w:cs="Arial"/>
          <w:sz w:val="24"/>
        </w:rPr>
        <w:t xml:space="preserve">Junto con lo anterior, ha tenido una larga trayectoria en el Ministerio Público desde el año 2003. El año 2004 ya empieza su carrera como Fiscal Adjunto donde le tocó </w:t>
      </w:r>
      <w:r w:rsidRPr="007F1CC9">
        <w:rPr>
          <w:rFonts w:ascii="Arial" w:hAnsi="Arial" w:cs="Arial"/>
          <w:sz w:val="24"/>
        </w:rPr>
        <w:t>la coordinación de equipos de fiscales de delitos violentos y delitos sexuales, entre otras labores. El año 2013 asume como Fiscal Adjunto de la Fiscalía Local de Pudahuel</w:t>
      </w:r>
      <w:r w:rsidR="007F1CC9" w:rsidRPr="007F1CC9">
        <w:rPr>
          <w:rFonts w:ascii="Arial" w:hAnsi="Arial" w:cs="Arial"/>
          <w:sz w:val="24"/>
        </w:rPr>
        <w:t>, donde está a cargo de coordinar la unidad de delitos sexuales y violencia intrafamiliar de dicha fiscalía local, donde mantiene la gestión y tramitación directa de casos relacionados con dichos delitos, atendiendo e investigando en su mayoría casos relacionados con víctimas niños, niñas y adolescentes. Entre los año 2013 al 2016 se desempeña como Directora de la Unidad Especializada en Delitos Sexuales y Violencia Intrafamiliar, actual Unidad de Derechos Humanos, Violencia de Género y Delitos Sexuales de la Fiscalía Nacional, desarrollando proyectos que permitieran al Fiscal Nacional establecer políticas de persecución y protección de víctimas, particularmente de las más vulnerables, desde el enfoque de derechos.</w:t>
      </w:r>
      <w:r w:rsidR="00256D21">
        <w:rPr>
          <w:rFonts w:ascii="Arial" w:hAnsi="Arial" w:cs="Arial"/>
          <w:sz w:val="24"/>
        </w:rPr>
        <w:t xml:space="preserve"> Por último desde abril del 2016 hasta la </w:t>
      </w:r>
      <w:r w:rsidR="00256D21" w:rsidRPr="00256D21">
        <w:rPr>
          <w:rFonts w:ascii="Arial" w:hAnsi="Arial" w:cs="Arial"/>
          <w:sz w:val="24"/>
          <w:szCs w:val="24"/>
        </w:rPr>
        <w:t xml:space="preserve">fecha se estaba desempeñando como </w:t>
      </w:r>
      <w:proofErr w:type="spellStart"/>
      <w:r w:rsidR="00E33936" w:rsidRPr="00256D21">
        <w:rPr>
          <w:rFonts w:ascii="Arial" w:hAnsi="Arial" w:cs="Arial"/>
          <w:sz w:val="24"/>
          <w:szCs w:val="24"/>
        </w:rPr>
        <w:t>Gerenta</w:t>
      </w:r>
      <w:proofErr w:type="spellEnd"/>
      <w:r w:rsidR="00256D21" w:rsidRPr="00256D21">
        <w:rPr>
          <w:rFonts w:ascii="Arial" w:hAnsi="Arial" w:cs="Arial"/>
          <w:sz w:val="24"/>
          <w:szCs w:val="24"/>
        </w:rPr>
        <w:t xml:space="preserve"> de la</w:t>
      </w:r>
      <w:r w:rsidR="00E33936" w:rsidRPr="00256D21">
        <w:rPr>
          <w:rFonts w:ascii="Arial" w:hAnsi="Arial" w:cs="Arial"/>
          <w:sz w:val="24"/>
          <w:szCs w:val="24"/>
        </w:rPr>
        <w:t xml:space="preserve"> División de Atención a Víctimas y Testigos, Fiscalía Nacional,</w:t>
      </w:r>
      <w:r w:rsidR="00256D21" w:rsidRPr="00256D21">
        <w:rPr>
          <w:rFonts w:ascii="Arial" w:hAnsi="Arial" w:cs="Arial"/>
          <w:sz w:val="24"/>
          <w:szCs w:val="24"/>
        </w:rPr>
        <w:t xml:space="preserve"> </w:t>
      </w:r>
      <w:r w:rsidR="00E33936" w:rsidRPr="00256D21">
        <w:rPr>
          <w:rFonts w:ascii="Arial" w:hAnsi="Arial" w:cs="Arial"/>
          <w:sz w:val="24"/>
          <w:szCs w:val="24"/>
        </w:rPr>
        <w:t>responsable de</w:t>
      </w:r>
      <w:r w:rsidR="00256D21" w:rsidRPr="00256D21">
        <w:rPr>
          <w:rFonts w:ascii="Arial" w:hAnsi="Arial" w:cs="Arial"/>
          <w:sz w:val="24"/>
          <w:szCs w:val="24"/>
        </w:rPr>
        <w:t xml:space="preserve"> </w:t>
      </w:r>
      <w:r w:rsidR="00E33936" w:rsidRPr="00256D21">
        <w:rPr>
          <w:rFonts w:ascii="Arial" w:hAnsi="Arial" w:cs="Arial"/>
          <w:sz w:val="24"/>
          <w:szCs w:val="24"/>
        </w:rPr>
        <w:t>la gestión de proyectos críticos, a nivel interno como</w:t>
      </w:r>
      <w:r w:rsidR="00256D21" w:rsidRPr="00256D21">
        <w:rPr>
          <w:rFonts w:ascii="Arial" w:hAnsi="Arial" w:cs="Arial"/>
          <w:sz w:val="24"/>
          <w:szCs w:val="24"/>
        </w:rPr>
        <w:t xml:space="preserve"> </w:t>
      </w:r>
      <w:r w:rsidR="00E33936" w:rsidRPr="00256D21">
        <w:rPr>
          <w:rFonts w:ascii="Arial" w:hAnsi="Arial" w:cs="Arial"/>
          <w:sz w:val="24"/>
          <w:szCs w:val="24"/>
        </w:rPr>
        <w:t>intersectorialmente, que permitan al Fiscal Nacional la generación de</w:t>
      </w:r>
      <w:r w:rsidR="00256D21" w:rsidRPr="00256D21">
        <w:rPr>
          <w:rFonts w:ascii="Arial" w:hAnsi="Arial" w:cs="Arial"/>
          <w:sz w:val="24"/>
          <w:szCs w:val="24"/>
        </w:rPr>
        <w:t xml:space="preserve"> </w:t>
      </w:r>
      <w:r w:rsidR="00E33936" w:rsidRPr="00256D21">
        <w:rPr>
          <w:rFonts w:ascii="Arial" w:hAnsi="Arial" w:cs="Arial"/>
          <w:sz w:val="24"/>
          <w:szCs w:val="24"/>
        </w:rPr>
        <w:t>políticas en atención y protección de víctimas, testigos y usuarios del</w:t>
      </w:r>
      <w:r w:rsidR="00256D21" w:rsidRPr="00256D21">
        <w:rPr>
          <w:rFonts w:ascii="Arial" w:hAnsi="Arial" w:cs="Arial"/>
          <w:sz w:val="24"/>
          <w:szCs w:val="24"/>
        </w:rPr>
        <w:t xml:space="preserve"> </w:t>
      </w:r>
      <w:r w:rsidR="00E33936" w:rsidRPr="00256D21">
        <w:rPr>
          <w:rFonts w:ascii="Arial" w:hAnsi="Arial" w:cs="Arial"/>
          <w:sz w:val="24"/>
          <w:szCs w:val="24"/>
        </w:rPr>
        <w:t>Ministerio Público en general que den cumplimiento a las exigencias de</w:t>
      </w:r>
      <w:r w:rsidR="00256D21" w:rsidRPr="00256D21">
        <w:rPr>
          <w:rFonts w:ascii="Arial" w:hAnsi="Arial" w:cs="Arial"/>
          <w:sz w:val="24"/>
          <w:szCs w:val="24"/>
        </w:rPr>
        <w:t xml:space="preserve"> </w:t>
      </w:r>
      <w:r w:rsidR="00E33936" w:rsidRPr="00256D21">
        <w:rPr>
          <w:rFonts w:ascii="Arial" w:hAnsi="Arial" w:cs="Arial"/>
          <w:sz w:val="24"/>
          <w:szCs w:val="24"/>
        </w:rPr>
        <w:t>los estándares internacionales de derechos humanos en lo relacionado</w:t>
      </w:r>
      <w:r w:rsidR="00256D21" w:rsidRPr="00256D21">
        <w:rPr>
          <w:rFonts w:ascii="Arial" w:hAnsi="Arial" w:cs="Arial"/>
          <w:sz w:val="24"/>
          <w:szCs w:val="24"/>
        </w:rPr>
        <w:t xml:space="preserve"> </w:t>
      </w:r>
      <w:r w:rsidR="00E33936" w:rsidRPr="00256D21">
        <w:rPr>
          <w:rFonts w:ascii="Arial" w:hAnsi="Arial" w:cs="Arial"/>
          <w:sz w:val="24"/>
          <w:szCs w:val="24"/>
        </w:rPr>
        <w:t>con víctimas y testigos.</w:t>
      </w:r>
    </w:p>
    <w:p w:rsidR="00256D21" w:rsidRPr="00256D21" w:rsidRDefault="00256D21" w:rsidP="00256D21">
      <w:pPr>
        <w:spacing w:after="200" w:line="360" w:lineRule="auto"/>
        <w:jc w:val="both"/>
        <w:rPr>
          <w:rFonts w:ascii="Arial" w:hAnsi="Arial" w:cs="Arial"/>
          <w:sz w:val="24"/>
          <w:szCs w:val="24"/>
        </w:rPr>
      </w:pPr>
      <w:r w:rsidRPr="00256D21">
        <w:rPr>
          <w:rFonts w:ascii="Arial" w:hAnsi="Arial" w:cs="Arial"/>
          <w:sz w:val="24"/>
          <w:szCs w:val="24"/>
        </w:rPr>
        <w:t xml:space="preserve">Durante su carrera ha tenido que coordinar diversos equipos, realizar capacitaciones y entrenamientos en el ámbito de la investigación, litigación y liderazgo a equipos de alto desempeño dentro de la Fiscalía, a funcionarios policiales y otros organismos auxiliares del Ministerio Público y órganos del Estado que tienen como función la atención y protección de las víctimas. </w:t>
      </w:r>
    </w:p>
    <w:p w:rsidR="00E33936" w:rsidRPr="00256D21" w:rsidRDefault="00256D21" w:rsidP="00256D21">
      <w:pPr>
        <w:spacing w:after="200" w:line="360" w:lineRule="auto"/>
        <w:jc w:val="both"/>
        <w:rPr>
          <w:rFonts w:ascii="Arial" w:hAnsi="Arial" w:cs="Arial"/>
          <w:sz w:val="24"/>
          <w:szCs w:val="24"/>
        </w:rPr>
      </w:pPr>
      <w:r w:rsidRPr="00256D21">
        <w:rPr>
          <w:rFonts w:ascii="Arial" w:hAnsi="Arial" w:cs="Arial"/>
          <w:sz w:val="24"/>
          <w:szCs w:val="24"/>
        </w:rPr>
        <w:lastRenderedPageBreak/>
        <w:t xml:space="preserve">Tuvo un rol importante en la implementación </w:t>
      </w:r>
      <w:r w:rsidR="00E33936" w:rsidRPr="00256D21">
        <w:rPr>
          <w:rFonts w:ascii="Arial" w:hAnsi="Arial" w:cs="Arial"/>
          <w:sz w:val="24"/>
          <w:szCs w:val="24"/>
        </w:rPr>
        <w:t xml:space="preserve">de la ley de entrevista </w:t>
      </w:r>
      <w:proofErr w:type="spellStart"/>
      <w:r w:rsidR="00E33936" w:rsidRPr="00256D21">
        <w:rPr>
          <w:rFonts w:ascii="Arial" w:hAnsi="Arial" w:cs="Arial"/>
          <w:sz w:val="24"/>
          <w:szCs w:val="24"/>
        </w:rPr>
        <w:t>videograbada</w:t>
      </w:r>
      <w:proofErr w:type="spellEnd"/>
      <w:r w:rsidR="00E33936" w:rsidRPr="00256D21">
        <w:rPr>
          <w:rFonts w:ascii="Arial" w:hAnsi="Arial" w:cs="Arial"/>
          <w:sz w:val="24"/>
          <w:szCs w:val="24"/>
        </w:rPr>
        <w:t xml:space="preserve"> en el Ministerio</w:t>
      </w:r>
      <w:r>
        <w:rPr>
          <w:rFonts w:ascii="Arial" w:hAnsi="Arial" w:cs="Arial"/>
          <w:sz w:val="24"/>
          <w:szCs w:val="24"/>
        </w:rPr>
        <w:t xml:space="preserve"> </w:t>
      </w:r>
      <w:r w:rsidR="00E33936" w:rsidRPr="00256D21">
        <w:rPr>
          <w:rFonts w:ascii="Arial" w:hAnsi="Arial" w:cs="Arial"/>
          <w:sz w:val="24"/>
          <w:szCs w:val="24"/>
        </w:rPr>
        <w:t>Público y todas las instancias de trabajo intersectorial que requiere la</w:t>
      </w:r>
      <w:r>
        <w:rPr>
          <w:rFonts w:ascii="Arial" w:hAnsi="Arial" w:cs="Arial"/>
          <w:sz w:val="24"/>
          <w:szCs w:val="24"/>
        </w:rPr>
        <w:t xml:space="preserve"> </w:t>
      </w:r>
      <w:r w:rsidR="00E33936" w:rsidRPr="00256D21">
        <w:rPr>
          <w:rFonts w:ascii="Arial" w:hAnsi="Arial" w:cs="Arial"/>
          <w:sz w:val="24"/>
          <w:szCs w:val="24"/>
        </w:rPr>
        <w:t>debida aplicación de la ley en favor de niños, niñas y adolescentes.</w:t>
      </w:r>
    </w:p>
    <w:p w:rsidR="00E33936" w:rsidRPr="00256D21" w:rsidRDefault="00256D21" w:rsidP="00256D21">
      <w:pPr>
        <w:spacing w:after="200" w:line="360" w:lineRule="auto"/>
        <w:jc w:val="both"/>
        <w:rPr>
          <w:rFonts w:ascii="Arial" w:hAnsi="Arial" w:cs="Arial"/>
          <w:sz w:val="24"/>
          <w:szCs w:val="24"/>
        </w:rPr>
      </w:pPr>
      <w:r w:rsidRPr="00256D21">
        <w:rPr>
          <w:rFonts w:ascii="Arial" w:hAnsi="Arial" w:cs="Arial"/>
          <w:sz w:val="24"/>
          <w:szCs w:val="24"/>
        </w:rPr>
        <w:t>Ha sido reconocida también en el año 2010</w:t>
      </w:r>
      <w:r w:rsidR="00E33936" w:rsidRPr="00256D21">
        <w:rPr>
          <w:rFonts w:ascii="Arial" w:hAnsi="Arial" w:cs="Arial"/>
          <w:sz w:val="24"/>
          <w:szCs w:val="24"/>
        </w:rPr>
        <w:t>, por parte del Centro de Liderazgo de la</w:t>
      </w:r>
      <w:r w:rsidRPr="00256D21">
        <w:rPr>
          <w:rFonts w:ascii="Arial" w:hAnsi="Arial" w:cs="Arial"/>
          <w:sz w:val="24"/>
          <w:szCs w:val="24"/>
        </w:rPr>
        <w:t xml:space="preserve"> </w:t>
      </w:r>
      <w:r w:rsidR="00E33936" w:rsidRPr="00256D21">
        <w:rPr>
          <w:rFonts w:ascii="Arial" w:hAnsi="Arial" w:cs="Arial"/>
          <w:sz w:val="24"/>
          <w:szCs w:val="24"/>
        </w:rPr>
        <w:t>Universidad Adolfo Ibáñez y El Mercurio, como una de los 100 Jóvenes</w:t>
      </w:r>
      <w:r w:rsidRPr="00256D21">
        <w:rPr>
          <w:rFonts w:ascii="Arial" w:hAnsi="Arial" w:cs="Arial"/>
          <w:sz w:val="24"/>
          <w:szCs w:val="24"/>
        </w:rPr>
        <w:t xml:space="preserve"> </w:t>
      </w:r>
      <w:r w:rsidR="00E33936" w:rsidRPr="00256D21">
        <w:rPr>
          <w:rFonts w:ascii="Arial" w:hAnsi="Arial" w:cs="Arial"/>
          <w:sz w:val="24"/>
          <w:szCs w:val="24"/>
        </w:rPr>
        <w:t>Líderes del Bicentenario y, además, durante el año 2015, la Embajada</w:t>
      </w:r>
      <w:r w:rsidRPr="00256D21">
        <w:rPr>
          <w:rFonts w:ascii="Arial" w:hAnsi="Arial" w:cs="Arial"/>
          <w:sz w:val="24"/>
          <w:szCs w:val="24"/>
        </w:rPr>
        <w:t xml:space="preserve"> </w:t>
      </w:r>
      <w:r w:rsidR="00E33936" w:rsidRPr="00256D21">
        <w:rPr>
          <w:rFonts w:ascii="Arial" w:hAnsi="Arial" w:cs="Arial"/>
          <w:sz w:val="24"/>
          <w:szCs w:val="24"/>
        </w:rPr>
        <w:t>de Estados Unidos en Chile me eligió para representar al país en el</w:t>
      </w:r>
      <w:r w:rsidRPr="00256D21">
        <w:rPr>
          <w:rFonts w:ascii="Arial" w:hAnsi="Arial" w:cs="Arial"/>
          <w:sz w:val="24"/>
          <w:szCs w:val="24"/>
        </w:rPr>
        <w:t xml:space="preserve"> </w:t>
      </w:r>
      <w:r w:rsidR="00E33936" w:rsidRPr="00256D21">
        <w:rPr>
          <w:rFonts w:ascii="Arial" w:hAnsi="Arial" w:cs="Arial"/>
          <w:sz w:val="24"/>
          <w:szCs w:val="24"/>
        </w:rPr>
        <w:t>programa de intercambio dirigido a mujeres líderes en el ámbito de</w:t>
      </w:r>
      <w:r w:rsidRPr="00256D21">
        <w:rPr>
          <w:rFonts w:ascii="Arial" w:hAnsi="Arial" w:cs="Arial"/>
          <w:sz w:val="24"/>
          <w:szCs w:val="24"/>
        </w:rPr>
        <w:t xml:space="preserve"> </w:t>
      </w:r>
      <w:r w:rsidR="00E33936" w:rsidRPr="00256D21">
        <w:rPr>
          <w:rFonts w:ascii="Arial" w:hAnsi="Arial" w:cs="Arial"/>
          <w:sz w:val="24"/>
          <w:szCs w:val="24"/>
        </w:rPr>
        <w:t>justicia “</w:t>
      </w:r>
      <w:proofErr w:type="spellStart"/>
      <w:r w:rsidR="00E33936" w:rsidRPr="00256D21">
        <w:rPr>
          <w:rFonts w:ascii="Arial" w:hAnsi="Arial" w:cs="Arial"/>
          <w:sz w:val="24"/>
          <w:szCs w:val="24"/>
        </w:rPr>
        <w:t>Women</w:t>
      </w:r>
      <w:proofErr w:type="spellEnd"/>
      <w:r w:rsidR="00E33936" w:rsidRPr="00256D21">
        <w:rPr>
          <w:rFonts w:ascii="Arial" w:hAnsi="Arial" w:cs="Arial"/>
          <w:sz w:val="24"/>
          <w:szCs w:val="24"/>
        </w:rPr>
        <w:t xml:space="preserve"> and </w:t>
      </w:r>
      <w:proofErr w:type="spellStart"/>
      <w:r w:rsidR="00E33936" w:rsidRPr="00256D21">
        <w:rPr>
          <w:rFonts w:ascii="Arial" w:hAnsi="Arial" w:cs="Arial"/>
          <w:sz w:val="24"/>
          <w:szCs w:val="24"/>
        </w:rPr>
        <w:t>Justice</w:t>
      </w:r>
      <w:proofErr w:type="spellEnd"/>
      <w:r w:rsidR="00E33936" w:rsidRPr="00256D21">
        <w:rPr>
          <w:rFonts w:ascii="Arial" w:hAnsi="Arial" w:cs="Arial"/>
          <w:sz w:val="24"/>
          <w:szCs w:val="24"/>
        </w:rPr>
        <w:t>”, desarrollado en Estados Unidos.</w:t>
      </w:r>
    </w:p>
    <w:p w:rsidR="00E33936" w:rsidRPr="00256D21" w:rsidRDefault="00256D21" w:rsidP="00256D21">
      <w:pPr>
        <w:spacing w:after="200" w:line="360" w:lineRule="auto"/>
        <w:jc w:val="both"/>
        <w:rPr>
          <w:rFonts w:ascii="Arial" w:hAnsi="Arial" w:cs="Arial"/>
          <w:sz w:val="24"/>
          <w:szCs w:val="24"/>
        </w:rPr>
      </w:pPr>
      <w:r w:rsidRPr="00256D21">
        <w:rPr>
          <w:rFonts w:ascii="Arial" w:hAnsi="Arial" w:cs="Arial"/>
          <w:sz w:val="24"/>
          <w:szCs w:val="24"/>
        </w:rPr>
        <w:t>Se puede concluir entonces que e</w:t>
      </w:r>
      <w:r w:rsidR="008D1E13" w:rsidRPr="00256D21">
        <w:rPr>
          <w:rFonts w:ascii="Arial" w:hAnsi="Arial" w:cs="Arial"/>
          <w:sz w:val="24"/>
          <w:szCs w:val="24"/>
        </w:rPr>
        <w:t>sta elección viene a responder no solo a los requisitos establecidos por la ley, sino que también a un esfuerzo de todos los sectores políticos para poder avanzar de manera efectiva en la protecció</w:t>
      </w:r>
      <w:r w:rsidRPr="00256D21">
        <w:rPr>
          <w:rFonts w:ascii="Arial" w:hAnsi="Arial" w:cs="Arial"/>
          <w:sz w:val="24"/>
          <w:szCs w:val="24"/>
        </w:rPr>
        <w:t xml:space="preserve">n de los derechos de los niños, con una candidata que cumple con los estándares establecidos en la ley y los requisitos e inquietudes que dio a conocer la sociedad civil. </w:t>
      </w:r>
    </w:p>
    <w:p w:rsidR="00256D21" w:rsidRPr="00256D21" w:rsidRDefault="00256D21" w:rsidP="00256D21">
      <w:pPr>
        <w:spacing w:after="200" w:line="360" w:lineRule="auto"/>
        <w:jc w:val="both"/>
        <w:rPr>
          <w:rFonts w:ascii="Arial" w:hAnsi="Arial" w:cs="Arial"/>
          <w:sz w:val="24"/>
          <w:szCs w:val="24"/>
        </w:rPr>
      </w:pPr>
    </w:p>
    <w:sectPr w:rsidR="00256D21" w:rsidRPr="00256D21" w:rsidSect="00DB62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6452"/>
    <w:multiLevelType w:val="hybridMultilevel"/>
    <w:tmpl w:val="176033CE"/>
    <w:lvl w:ilvl="0" w:tplc="266206B8">
      <w:start w:val="1"/>
      <w:numFmt w:val="decimal"/>
      <w:lvlText w:val="%1)"/>
      <w:lvlJc w:val="left"/>
      <w:pPr>
        <w:ind w:left="720" w:hanging="360"/>
      </w:pPr>
      <w:rPr>
        <w:rFonts w:hAnsiTheme="minorHAnsi"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36B727A"/>
    <w:multiLevelType w:val="hybridMultilevel"/>
    <w:tmpl w:val="8C4E37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6413EDF"/>
    <w:multiLevelType w:val="hybridMultilevel"/>
    <w:tmpl w:val="FBBACD50"/>
    <w:lvl w:ilvl="0" w:tplc="C14E4758">
      <w:start w:val="1"/>
      <w:numFmt w:val="decimal"/>
      <w:lvlText w:val="%1)"/>
      <w:lvlJc w:val="left"/>
      <w:pPr>
        <w:ind w:left="360" w:hanging="360"/>
      </w:pPr>
      <w:rPr>
        <w:rFonts w:hint="default"/>
        <w:b/>
      </w:rPr>
    </w:lvl>
    <w:lvl w:ilvl="1" w:tplc="5FCEEB2E">
      <w:start w:val="1"/>
      <w:numFmt w:val="decimal"/>
      <w:lvlText w:val="%2."/>
      <w:lvlJc w:val="left"/>
      <w:pPr>
        <w:ind w:left="1080" w:hanging="360"/>
      </w:pPr>
      <w:rPr>
        <w:rFonts w:hint="default"/>
      </w:rPr>
    </w:lvl>
    <w:lvl w:ilvl="2" w:tplc="06AEA47C">
      <w:start w:val="1"/>
      <w:numFmt w:val="lowerRoman"/>
      <w:lvlText w:val="%3."/>
      <w:lvlJc w:val="right"/>
      <w:pPr>
        <w:ind w:left="1800" w:hanging="180"/>
      </w:pPr>
      <w:rPr>
        <w:rFonts w:hint="default"/>
      </w:rPr>
    </w:lvl>
    <w:lvl w:ilvl="3" w:tplc="A6221436">
      <w:start w:val="1"/>
      <w:numFmt w:val="decimal"/>
      <w:lvlText w:val="%4."/>
      <w:lvlJc w:val="left"/>
      <w:pPr>
        <w:ind w:left="2520" w:hanging="360"/>
      </w:pPr>
      <w:rPr>
        <w:rFonts w:hint="default"/>
      </w:rPr>
    </w:lvl>
    <w:lvl w:ilvl="4" w:tplc="B06EF97E">
      <w:start w:val="1"/>
      <w:numFmt w:val="lowerLetter"/>
      <w:lvlText w:val="%5."/>
      <w:lvlJc w:val="left"/>
      <w:pPr>
        <w:ind w:left="3240" w:hanging="360"/>
      </w:pPr>
      <w:rPr>
        <w:rFonts w:hint="default"/>
      </w:rPr>
    </w:lvl>
    <w:lvl w:ilvl="5" w:tplc="F7005994">
      <w:start w:val="1"/>
      <w:numFmt w:val="lowerRoman"/>
      <w:lvlText w:val="%6."/>
      <w:lvlJc w:val="right"/>
      <w:pPr>
        <w:ind w:left="3960" w:hanging="180"/>
      </w:pPr>
      <w:rPr>
        <w:rFonts w:hint="default"/>
      </w:rPr>
    </w:lvl>
    <w:lvl w:ilvl="6" w:tplc="EFE23EAA">
      <w:start w:val="1"/>
      <w:numFmt w:val="decimal"/>
      <w:lvlText w:val="%7."/>
      <w:lvlJc w:val="left"/>
      <w:pPr>
        <w:ind w:left="4680" w:hanging="360"/>
      </w:pPr>
      <w:rPr>
        <w:rFonts w:hint="default"/>
      </w:rPr>
    </w:lvl>
    <w:lvl w:ilvl="7" w:tplc="90DEFE6A">
      <w:start w:val="1"/>
      <w:numFmt w:val="lowerLetter"/>
      <w:lvlText w:val="%8."/>
      <w:lvlJc w:val="left"/>
      <w:pPr>
        <w:ind w:left="5400" w:hanging="360"/>
      </w:pPr>
      <w:rPr>
        <w:rFonts w:hint="default"/>
      </w:rPr>
    </w:lvl>
    <w:lvl w:ilvl="8" w:tplc="EB140CE0">
      <w:start w:val="1"/>
      <w:numFmt w:val="lowerRoman"/>
      <w:lvlText w:val="%9."/>
      <w:lvlJc w:val="right"/>
      <w:pPr>
        <w:ind w:left="6120" w:hanging="180"/>
      </w:pPr>
      <w:rPr>
        <w:rFonts w:hint="default"/>
      </w:rPr>
    </w:lvl>
  </w:abstractNum>
  <w:abstractNum w:abstractNumId="3">
    <w:nsid w:val="3CB948AC"/>
    <w:multiLevelType w:val="hybridMultilevel"/>
    <w:tmpl w:val="5F3C18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D976A2C"/>
    <w:multiLevelType w:val="hybridMultilevel"/>
    <w:tmpl w:val="6A26C4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DF37BA9"/>
    <w:multiLevelType w:val="hybridMultilevel"/>
    <w:tmpl w:val="994ED6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3D36883"/>
    <w:multiLevelType w:val="hybridMultilevel"/>
    <w:tmpl w:val="B06227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7C71402"/>
    <w:multiLevelType w:val="hybridMultilevel"/>
    <w:tmpl w:val="1B46BBD2"/>
    <w:lvl w:ilvl="0" w:tplc="681EBB40">
      <w:start w:val="15"/>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
    <w:nsid w:val="695E1879"/>
    <w:multiLevelType w:val="hybridMultilevel"/>
    <w:tmpl w:val="9720236E"/>
    <w:lvl w:ilvl="0" w:tplc="7CB8274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1A631BC"/>
    <w:multiLevelType w:val="hybridMultilevel"/>
    <w:tmpl w:val="8856E1B0"/>
    <w:lvl w:ilvl="0" w:tplc="EE00123A">
      <w:start w:val="3"/>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nsid w:val="744848EC"/>
    <w:multiLevelType w:val="hybridMultilevel"/>
    <w:tmpl w:val="0E24E69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5016A68"/>
    <w:multiLevelType w:val="hybridMultilevel"/>
    <w:tmpl w:val="B602FD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88B35EE"/>
    <w:multiLevelType w:val="hybridMultilevel"/>
    <w:tmpl w:val="EED2892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978426E"/>
    <w:multiLevelType w:val="hybridMultilevel"/>
    <w:tmpl w:val="83A253DC"/>
    <w:lvl w:ilvl="0" w:tplc="8244CD2C">
      <w:start w:val="1"/>
      <w:numFmt w:val="decimal"/>
      <w:lvlText w:val="%1."/>
      <w:lvlJc w:val="left"/>
      <w:pPr>
        <w:ind w:left="720" w:hanging="360"/>
      </w:pPr>
    </w:lvl>
    <w:lvl w:ilvl="1" w:tplc="9D74F6F8">
      <w:start w:val="1"/>
      <w:numFmt w:val="decimal"/>
      <w:lvlText w:val="%2."/>
      <w:lvlJc w:val="left"/>
      <w:pPr>
        <w:ind w:left="1440" w:hanging="1080"/>
      </w:pPr>
    </w:lvl>
    <w:lvl w:ilvl="2" w:tplc="2266E3AC">
      <w:start w:val="1"/>
      <w:numFmt w:val="decimal"/>
      <w:lvlText w:val="%3."/>
      <w:lvlJc w:val="left"/>
      <w:pPr>
        <w:ind w:left="2160" w:hanging="1980"/>
      </w:pPr>
    </w:lvl>
    <w:lvl w:ilvl="3" w:tplc="C11CF2E8">
      <w:start w:val="1"/>
      <w:numFmt w:val="decimal"/>
      <w:lvlText w:val="%4."/>
      <w:lvlJc w:val="left"/>
      <w:pPr>
        <w:ind w:left="2880" w:hanging="2520"/>
      </w:pPr>
    </w:lvl>
    <w:lvl w:ilvl="4" w:tplc="55284A14">
      <w:start w:val="1"/>
      <w:numFmt w:val="decimal"/>
      <w:lvlText w:val="%5."/>
      <w:lvlJc w:val="left"/>
      <w:pPr>
        <w:ind w:left="3600" w:hanging="3240"/>
      </w:pPr>
    </w:lvl>
    <w:lvl w:ilvl="5" w:tplc="55FC0880">
      <w:start w:val="1"/>
      <w:numFmt w:val="decimal"/>
      <w:lvlText w:val="%6."/>
      <w:lvlJc w:val="left"/>
      <w:pPr>
        <w:ind w:left="4320" w:hanging="4140"/>
      </w:pPr>
    </w:lvl>
    <w:lvl w:ilvl="6" w:tplc="67C0AAC8">
      <w:start w:val="1"/>
      <w:numFmt w:val="decimal"/>
      <w:lvlText w:val="%7."/>
      <w:lvlJc w:val="left"/>
      <w:pPr>
        <w:ind w:left="5040" w:hanging="4680"/>
      </w:pPr>
    </w:lvl>
    <w:lvl w:ilvl="7" w:tplc="6D7EEC86">
      <w:start w:val="1"/>
      <w:numFmt w:val="decimal"/>
      <w:lvlText w:val="%8."/>
      <w:lvlJc w:val="left"/>
      <w:pPr>
        <w:ind w:left="5760" w:hanging="5400"/>
      </w:pPr>
    </w:lvl>
    <w:lvl w:ilvl="8" w:tplc="5F5E13F8">
      <w:start w:val="1"/>
      <w:numFmt w:val="decimal"/>
      <w:lvlText w:val="%9."/>
      <w:lvlJc w:val="left"/>
      <w:pPr>
        <w:ind w:left="6480" w:hanging="6300"/>
      </w:pPr>
    </w:lvl>
  </w:abstractNum>
  <w:num w:numId="1">
    <w:abstractNumId w:val="4"/>
  </w:num>
  <w:num w:numId="2">
    <w:abstractNumId w:val="11"/>
  </w:num>
  <w:num w:numId="3">
    <w:abstractNumId w:val="12"/>
  </w:num>
  <w:num w:numId="4">
    <w:abstractNumId w:val="3"/>
  </w:num>
  <w:num w:numId="5">
    <w:abstractNumId w:val="6"/>
  </w:num>
  <w:num w:numId="6">
    <w:abstractNumId w:val="5"/>
  </w:num>
  <w:num w:numId="7">
    <w:abstractNumId w:val="10"/>
  </w:num>
  <w:num w:numId="8">
    <w:abstractNumId w:val="2"/>
  </w:num>
  <w:num w:numId="9">
    <w:abstractNumId w:val="7"/>
  </w:num>
  <w:num w:numId="10">
    <w:abstractNumId w:val="8"/>
  </w:num>
  <w:num w:numId="11">
    <w:abstractNumId w:val="1"/>
  </w:num>
  <w:num w:numId="12">
    <w:abstractNumId w:val="9"/>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D9"/>
    <w:rsid w:val="000E6CC6"/>
    <w:rsid w:val="00256D21"/>
    <w:rsid w:val="006457D9"/>
    <w:rsid w:val="00761E1F"/>
    <w:rsid w:val="007F1CC9"/>
    <w:rsid w:val="008845CB"/>
    <w:rsid w:val="008D1E13"/>
    <w:rsid w:val="008F5EE6"/>
    <w:rsid w:val="00921791"/>
    <w:rsid w:val="00A7222A"/>
    <w:rsid w:val="00A82065"/>
    <w:rsid w:val="00AF1FC5"/>
    <w:rsid w:val="00DB197C"/>
    <w:rsid w:val="00E339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pPr>
      <w:spacing w:before="480"/>
      <w:outlineLvl w:val="0"/>
    </w:pPr>
    <w:rPr>
      <w:b/>
      <w:color w:val="345A8A"/>
      <w:sz w:val="32"/>
    </w:rPr>
  </w:style>
  <w:style w:type="paragraph" w:styleId="Ttulo2">
    <w:name w:val="heading 2"/>
    <w:basedOn w:val="Normal"/>
    <w:pPr>
      <w:spacing w:before="200"/>
      <w:outlineLvl w:val="1"/>
    </w:pPr>
    <w:rPr>
      <w:b/>
      <w:color w:val="4F81BD"/>
      <w:sz w:val="26"/>
    </w:rPr>
  </w:style>
  <w:style w:type="paragraph" w:styleId="Ttulo3">
    <w:name w:val="heading 3"/>
    <w:basedOn w:val="Normal"/>
    <w:pPr>
      <w:spacing w:before="200"/>
      <w:outlineLvl w:val="2"/>
    </w:pPr>
    <w:rPr>
      <w:b/>
      <w:color w:val="4F81BD"/>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A0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A0A28"/>
    <w:pPr>
      <w:ind w:left="720"/>
      <w:contextualSpacing/>
    </w:pPr>
  </w:style>
  <w:style w:type="character" w:styleId="Hipervnculo">
    <w:name w:val="Hyperlink"/>
    <w:basedOn w:val="Fuentedeprrafopredeter"/>
    <w:uiPriority w:val="99"/>
    <w:unhideWhenUsed/>
    <w:rsid w:val="000113F7"/>
    <w:rPr>
      <w:color w:val="0563C1"/>
      <w:u w:val="single"/>
    </w:rPr>
  </w:style>
  <w:style w:type="paragraph" w:styleId="Textoindependiente">
    <w:name w:val="Body Text"/>
    <w:basedOn w:val="Normal"/>
    <w:link w:val="TextoindependienteCar"/>
    <w:rsid w:val="00AF0CAD"/>
    <w:pPr>
      <w:spacing w:before="120" w:after="120" w:line="240" w:lineRule="auto"/>
      <w:jc w:val="both"/>
    </w:pPr>
    <w:rPr>
      <w:rFonts w:ascii="Courier New" w:eastAsia="Times New Roman" w:hAnsi="Courier New" w:cs="Times New Roman"/>
      <w:sz w:val="24"/>
      <w:szCs w:val="20"/>
      <w:lang w:val="es-ES_tradnl" w:eastAsia="es-ES"/>
    </w:rPr>
  </w:style>
  <w:style w:type="character" w:customStyle="1" w:styleId="TextoindependienteCar">
    <w:name w:val="Texto independiente Car"/>
    <w:basedOn w:val="Fuentedeprrafopredeter"/>
    <w:link w:val="Textoindependiente"/>
    <w:rsid w:val="00AF0CAD"/>
    <w:rPr>
      <w:rFonts w:ascii="Courier New" w:eastAsia="Times New Roman" w:hAnsi="Courier New" w:cs="Times New Roman"/>
      <w:sz w:val="24"/>
      <w:szCs w:val="20"/>
      <w:lang w:val="es-ES_tradnl" w:eastAsia="es-ES"/>
    </w:rPr>
  </w:style>
  <w:style w:type="paragraph" w:styleId="Ttulo">
    <w:name w:val="Title"/>
    <w:basedOn w:val="Normal"/>
    <w:pPr>
      <w:spacing w:after="300"/>
    </w:pPr>
    <w:rPr>
      <w:color w:val="17365D"/>
      <w:sz w:val="52"/>
    </w:rPr>
  </w:style>
  <w:style w:type="paragraph" w:styleId="Subttulo">
    <w:name w:val="Subtitle"/>
    <w:basedOn w:val="Normal"/>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pPr>
      <w:spacing w:before="480"/>
      <w:outlineLvl w:val="0"/>
    </w:pPr>
    <w:rPr>
      <w:b/>
      <w:color w:val="345A8A"/>
      <w:sz w:val="32"/>
    </w:rPr>
  </w:style>
  <w:style w:type="paragraph" w:styleId="Ttulo2">
    <w:name w:val="heading 2"/>
    <w:basedOn w:val="Normal"/>
    <w:pPr>
      <w:spacing w:before="200"/>
      <w:outlineLvl w:val="1"/>
    </w:pPr>
    <w:rPr>
      <w:b/>
      <w:color w:val="4F81BD"/>
      <w:sz w:val="26"/>
    </w:rPr>
  </w:style>
  <w:style w:type="paragraph" w:styleId="Ttulo3">
    <w:name w:val="heading 3"/>
    <w:basedOn w:val="Normal"/>
    <w:pPr>
      <w:spacing w:before="200"/>
      <w:outlineLvl w:val="2"/>
    </w:pPr>
    <w:rPr>
      <w:b/>
      <w:color w:val="4F81BD"/>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A0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A0A28"/>
    <w:pPr>
      <w:ind w:left="720"/>
      <w:contextualSpacing/>
    </w:pPr>
  </w:style>
  <w:style w:type="character" w:styleId="Hipervnculo">
    <w:name w:val="Hyperlink"/>
    <w:basedOn w:val="Fuentedeprrafopredeter"/>
    <w:uiPriority w:val="99"/>
    <w:unhideWhenUsed/>
    <w:rsid w:val="000113F7"/>
    <w:rPr>
      <w:color w:val="0563C1"/>
      <w:u w:val="single"/>
    </w:rPr>
  </w:style>
  <w:style w:type="paragraph" w:styleId="Textoindependiente">
    <w:name w:val="Body Text"/>
    <w:basedOn w:val="Normal"/>
    <w:link w:val="TextoindependienteCar"/>
    <w:rsid w:val="00AF0CAD"/>
    <w:pPr>
      <w:spacing w:before="120" w:after="120" w:line="240" w:lineRule="auto"/>
      <w:jc w:val="both"/>
    </w:pPr>
    <w:rPr>
      <w:rFonts w:ascii="Courier New" w:eastAsia="Times New Roman" w:hAnsi="Courier New" w:cs="Times New Roman"/>
      <w:sz w:val="24"/>
      <w:szCs w:val="20"/>
      <w:lang w:val="es-ES_tradnl" w:eastAsia="es-ES"/>
    </w:rPr>
  </w:style>
  <w:style w:type="character" w:customStyle="1" w:styleId="TextoindependienteCar">
    <w:name w:val="Texto independiente Car"/>
    <w:basedOn w:val="Fuentedeprrafopredeter"/>
    <w:link w:val="Textoindependiente"/>
    <w:rsid w:val="00AF0CAD"/>
    <w:rPr>
      <w:rFonts w:ascii="Courier New" w:eastAsia="Times New Roman" w:hAnsi="Courier New" w:cs="Times New Roman"/>
      <w:sz w:val="24"/>
      <w:szCs w:val="20"/>
      <w:lang w:val="es-ES_tradnl" w:eastAsia="es-ES"/>
    </w:rPr>
  </w:style>
  <w:style w:type="paragraph" w:styleId="Ttulo">
    <w:name w:val="Title"/>
    <w:basedOn w:val="Normal"/>
    <w:pPr>
      <w:spacing w:after="300"/>
    </w:pPr>
    <w:rPr>
      <w:color w:val="17365D"/>
      <w:sz w:val="52"/>
    </w:rPr>
  </w:style>
  <w:style w:type="paragraph" w:styleId="Subttulo">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04491">
      <w:bodyDiv w:val="1"/>
      <w:marLeft w:val="0"/>
      <w:marRight w:val="0"/>
      <w:marTop w:val="0"/>
      <w:marBottom w:val="0"/>
      <w:divBdr>
        <w:top w:val="none" w:sz="0" w:space="0" w:color="auto"/>
        <w:left w:val="none" w:sz="0" w:space="0" w:color="auto"/>
        <w:bottom w:val="none" w:sz="0" w:space="0" w:color="auto"/>
        <w:right w:val="none" w:sz="0" w:space="0" w:color="auto"/>
      </w:divBdr>
      <w:divsChild>
        <w:div w:id="742022895">
          <w:marLeft w:val="0"/>
          <w:marRight w:val="0"/>
          <w:marTop w:val="0"/>
          <w:marBottom w:val="0"/>
          <w:divBdr>
            <w:top w:val="none" w:sz="0" w:space="0" w:color="auto"/>
            <w:left w:val="none" w:sz="0" w:space="0" w:color="auto"/>
            <w:bottom w:val="none" w:sz="0" w:space="0" w:color="auto"/>
            <w:right w:val="none" w:sz="0" w:space="0" w:color="auto"/>
          </w:divBdr>
        </w:div>
        <w:div w:id="1460299710">
          <w:marLeft w:val="0"/>
          <w:marRight w:val="0"/>
          <w:marTop w:val="0"/>
          <w:marBottom w:val="0"/>
          <w:divBdr>
            <w:top w:val="none" w:sz="0" w:space="0" w:color="auto"/>
            <w:left w:val="none" w:sz="0" w:space="0" w:color="auto"/>
            <w:bottom w:val="none" w:sz="0" w:space="0" w:color="auto"/>
            <w:right w:val="none" w:sz="0" w:space="0" w:color="auto"/>
          </w:divBdr>
        </w:div>
        <w:div w:id="236939219">
          <w:marLeft w:val="0"/>
          <w:marRight w:val="0"/>
          <w:marTop w:val="0"/>
          <w:marBottom w:val="0"/>
          <w:divBdr>
            <w:top w:val="none" w:sz="0" w:space="0" w:color="auto"/>
            <w:left w:val="none" w:sz="0" w:space="0" w:color="auto"/>
            <w:bottom w:val="none" w:sz="0" w:space="0" w:color="auto"/>
            <w:right w:val="none" w:sz="0" w:space="0" w:color="auto"/>
          </w:divBdr>
        </w:div>
        <w:div w:id="1847741471">
          <w:marLeft w:val="0"/>
          <w:marRight w:val="0"/>
          <w:marTop w:val="0"/>
          <w:marBottom w:val="0"/>
          <w:divBdr>
            <w:top w:val="none" w:sz="0" w:space="0" w:color="auto"/>
            <w:left w:val="none" w:sz="0" w:space="0" w:color="auto"/>
            <w:bottom w:val="none" w:sz="0" w:space="0" w:color="auto"/>
            <w:right w:val="none" w:sz="0" w:space="0" w:color="auto"/>
          </w:divBdr>
        </w:div>
        <w:div w:id="1404837313">
          <w:marLeft w:val="0"/>
          <w:marRight w:val="0"/>
          <w:marTop w:val="0"/>
          <w:marBottom w:val="0"/>
          <w:divBdr>
            <w:top w:val="none" w:sz="0" w:space="0" w:color="auto"/>
            <w:left w:val="none" w:sz="0" w:space="0" w:color="auto"/>
            <w:bottom w:val="none" w:sz="0" w:space="0" w:color="auto"/>
            <w:right w:val="none" w:sz="0" w:space="0" w:color="auto"/>
          </w:divBdr>
        </w:div>
        <w:div w:id="355160695">
          <w:marLeft w:val="0"/>
          <w:marRight w:val="0"/>
          <w:marTop w:val="0"/>
          <w:marBottom w:val="0"/>
          <w:divBdr>
            <w:top w:val="none" w:sz="0" w:space="0" w:color="auto"/>
            <w:left w:val="none" w:sz="0" w:space="0" w:color="auto"/>
            <w:bottom w:val="none" w:sz="0" w:space="0" w:color="auto"/>
            <w:right w:val="none" w:sz="0" w:space="0" w:color="auto"/>
          </w:divBdr>
        </w:div>
        <w:div w:id="1828744191">
          <w:marLeft w:val="0"/>
          <w:marRight w:val="0"/>
          <w:marTop w:val="0"/>
          <w:marBottom w:val="0"/>
          <w:divBdr>
            <w:top w:val="none" w:sz="0" w:space="0" w:color="auto"/>
            <w:left w:val="none" w:sz="0" w:space="0" w:color="auto"/>
            <w:bottom w:val="none" w:sz="0" w:space="0" w:color="auto"/>
            <w:right w:val="none" w:sz="0" w:space="0" w:color="auto"/>
          </w:divBdr>
        </w:div>
        <w:div w:id="282466964">
          <w:marLeft w:val="0"/>
          <w:marRight w:val="0"/>
          <w:marTop w:val="0"/>
          <w:marBottom w:val="0"/>
          <w:divBdr>
            <w:top w:val="none" w:sz="0" w:space="0" w:color="auto"/>
            <w:left w:val="none" w:sz="0" w:space="0" w:color="auto"/>
            <w:bottom w:val="none" w:sz="0" w:space="0" w:color="auto"/>
            <w:right w:val="none" w:sz="0" w:space="0" w:color="auto"/>
          </w:divBdr>
        </w:div>
        <w:div w:id="1343438437">
          <w:marLeft w:val="0"/>
          <w:marRight w:val="0"/>
          <w:marTop w:val="0"/>
          <w:marBottom w:val="0"/>
          <w:divBdr>
            <w:top w:val="none" w:sz="0" w:space="0" w:color="auto"/>
            <w:left w:val="none" w:sz="0" w:space="0" w:color="auto"/>
            <w:bottom w:val="none" w:sz="0" w:space="0" w:color="auto"/>
            <w:right w:val="none" w:sz="0" w:space="0" w:color="auto"/>
          </w:divBdr>
        </w:div>
        <w:div w:id="2134981813">
          <w:marLeft w:val="0"/>
          <w:marRight w:val="0"/>
          <w:marTop w:val="0"/>
          <w:marBottom w:val="0"/>
          <w:divBdr>
            <w:top w:val="none" w:sz="0" w:space="0" w:color="auto"/>
            <w:left w:val="none" w:sz="0" w:space="0" w:color="auto"/>
            <w:bottom w:val="none" w:sz="0" w:space="0" w:color="auto"/>
            <w:right w:val="none" w:sz="0" w:space="0" w:color="auto"/>
          </w:divBdr>
        </w:div>
        <w:div w:id="1699356906">
          <w:marLeft w:val="0"/>
          <w:marRight w:val="0"/>
          <w:marTop w:val="0"/>
          <w:marBottom w:val="0"/>
          <w:divBdr>
            <w:top w:val="none" w:sz="0" w:space="0" w:color="auto"/>
            <w:left w:val="none" w:sz="0" w:space="0" w:color="auto"/>
            <w:bottom w:val="none" w:sz="0" w:space="0" w:color="auto"/>
            <w:right w:val="none" w:sz="0" w:space="0" w:color="auto"/>
          </w:divBdr>
        </w:div>
        <w:div w:id="2020963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2323</Words>
  <Characters>12778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Kast Sommerhoff</dc:creator>
  <cp:lastModifiedBy>Danielle</cp:lastModifiedBy>
  <cp:revision>2</cp:revision>
  <cp:lastPrinted>2016-01-22T17:31:00Z</cp:lastPrinted>
  <dcterms:created xsi:type="dcterms:W3CDTF">2018-05-07T15:59:00Z</dcterms:created>
  <dcterms:modified xsi:type="dcterms:W3CDTF">2018-05-07T15:59:00Z</dcterms:modified>
</cp:coreProperties>
</file>