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94" w:rsidRPr="00FB7CDE" w:rsidRDefault="0073081C" w:rsidP="0073081C">
      <w:pPr>
        <w:jc w:val="center"/>
        <w:rPr>
          <w:rFonts w:ascii="Times New Roman" w:hAnsi="Times New Roman" w:cs="Times New Roman"/>
          <w:color w:val="000000" w:themeColor="text1"/>
          <w:sz w:val="28"/>
          <w:u w:val="single"/>
          <w14:shadow w14:blurRad="38100" w14:dist="19050" w14:dir="2700000" w14:sx="100000" w14:sy="100000" w14:kx="0" w14:ky="0" w14:algn="tl">
            <w14:schemeClr w14:val="dk1">
              <w14:alpha w14:val="60000"/>
            </w14:schemeClr>
          </w14:shadow>
          <w14:textOutline w14:w="9525" w14:cap="flat" w14:cmpd="sng" w14:algn="ctr">
            <w14:solidFill>
              <w14:srgbClr w14:val="CC0000"/>
            </w14:solidFill>
            <w14:prstDash w14:val="solid"/>
            <w14:round/>
          </w14:textOutline>
        </w:rPr>
      </w:pPr>
      <w:r w:rsidRPr="00FB7CDE">
        <w:rPr>
          <w:rFonts w:ascii="Times New Roman" w:hAnsi="Times New Roman" w:cs="Times New Roman"/>
          <w:color w:val="000000" w:themeColor="text1"/>
          <w:sz w:val="28"/>
          <w:u w:val="single"/>
          <w14:shadow w14:blurRad="38100" w14:dist="19050" w14:dir="2700000" w14:sx="100000" w14:sy="100000" w14:kx="0" w14:ky="0" w14:algn="tl">
            <w14:schemeClr w14:val="dk1">
              <w14:alpha w14:val="60000"/>
            </w14:schemeClr>
          </w14:shadow>
          <w14:textOutline w14:w="9525" w14:cap="flat" w14:cmpd="sng" w14:algn="ctr">
            <w14:solidFill>
              <w14:srgbClr w14:val="CC0000"/>
            </w14:solidFill>
            <w14:prstDash w14:val="solid"/>
            <w14:round/>
          </w14:textOutline>
        </w:rPr>
        <w:t>Legislación sobre uso de antibióticos en industria alimentaria:</w:t>
      </w:r>
    </w:p>
    <w:p w:rsidR="0073081C" w:rsidRPr="0076506E" w:rsidRDefault="0073081C" w:rsidP="00480C7D">
      <w:pPr>
        <w:jc w:val="center"/>
        <w:rPr>
          <w:sz w:val="24"/>
        </w:rPr>
      </w:pPr>
    </w:p>
    <w:p w:rsidR="0073081C" w:rsidRPr="00480C7D" w:rsidRDefault="0073081C" w:rsidP="00480C7D">
      <w:pPr>
        <w:jc w:val="center"/>
        <w:rPr>
          <w:rFonts w:ascii="Times New Roman" w:hAnsi="Times New Roman" w:cs="Times New Roman"/>
          <w:sz w:val="28"/>
        </w:rPr>
      </w:pPr>
      <w:r w:rsidRPr="00480C7D">
        <w:rPr>
          <w:rFonts w:ascii="Times New Roman" w:hAnsi="Times New Roman" w:cs="Times New Roman"/>
          <w:sz w:val="28"/>
        </w:rPr>
        <w:t>Chile</w:t>
      </w:r>
    </w:p>
    <w:p w:rsidR="0073081C" w:rsidRDefault="00514BC6" w:rsidP="0041269D">
      <w:pPr>
        <w:pStyle w:val="Prrafodelista"/>
        <w:numPr>
          <w:ilvl w:val="0"/>
          <w:numId w:val="2"/>
        </w:numPr>
        <w:jc w:val="both"/>
        <w:rPr>
          <w:rFonts w:ascii="Times New Roman" w:hAnsi="Times New Roman" w:cs="Times New Roman"/>
        </w:rPr>
      </w:pPr>
      <w:r>
        <w:rPr>
          <w:rFonts w:ascii="Times New Roman" w:hAnsi="Times New Roman" w:cs="Times New Roman"/>
        </w:rPr>
        <w:t xml:space="preserve">2012, </w:t>
      </w:r>
      <w:r w:rsidR="0041269D" w:rsidRPr="0041269D">
        <w:rPr>
          <w:rFonts w:ascii="Times New Roman" w:hAnsi="Times New Roman" w:cs="Times New Roman"/>
        </w:rPr>
        <w:t xml:space="preserve">Proyecto de ley, iniciado en moción de los Honorables Senadores señora Rincón y señores Frei, </w:t>
      </w:r>
      <w:proofErr w:type="spellStart"/>
      <w:r w:rsidR="0041269D" w:rsidRPr="0041269D">
        <w:rPr>
          <w:rFonts w:ascii="Times New Roman" w:hAnsi="Times New Roman" w:cs="Times New Roman"/>
        </w:rPr>
        <w:t>Horvath</w:t>
      </w:r>
      <w:proofErr w:type="spellEnd"/>
      <w:r w:rsidR="0041269D" w:rsidRPr="0041269D">
        <w:rPr>
          <w:rFonts w:ascii="Times New Roman" w:hAnsi="Times New Roman" w:cs="Times New Roman"/>
        </w:rPr>
        <w:t xml:space="preserve">, Quintana y </w:t>
      </w:r>
      <w:proofErr w:type="spellStart"/>
      <w:r w:rsidR="0041269D" w:rsidRPr="0041269D">
        <w:rPr>
          <w:rFonts w:ascii="Times New Roman" w:hAnsi="Times New Roman" w:cs="Times New Roman"/>
        </w:rPr>
        <w:t>Rossi</w:t>
      </w:r>
      <w:proofErr w:type="spellEnd"/>
      <w:r w:rsidR="0041269D" w:rsidRPr="0041269D">
        <w:rPr>
          <w:rFonts w:ascii="Times New Roman" w:hAnsi="Times New Roman" w:cs="Times New Roman"/>
        </w:rPr>
        <w:t>, sobre moratoria al ingreso y producción de organismos genéticamente modificados y etiquetado obligatorio para alimentos de origen transgénico.</w:t>
      </w:r>
      <w:r w:rsidR="0041269D">
        <w:rPr>
          <w:rFonts w:ascii="Times New Roman" w:hAnsi="Times New Roman" w:cs="Times New Roman"/>
        </w:rPr>
        <w:t xml:space="preserve"> (Boletín 8507-1</w:t>
      </w:r>
      <w:r w:rsidR="0076506E">
        <w:rPr>
          <w:rFonts w:ascii="Times New Roman" w:hAnsi="Times New Roman" w:cs="Times New Roman"/>
        </w:rPr>
        <w:t>)</w:t>
      </w:r>
      <w:r w:rsidR="00FB7CDE">
        <w:rPr>
          <w:rFonts w:ascii="Times New Roman" w:hAnsi="Times New Roman" w:cs="Times New Roman"/>
        </w:rPr>
        <w:t xml:space="preserve"> </w:t>
      </w:r>
    </w:p>
    <w:p w:rsidR="00FB7CDE" w:rsidRPr="00FB7CDE" w:rsidRDefault="00FB7CDE" w:rsidP="00FB7CDE">
      <w:pPr>
        <w:jc w:val="both"/>
        <w:rPr>
          <w:rFonts w:ascii="Times New Roman" w:hAnsi="Times New Roman" w:cs="Times New Roman"/>
        </w:rPr>
      </w:pPr>
      <w:r>
        <w:rPr>
          <w:rFonts w:ascii="Times New Roman" w:hAnsi="Times New Roman" w:cs="Times New Roman"/>
        </w:rPr>
        <w:t>Describe los impactos sobre el medio ambiente, la biodiversidad y la salud humana que pueden tener los transgénicos. Destaca “</w:t>
      </w:r>
      <w:r w:rsidRPr="00FB7CDE">
        <w:rPr>
          <w:rFonts w:ascii="Times New Roman" w:hAnsi="Times New Roman" w:cs="Times New Roman"/>
          <w:i/>
        </w:rPr>
        <w:t xml:space="preserve">Resistencia a antibióticos. Que podrían causar resistencia a antibióticos en aquellas personas que las ingieren. Esta resistencia puede provenir por la incorporación en las bacterias del tracto digestivo de los seres humanos o de animales, de los genes de resistencia a </w:t>
      </w:r>
      <w:r w:rsidRPr="00FD14CD">
        <w:rPr>
          <w:rFonts w:ascii="Times New Roman" w:hAnsi="Times New Roman" w:cs="Times New Roman"/>
          <w:i/>
        </w:rPr>
        <w:t>antibióticos que se utilizan rutinariamente en la creación de organismos transgénicos.</w:t>
      </w:r>
      <w:r w:rsidRPr="00FB7CDE">
        <w:rPr>
          <w:rFonts w:ascii="Times New Roman" w:hAnsi="Times New Roman" w:cs="Times New Roman"/>
          <w:i/>
        </w:rPr>
        <w:t>”</w:t>
      </w:r>
    </w:p>
    <w:p w:rsidR="00FB7CDE" w:rsidRDefault="00FB7CDE" w:rsidP="00FB7CDE">
      <w:pPr>
        <w:jc w:val="both"/>
        <w:rPr>
          <w:rFonts w:ascii="Times New Roman" w:hAnsi="Times New Roman" w:cs="Times New Roman"/>
        </w:rPr>
      </w:pPr>
      <w:r>
        <w:rPr>
          <w:rFonts w:ascii="Times New Roman" w:hAnsi="Times New Roman" w:cs="Times New Roman"/>
        </w:rPr>
        <w:t xml:space="preserve">En el artículo 1 establece una moratoria de 10 años que impide el </w:t>
      </w:r>
      <w:r w:rsidRPr="00FB7CDE">
        <w:rPr>
          <w:rFonts w:ascii="Times New Roman" w:hAnsi="Times New Roman" w:cs="Times New Roman"/>
        </w:rPr>
        <w:t>ingreso, reproducción y producción, en el territorio nacional de organismos vivos modificados</w:t>
      </w:r>
      <w:r>
        <w:rPr>
          <w:rFonts w:ascii="Times New Roman" w:hAnsi="Times New Roman" w:cs="Times New Roman"/>
        </w:rPr>
        <w:t xml:space="preserve">. El artículo 4 obliga a que productos alimenticios o medicinales de origen transgénico tengan un etiquetado </w:t>
      </w:r>
      <w:r w:rsidR="00514BC6">
        <w:rPr>
          <w:rFonts w:ascii="Times New Roman" w:hAnsi="Times New Roman" w:cs="Times New Roman"/>
        </w:rPr>
        <w:t>que transparente su origen transgénico.</w:t>
      </w:r>
    </w:p>
    <w:p w:rsidR="00480C7D" w:rsidRDefault="00480C7D" w:rsidP="00FB7CDE">
      <w:pPr>
        <w:jc w:val="both"/>
        <w:rPr>
          <w:rFonts w:ascii="Times New Roman" w:hAnsi="Times New Roman" w:cs="Times New Roman"/>
        </w:rPr>
      </w:pPr>
    </w:p>
    <w:p w:rsidR="00326C16" w:rsidRPr="00480C7D" w:rsidRDefault="00480C7D" w:rsidP="00480C7D">
      <w:pPr>
        <w:numPr>
          <w:ilvl w:val="0"/>
          <w:numId w:val="2"/>
        </w:numPr>
        <w:jc w:val="both"/>
        <w:rPr>
          <w:rFonts w:ascii="Times New Roman" w:hAnsi="Times New Roman" w:cs="Times New Roman"/>
          <w:lang w:val="es-ES"/>
        </w:rPr>
      </w:pPr>
      <w:r w:rsidRPr="00480C7D">
        <w:rPr>
          <w:rFonts w:ascii="Times New Roman" w:hAnsi="Times New Roman" w:cs="Times New Roman"/>
          <w:lang w:val="es-ES_tradnl"/>
        </w:rPr>
        <w:t xml:space="preserve">2010, </w:t>
      </w:r>
      <w:r w:rsidR="00326C16" w:rsidRPr="00480C7D">
        <w:rPr>
          <w:rFonts w:ascii="Times New Roman" w:hAnsi="Times New Roman" w:cs="Times New Roman"/>
          <w:lang w:val="es-ES_tradnl"/>
        </w:rPr>
        <w:t>Proyecto de ley, iniciado en Moción los Honorables Senadores señores Navarro y Muñoz Aburto, que prohíbe comercializar recursos hidrobiológicos enfermos o contaminados.</w:t>
      </w:r>
      <w:r w:rsidRPr="00480C7D">
        <w:rPr>
          <w:rFonts w:ascii="Times New Roman" w:hAnsi="Times New Roman" w:cs="Times New Roman"/>
          <w:lang w:val="es-ES_tradnl"/>
        </w:rPr>
        <w:t xml:space="preserve"> (Boletín 7353-03) </w:t>
      </w:r>
    </w:p>
    <w:p w:rsidR="00480C7D" w:rsidRDefault="00480C7D" w:rsidP="00480C7D">
      <w:pPr>
        <w:jc w:val="both"/>
        <w:rPr>
          <w:rFonts w:ascii="Times New Roman" w:hAnsi="Times New Roman" w:cs="Times New Roman"/>
          <w:i/>
        </w:rPr>
      </w:pPr>
      <w:r w:rsidRPr="00480C7D">
        <w:rPr>
          <w:rFonts w:ascii="Times New Roman" w:hAnsi="Times New Roman" w:cs="Times New Roman"/>
          <w:i/>
        </w:rPr>
        <w:t>“En definitiva el proyecto busca incorporar a la ley de pesca y acuicultura, la prohibición expresa de comercializar, vender, o poner a disposición del consumo humano peces enfermos o contaminados con residuo químicos.” (…) “Artículo único: Incorpórese al Artículo 107 de la Ley General de Pesca y Acuicultura el siguiente inciso segundo nuevo: ‘Asimismo, queda prohibida la venta, comercialización entrega o cualquiera otra forma de expendio u oferta de recursos hidrobiológicos para el consumo humano, tales como peces o algas, cuando éstos se encuentren enfermos o contaminados con sustancias nocivas para la salud de las personas.’.</w:t>
      </w:r>
    </w:p>
    <w:p w:rsidR="00FD14CD" w:rsidRDefault="00FD14CD" w:rsidP="00480C7D">
      <w:pPr>
        <w:jc w:val="both"/>
        <w:rPr>
          <w:rFonts w:ascii="Times New Roman" w:hAnsi="Times New Roman" w:cs="Times New Roman"/>
          <w:i/>
        </w:rPr>
      </w:pPr>
    </w:p>
    <w:p w:rsidR="006A316F" w:rsidRDefault="006A316F" w:rsidP="006A316F">
      <w:pPr>
        <w:pStyle w:val="Prrafodelista"/>
        <w:numPr>
          <w:ilvl w:val="0"/>
          <w:numId w:val="2"/>
        </w:numPr>
        <w:jc w:val="both"/>
        <w:rPr>
          <w:rFonts w:ascii="Times New Roman" w:hAnsi="Times New Roman" w:cs="Times New Roman"/>
        </w:rPr>
      </w:pPr>
      <w:r w:rsidRPr="006A316F">
        <w:rPr>
          <w:rFonts w:ascii="Times New Roman" w:hAnsi="Times New Roman" w:cs="Times New Roman"/>
        </w:rPr>
        <w:t>2010</w:t>
      </w:r>
      <w:r w:rsidRPr="006A316F">
        <w:t xml:space="preserve"> </w:t>
      </w:r>
      <w:r w:rsidR="00FD14CD">
        <w:rPr>
          <w:rFonts w:ascii="Times New Roman" w:hAnsi="Times New Roman" w:cs="Times New Roman"/>
        </w:rPr>
        <w:t>Proyecto de ley de P</w:t>
      </w:r>
      <w:r w:rsidRPr="006A316F">
        <w:rPr>
          <w:rFonts w:ascii="Times New Roman" w:hAnsi="Times New Roman" w:cs="Times New Roman"/>
        </w:rPr>
        <w:t>rotección de Patrimonio Genético y de la Diversidad Biológica</w:t>
      </w:r>
      <w:r>
        <w:rPr>
          <w:rFonts w:ascii="Times New Roman" w:hAnsi="Times New Roman" w:cs="Times New Roman"/>
        </w:rPr>
        <w:t xml:space="preserve"> (</w:t>
      </w:r>
      <w:r w:rsidRPr="006A316F">
        <w:rPr>
          <w:rFonts w:ascii="Times New Roman" w:hAnsi="Times New Roman" w:cs="Times New Roman"/>
        </w:rPr>
        <w:t>Boletín N° 6867-12</w:t>
      </w:r>
      <w:r>
        <w:rPr>
          <w:rFonts w:ascii="Times New Roman" w:hAnsi="Times New Roman" w:cs="Times New Roman"/>
        </w:rPr>
        <w:t>)</w:t>
      </w:r>
    </w:p>
    <w:p w:rsidR="006A316F" w:rsidRPr="006A316F" w:rsidRDefault="006A316F" w:rsidP="006A316F">
      <w:pPr>
        <w:jc w:val="both"/>
        <w:rPr>
          <w:rFonts w:ascii="Times New Roman" w:hAnsi="Times New Roman" w:cs="Times New Roman"/>
        </w:rPr>
      </w:pPr>
      <w:r>
        <w:rPr>
          <w:rFonts w:ascii="Times New Roman" w:hAnsi="Times New Roman" w:cs="Times New Roman"/>
        </w:rPr>
        <w:t xml:space="preserve">El proyecto declara de interés nacional </w:t>
      </w:r>
      <w:r w:rsidR="00FD14CD">
        <w:rPr>
          <w:rFonts w:ascii="Times New Roman" w:hAnsi="Times New Roman" w:cs="Times New Roman"/>
        </w:rPr>
        <w:t>la conservación de especies endémicas de Chile, promueve la defensa de productos ecológicos</w:t>
      </w:r>
    </w:p>
    <w:p w:rsidR="00480C7D" w:rsidRPr="00FB7CDE" w:rsidRDefault="00480C7D" w:rsidP="00FB7CDE">
      <w:pPr>
        <w:jc w:val="both"/>
        <w:rPr>
          <w:rFonts w:ascii="Times New Roman" w:hAnsi="Times New Roman" w:cs="Times New Roman"/>
        </w:rPr>
      </w:pPr>
    </w:p>
    <w:p w:rsidR="00514BC6" w:rsidRDefault="00514BC6" w:rsidP="00514BC6">
      <w:pPr>
        <w:pStyle w:val="Prrafodelista"/>
        <w:numPr>
          <w:ilvl w:val="0"/>
          <w:numId w:val="2"/>
        </w:numPr>
        <w:jc w:val="both"/>
        <w:rPr>
          <w:rFonts w:ascii="Times New Roman" w:hAnsi="Times New Roman" w:cs="Times New Roman"/>
        </w:rPr>
      </w:pPr>
      <w:r>
        <w:rPr>
          <w:rFonts w:ascii="Times New Roman" w:hAnsi="Times New Roman" w:cs="Times New Roman"/>
        </w:rPr>
        <w:t xml:space="preserve">2005, Proyecto de ley que establece la obligatoriedad de rotulación en alimentos transgénicos (Boletín 3818) </w:t>
      </w:r>
    </w:p>
    <w:p w:rsidR="00514BC6" w:rsidRPr="00514BC6" w:rsidRDefault="00514BC6" w:rsidP="00514BC6">
      <w:pPr>
        <w:jc w:val="both"/>
        <w:rPr>
          <w:rFonts w:ascii="Times New Roman" w:hAnsi="Times New Roman" w:cs="Times New Roman"/>
        </w:rPr>
      </w:pPr>
      <w:r>
        <w:rPr>
          <w:rFonts w:ascii="Times New Roman" w:hAnsi="Times New Roman" w:cs="Times New Roman"/>
        </w:rPr>
        <w:t>El proyecto considera los posibles efectos dañinos al humano relacionados con la resistencia a los antibióticos</w:t>
      </w:r>
      <w:r w:rsidR="00480C7D">
        <w:rPr>
          <w:rFonts w:ascii="Times New Roman" w:hAnsi="Times New Roman" w:cs="Times New Roman"/>
        </w:rPr>
        <w:t>.</w:t>
      </w:r>
    </w:p>
    <w:p w:rsidR="0041269D" w:rsidRDefault="00514BC6" w:rsidP="00514BC6">
      <w:pPr>
        <w:jc w:val="both"/>
        <w:rPr>
          <w:rFonts w:ascii="Times New Roman" w:hAnsi="Times New Roman" w:cs="Times New Roman"/>
          <w:i/>
        </w:rPr>
      </w:pPr>
      <w:r w:rsidRPr="00514BC6">
        <w:rPr>
          <w:rFonts w:ascii="Times New Roman" w:hAnsi="Times New Roman" w:cs="Times New Roman"/>
          <w:i/>
        </w:rPr>
        <w:lastRenderedPageBreak/>
        <w:t>“</w:t>
      </w:r>
      <w:r w:rsidRPr="00514BC6">
        <w:rPr>
          <w:rFonts w:ascii="Times New Roman" w:hAnsi="Times New Roman" w:cs="Times New Roman"/>
          <w:i/>
        </w:rPr>
        <w:t xml:space="preserve">Artículo </w:t>
      </w:r>
      <w:proofErr w:type="gramStart"/>
      <w:r w:rsidRPr="00514BC6">
        <w:rPr>
          <w:rFonts w:ascii="Times New Roman" w:hAnsi="Times New Roman" w:cs="Times New Roman"/>
          <w:i/>
        </w:rPr>
        <w:t>único.-</w:t>
      </w:r>
      <w:proofErr w:type="gramEnd"/>
      <w:r w:rsidRPr="00514BC6">
        <w:rPr>
          <w:rFonts w:ascii="Times New Roman" w:hAnsi="Times New Roman" w:cs="Times New Roman"/>
          <w:i/>
        </w:rPr>
        <w:t xml:space="preserve"> Las empresas encargadas de producción de materias primas alimentarias u otros alimentos destinadas a consumo humano deberán indicar especialmente en su rotulación si el  referido producto utiliza o no transgénicos u otras características nutricionales distintas.</w:t>
      </w:r>
      <w:r w:rsidRPr="00514BC6">
        <w:rPr>
          <w:rFonts w:ascii="Times New Roman" w:hAnsi="Times New Roman" w:cs="Times New Roman"/>
          <w:i/>
        </w:rPr>
        <w:t xml:space="preserve"> </w:t>
      </w:r>
      <w:r w:rsidRPr="00514BC6">
        <w:rPr>
          <w:rFonts w:ascii="Times New Roman" w:hAnsi="Times New Roman" w:cs="Times New Roman"/>
          <w:i/>
        </w:rPr>
        <w:t>Su omisión será sancionada con multa de 500 a 5000 UTM.</w:t>
      </w:r>
      <w:r w:rsidRPr="00514BC6">
        <w:rPr>
          <w:rFonts w:ascii="Times New Roman" w:hAnsi="Times New Roman" w:cs="Times New Roman"/>
          <w:i/>
        </w:rPr>
        <w:t>”</w:t>
      </w:r>
    </w:p>
    <w:p w:rsidR="00480C7D" w:rsidRDefault="00480C7D" w:rsidP="00514BC6">
      <w:pPr>
        <w:jc w:val="both"/>
        <w:rPr>
          <w:rFonts w:ascii="Times New Roman" w:hAnsi="Times New Roman" w:cs="Times New Roman"/>
          <w:i/>
        </w:rPr>
      </w:pPr>
    </w:p>
    <w:p w:rsidR="0073081C" w:rsidRPr="00480C7D" w:rsidRDefault="00480C7D" w:rsidP="00480C7D">
      <w:pPr>
        <w:numPr>
          <w:ilvl w:val="0"/>
          <w:numId w:val="2"/>
        </w:numPr>
        <w:jc w:val="both"/>
        <w:rPr>
          <w:rFonts w:ascii="Times New Roman" w:hAnsi="Times New Roman" w:cs="Times New Roman"/>
        </w:rPr>
      </w:pPr>
      <w:r w:rsidRPr="00480C7D">
        <w:rPr>
          <w:rFonts w:ascii="Times New Roman" w:hAnsi="Times New Roman" w:cs="Times New Roman"/>
        </w:rPr>
        <w:t xml:space="preserve">1999, </w:t>
      </w:r>
      <w:r w:rsidR="00F579EA" w:rsidRPr="00480C7D">
        <w:rPr>
          <w:rFonts w:ascii="Times New Roman" w:hAnsi="Times New Roman" w:cs="Times New Roman"/>
        </w:rPr>
        <w:t>Fija límites máximos de residuos de medicamentos veterinarios en alimentos destinados al consumo humano</w:t>
      </w:r>
      <w:r w:rsidRPr="00480C7D">
        <w:rPr>
          <w:rFonts w:ascii="Times New Roman" w:hAnsi="Times New Roman" w:cs="Times New Roman"/>
        </w:rPr>
        <w:t>. R</w:t>
      </w:r>
      <w:r w:rsidR="00F579EA" w:rsidRPr="00480C7D">
        <w:rPr>
          <w:rFonts w:ascii="Times New Roman" w:hAnsi="Times New Roman" w:cs="Times New Roman"/>
        </w:rPr>
        <w:t xml:space="preserve">esolución </w:t>
      </w:r>
      <w:proofErr w:type="spellStart"/>
      <w:r w:rsidR="00F579EA" w:rsidRPr="00480C7D">
        <w:rPr>
          <w:rFonts w:ascii="Times New Roman" w:hAnsi="Times New Roman" w:cs="Times New Roman"/>
        </w:rPr>
        <w:t>excenta</w:t>
      </w:r>
      <w:proofErr w:type="spellEnd"/>
      <w:r w:rsidR="00F579EA" w:rsidRPr="00480C7D">
        <w:rPr>
          <w:rFonts w:ascii="Times New Roman" w:hAnsi="Times New Roman" w:cs="Times New Roman"/>
        </w:rPr>
        <w:t xml:space="preserve"> Nº 1462 DE 1999 Publicada en el Diario Oficial de 04 de octubre de 1999</w:t>
      </w:r>
      <w:r>
        <w:rPr>
          <w:rFonts w:ascii="Times New Roman" w:hAnsi="Times New Roman" w:cs="Times New Roman"/>
        </w:rPr>
        <w:t>. Establece nombres y regula cantidades de fármacos que pueden utilizarse en el tratamiento de carnes, pescados u otros alimentos.</w:t>
      </w:r>
    </w:p>
    <w:p w:rsidR="00480C7D" w:rsidRPr="00480C7D" w:rsidRDefault="00480C7D" w:rsidP="00480C7D">
      <w:pPr>
        <w:jc w:val="both"/>
        <w:rPr>
          <w:rFonts w:ascii="Times New Roman" w:hAnsi="Times New Roman" w:cs="Times New Roman"/>
          <w:i/>
        </w:rPr>
      </w:pPr>
      <w:r w:rsidRPr="00480C7D">
        <w:rPr>
          <w:rFonts w:ascii="Times New Roman" w:hAnsi="Times New Roman" w:cs="Times New Roman"/>
          <w:i/>
        </w:rPr>
        <w:t>(</w:t>
      </w:r>
      <w:hyperlink r:id="rId5" w:history="1">
        <w:r w:rsidRPr="00480C7D">
          <w:rPr>
            <w:rStyle w:val="Hipervnculo"/>
            <w:rFonts w:ascii="Times New Roman" w:hAnsi="Times New Roman" w:cs="Times New Roman"/>
            <w:i/>
          </w:rPr>
          <w:t>http://panoramix.burbuja.uchile.cl/rooms/sisib/quimica/resolucion_1462_99.pdf</w:t>
        </w:r>
      </w:hyperlink>
      <w:r w:rsidRPr="00480C7D">
        <w:rPr>
          <w:rFonts w:ascii="Times New Roman" w:hAnsi="Times New Roman" w:cs="Times New Roman"/>
          <w:i/>
        </w:rPr>
        <w:t xml:space="preserve"> )</w:t>
      </w:r>
    </w:p>
    <w:p w:rsidR="00480C7D" w:rsidRPr="00514BC6" w:rsidRDefault="00480C7D" w:rsidP="00514BC6">
      <w:pPr>
        <w:jc w:val="both"/>
        <w:rPr>
          <w:rFonts w:ascii="Times New Roman" w:hAnsi="Times New Roman" w:cs="Times New Roman"/>
          <w:i/>
        </w:rPr>
      </w:pPr>
    </w:p>
    <w:p w:rsidR="0073081C" w:rsidRPr="00F579EA" w:rsidRDefault="0073081C" w:rsidP="00F579EA">
      <w:pPr>
        <w:jc w:val="both"/>
        <w:rPr>
          <w:rFonts w:ascii="Times New Roman" w:hAnsi="Times New Roman" w:cs="Times New Roman"/>
        </w:rPr>
      </w:pPr>
    </w:p>
    <w:p w:rsidR="0073081C" w:rsidRPr="00480C7D" w:rsidRDefault="0073081C" w:rsidP="00480C7D">
      <w:pPr>
        <w:jc w:val="center"/>
        <w:rPr>
          <w:rFonts w:ascii="Times New Roman" w:hAnsi="Times New Roman" w:cs="Times New Roman"/>
          <w:sz w:val="28"/>
        </w:rPr>
      </w:pPr>
      <w:r w:rsidRPr="00480C7D">
        <w:rPr>
          <w:rFonts w:ascii="Times New Roman" w:hAnsi="Times New Roman" w:cs="Times New Roman"/>
          <w:sz w:val="28"/>
        </w:rPr>
        <w:t>Unión Europea</w:t>
      </w:r>
    </w:p>
    <w:p w:rsidR="0073081C" w:rsidRPr="00F579EA" w:rsidRDefault="0073081C" w:rsidP="00F579EA">
      <w:pPr>
        <w:pStyle w:val="Prrafodelista"/>
        <w:numPr>
          <w:ilvl w:val="0"/>
          <w:numId w:val="1"/>
        </w:numPr>
        <w:jc w:val="both"/>
        <w:rPr>
          <w:rFonts w:ascii="Times New Roman" w:hAnsi="Times New Roman" w:cs="Times New Roman"/>
        </w:rPr>
      </w:pPr>
      <w:r w:rsidRPr="00F579EA">
        <w:rPr>
          <w:rFonts w:ascii="Times New Roman" w:hAnsi="Times New Roman" w:cs="Times New Roman"/>
        </w:rPr>
        <w:t>REGLAMENTO (CE) No 470/2009 DEL PARLAMENTO EUROPEO Y DEL CONSEJO de 6 de mayo de 2009 por el que se establecen procedimientos comunitarios para la fijación de los límites de residuos de las sustancias farmacológicamente activas en los alimentos de origen animal, se deroga el Reglamento (CEE) no 2377/90 del Consejo y se modifican la Directiva 2001/82/CE del Parlamento Europeo y del Consejo y el Reglamento (CE) no 726/2004 del Parlamento Europeo y del Consejo</w:t>
      </w:r>
    </w:p>
    <w:p w:rsidR="0073081C" w:rsidRPr="00F579EA" w:rsidRDefault="0073081C" w:rsidP="00F579EA">
      <w:pPr>
        <w:jc w:val="both"/>
        <w:rPr>
          <w:rFonts w:ascii="Times New Roman" w:hAnsi="Times New Roman" w:cs="Times New Roman"/>
        </w:rPr>
      </w:pPr>
      <w:r w:rsidRPr="00F579EA">
        <w:rPr>
          <w:rFonts w:ascii="Times New Roman" w:hAnsi="Times New Roman" w:cs="Times New Roman"/>
        </w:rPr>
        <w:t>(</w:t>
      </w:r>
      <w:r w:rsidR="00F579EA" w:rsidRPr="00F579EA">
        <w:rPr>
          <w:rFonts w:ascii="Times New Roman" w:hAnsi="Times New Roman" w:cs="Times New Roman"/>
        </w:rPr>
        <w:t xml:space="preserve"> </w:t>
      </w:r>
      <w:hyperlink r:id="rId6" w:history="1">
        <w:r w:rsidR="00F579EA" w:rsidRPr="00F579EA">
          <w:rPr>
            <w:rStyle w:val="Hipervnculo"/>
            <w:rFonts w:ascii="Times New Roman" w:hAnsi="Times New Roman" w:cs="Times New Roman"/>
          </w:rPr>
          <w:t>http://ec.europa.eu/health/files/eudralex/vol-5/reg_2009-470/reg_470_2009_es.pdf</w:t>
        </w:r>
      </w:hyperlink>
      <w:r w:rsidR="00F579EA" w:rsidRPr="00F579EA">
        <w:rPr>
          <w:rFonts w:ascii="Times New Roman" w:hAnsi="Times New Roman" w:cs="Times New Roman"/>
        </w:rPr>
        <w:t xml:space="preserve"> )</w:t>
      </w:r>
    </w:p>
    <w:p w:rsidR="0073081C" w:rsidRPr="00F579EA" w:rsidRDefault="0073081C" w:rsidP="00F579EA">
      <w:pPr>
        <w:pStyle w:val="Prrafodelista"/>
        <w:numPr>
          <w:ilvl w:val="0"/>
          <w:numId w:val="1"/>
        </w:numPr>
        <w:jc w:val="both"/>
        <w:rPr>
          <w:rFonts w:ascii="Times New Roman" w:hAnsi="Times New Roman" w:cs="Times New Roman"/>
        </w:rPr>
      </w:pPr>
      <w:r w:rsidRPr="00F579EA">
        <w:rPr>
          <w:rFonts w:ascii="Times New Roman" w:hAnsi="Times New Roman" w:cs="Times New Roman"/>
        </w:rPr>
        <w:t xml:space="preserve">REGLAMENTO (UE) No 37/2010 DE LA COMISIÓN de </w:t>
      </w:r>
      <w:proofErr w:type="gramStart"/>
      <w:r w:rsidRPr="00F579EA">
        <w:rPr>
          <w:rFonts w:ascii="Times New Roman" w:hAnsi="Times New Roman" w:cs="Times New Roman"/>
        </w:rPr>
        <w:t>22  de</w:t>
      </w:r>
      <w:proofErr w:type="gramEnd"/>
      <w:r w:rsidRPr="00F579EA">
        <w:rPr>
          <w:rFonts w:ascii="Times New Roman" w:hAnsi="Times New Roman" w:cs="Times New Roman"/>
        </w:rPr>
        <w:t>  diciembre de 2009 relativo a las sustancias farmacológicamente activas y su clasificación por lo que se refiere a los límites máximos de residuos en los productos alimenticios de origen animal</w:t>
      </w:r>
    </w:p>
    <w:p w:rsidR="00F579EA" w:rsidRPr="00F579EA" w:rsidRDefault="00F579EA" w:rsidP="00F579EA">
      <w:pPr>
        <w:jc w:val="both"/>
        <w:rPr>
          <w:rFonts w:ascii="Times New Roman" w:hAnsi="Times New Roman" w:cs="Times New Roman"/>
        </w:rPr>
      </w:pPr>
      <w:r w:rsidRPr="00F579EA">
        <w:rPr>
          <w:rFonts w:ascii="Times New Roman" w:hAnsi="Times New Roman" w:cs="Times New Roman"/>
        </w:rPr>
        <w:t>(</w:t>
      </w:r>
      <w:hyperlink r:id="rId7" w:history="1">
        <w:r w:rsidRPr="00F579EA">
          <w:rPr>
            <w:rStyle w:val="Hipervnculo"/>
            <w:rFonts w:ascii="Times New Roman" w:hAnsi="Times New Roman" w:cs="Times New Roman"/>
          </w:rPr>
          <w:t>http://ec.europa.eu/health/files/eudralex/vol-5/reg_2010_37/reg_2010_37_es.pdf</w:t>
        </w:r>
      </w:hyperlink>
      <w:r w:rsidRPr="00F579EA">
        <w:rPr>
          <w:rFonts w:ascii="Times New Roman" w:hAnsi="Times New Roman" w:cs="Times New Roman"/>
        </w:rPr>
        <w:t xml:space="preserve"> )</w:t>
      </w:r>
    </w:p>
    <w:p w:rsidR="0073081C" w:rsidRPr="00F579EA" w:rsidRDefault="0073081C" w:rsidP="00F579EA">
      <w:pPr>
        <w:pStyle w:val="Prrafodelista"/>
        <w:numPr>
          <w:ilvl w:val="0"/>
          <w:numId w:val="1"/>
        </w:numPr>
        <w:jc w:val="both"/>
        <w:rPr>
          <w:rFonts w:ascii="Times New Roman" w:hAnsi="Times New Roman" w:cs="Times New Roman"/>
        </w:rPr>
      </w:pPr>
      <w:r w:rsidRPr="00F579EA">
        <w:rPr>
          <w:rFonts w:ascii="Times New Roman" w:hAnsi="Times New Roman" w:cs="Times New Roman"/>
        </w:rPr>
        <w:t>DECISIÓN DE LA COMISIÓN de 13 de marzo de 2003 por la que se modifica la Decisión 2002/657/CE en cuanto al establecimiento de límites mínimos de funcionamiento exigidos (MRPL) para determinados residuos en alimentos de origen animal [notificada con el número C</w:t>
      </w:r>
      <w:r w:rsidR="00FD14CD">
        <w:rPr>
          <w:rFonts w:ascii="Times New Roman" w:hAnsi="Times New Roman" w:cs="Times New Roman"/>
        </w:rPr>
        <w:t xml:space="preserve"> </w:t>
      </w:r>
      <w:r w:rsidRPr="00F579EA">
        <w:rPr>
          <w:rFonts w:ascii="Times New Roman" w:hAnsi="Times New Roman" w:cs="Times New Roman"/>
        </w:rPr>
        <w:t>(2003) 764]</w:t>
      </w:r>
    </w:p>
    <w:p w:rsidR="00F579EA" w:rsidRPr="00F579EA" w:rsidRDefault="00F579EA" w:rsidP="00F579EA">
      <w:pPr>
        <w:jc w:val="both"/>
        <w:rPr>
          <w:rFonts w:ascii="Times New Roman" w:hAnsi="Times New Roman" w:cs="Times New Roman"/>
        </w:rPr>
      </w:pPr>
      <w:r w:rsidRPr="00F579EA">
        <w:rPr>
          <w:rFonts w:ascii="Times New Roman" w:hAnsi="Times New Roman" w:cs="Times New Roman"/>
        </w:rPr>
        <w:t>(</w:t>
      </w:r>
      <w:hyperlink r:id="rId8" w:history="1">
        <w:r w:rsidRPr="00F579EA">
          <w:rPr>
            <w:rStyle w:val="Hipervnculo"/>
            <w:rFonts w:ascii="Times New Roman" w:hAnsi="Times New Roman" w:cs="Times New Roman"/>
          </w:rPr>
          <w:t>http://www.juntadeandalucia.es/export/drupaljda/Decisixn_2003-181-CE..pdf</w:t>
        </w:r>
      </w:hyperlink>
      <w:r w:rsidRPr="00F579EA">
        <w:rPr>
          <w:rFonts w:ascii="Times New Roman" w:hAnsi="Times New Roman" w:cs="Times New Roman"/>
        </w:rPr>
        <w:t xml:space="preserve"> )</w:t>
      </w:r>
    </w:p>
    <w:p w:rsidR="0073081C" w:rsidRPr="0073081C" w:rsidRDefault="0073081C" w:rsidP="0073081C">
      <w:bookmarkStart w:id="0" w:name="_GoBack"/>
      <w:bookmarkEnd w:id="0"/>
    </w:p>
    <w:sectPr w:rsidR="0073081C" w:rsidRPr="007308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7721"/>
    <w:multiLevelType w:val="hybridMultilevel"/>
    <w:tmpl w:val="AF863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D373E"/>
    <w:multiLevelType w:val="hybridMultilevel"/>
    <w:tmpl w:val="147AC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1C"/>
    <w:rsid w:val="00064375"/>
    <w:rsid w:val="00326C16"/>
    <w:rsid w:val="0041269D"/>
    <w:rsid w:val="00480C7D"/>
    <w:rsid w:val="00514BC6"/>
    <w:rsid w:val="006A316F"/>
    <w:rsid w:val="0073081C"/>
    <w:rsid w:val="0076506E"/>
    <w:rsid w:val="007D3D8A"/>
    <w:rsid w:val="00BF5A94"/>
    <w:rsid w:val="00F16732"/>
    <w:rsid w:val="00F579EA"/>
    <w:rsid w:val="00FB7CDE"/>
    <w:rsid w:val="00FD14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2E43"/>
  <w15:chartTrackingRefBased/>
  <w15:docId w15:val="{C47AB4F1-00CC-4B17-B043-6E9A4692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79EA"/>
    <w:rPr>
      <w:color w:val="0563C1" w:themeColor="hyperlink"/>
      <w:u w:val="single"/>
    </w:rPr>
  </w:style>
  <w:style w:type="paragraph" w:styleId="Prrafodelista">
    <w:name w:val="List Paragraph"/>
    <w:basedOn w:val="Normal"/>
    <w:uiPriority w:val="34"/>
    <w:qFormat/>
    <w:rsid w:val="00F5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xport/drupaljda/Decisixn_2003-181-CE..pdf" TargetMode="External"/><Relationship Id="rId3" Type="http://schemas.openxmlformats.org/officeDocument/2006/relationships/settings" Target="settings.xml"/><Relationship Id="rId7" Type="http://schemas.openxmlformats.org/officeDocument/2006/relationships/hyperlink" Target="http://ec.europa.eu/health/files/eudralex/vol-5/reg_2010_37/reg_2010_37_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health/files/eudralex/vol-5/reg_2009-470/reg_470_2009_es.pdf" TargetMode="External"/><Relationship Id="rId5" Type="http://schemas.openxmlformats.org/officeDocument/2006/relationships/hyperlink" Target="http://panoramix.burbuja.uchile.cl/rooms/sisib/quimica/resolucion_1462_9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dc:creator>
  <cp:keywords/>
  <dc:description/>
  <cp:lastModifiedBy>Karem</cp:lastModifiedBy>
  <cp:revision>1</cp:revision>
  <dcterms:created xsi:type="dcterms:W3CDTF">2016-05-11T18:21:00Z</dcterms:created>
  <dcterms:modified xsi:type="dcterms:W3CDTF">2016-05-11T23:06:00Z</dcterms:modified>
</cp:coreProperties>
</file>