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16" w:rsidRPr="00622849" w:rsidRDefault="00622849" w:rsidP="00622849">
      <w:pPr>
        <w:jc w:val="center"/>
        <w:rPr>
          <w:b/>
          <w:sz w:val="24"/>
          <w:u w:val="single"/>
        </w:rPr>
      </w:pPr>
      <w:r w:rsidRPr="00622849">
        <w:rPr>
          <w:b/>
          <w:sz w:val="24"/>
          <w:u w:val="single"/>
        </w:rPr>
        <w:t>Tabaco y cajetilla plana</w:t>
      </w:r>
    </w:p>
    <w:p w:rsidR="00A10B16" w:rsidRDefault="00A10B16" w:rsidP="00A10B16">
      <w:pPr>
        <w:jc w:val="both"/>
      </w:pPr>
    </w:p>
    <w:p w:rsidR="002C58CC" w:rsidRDefault="00A10B16" w:rsidP="00A10B16">
      <w:pPr>
        <w:jc w:val="both"/>
      </w:pPr>
      <w:r>
        <w:t xml:space="preserve">La cifra de adolecentes fumadores en Chile aumenta progresivamente. Según un estudio de Senda, el consumo entre jóvenes de 12 a 18 años subió de </w:t>
      </w:r>
      <w:r w:rsidRPr="00816CEA">
        <w:rPr>
          <w:b/>
        </w:rPr>
        <w:t>6,4% a 8,4%</w:t>
      </w:r>
      <w:r>
        <w:t xml:space="preserve"> entre 2012 y 2014. </w:t>
      </w:r>
      <w:r w:rsidR="00622849">
        <w:t xml:space="preserve"> En Chile, el tabaco es responsable de el 30% de las muertes por cáncer.</w:t>
      </w:r>
      <w:r w:rsidR="00622849">
        <w:rPr>
          <w:rStyle w:val="Refdenotaalpie"/>
        </w:rPr>
        <w:footnoteReference w:id="1"/>
      </w:r>
    </w:p>
    <w:p w:rsidR="00465EDE" w:rsidRDefault="00465EDE" w:rsidP="00465ED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76750" cy="31294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madores segun ed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86" cy="313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16" w:rsidRDefault="00A10B16" w:rsidP="00A10B16">
      <w:pPr>
        <w:jc w:val="both"/>
      </w:pPr>
      <w:r>
        <w:t xml:space="preserve">Según el mismo informe, los adultos fumadores de 18 a 44 años bajaron su consumo de tabaco, no obstante, el periodo del estudio (2012-2014) aproximadamente </w:t>
      </w:r>
      <w:r w:rsidRPr="00816CEA">
        <w:rPr>
          <w:b/>
        </w:rPr>
        <w:t>640 mil</w:t>
      </w:r>
      <w:r>
        <w:t xml:space="preserve"> chilenos comenzaron a fumar.</w:t>
      </w:r>
    </w:p>
    <w:p w:rsidR="00A10B16" w:rsidRDefault="00A10B16" w:rsidP="00A10B16">
      <w:pPr>
        <w:jc w:val="both"/>
      </w:pPr>
      <w:r>
        <w:t xml:space="preserve">Respecto de los cigarrillos con aditivos, se estima que el </w:t>
      </w:r>
      <w:r w:rsidRPr="00816CEA">
        <w:rPr>
          <w:b/>
        </w:rPr>
        <w:t>44%</w:t>
      </w:r>
      <w:r>
        <w:t xml:space="preserve"> de los menores de edad que comienzan a fumar, lo hacen con cigarrillos mentolados. </w:t>
      </w:r>
    </w:p>
    <w:p w:rsidR="00A10B16" w:rsidRDefault="00A10B16" w:rsidP="00A10B16">
      <w:pPr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62575" cy="2686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gasd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30" cy="26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16" w:rsidRPr="00A10B16" w:rsidRDefault="00A10B16" w:rsidP="00A10B16"/>
    <w:p w:rsidR="00A10B16" w:rsidRDefault="00A10B16" w:rsidP="00A10B16">
      <w:pPr>
        <w:jc w:val="both"/>
      </w:pPr>
    </w:p>
    <w:p w:rsidR="00A10B16" w:rsidRPr="00622849" w:rsidRDefault="00A10B16" w:rsidP="00A10B16">
      <w:pPr>
        <w:tabs>
          <w:tab w:val="left" w:pos="930"/>
        </w:tabs>
        <w:rPr>
          <w:sz w:val="24"/>
          <w:u w:val="single"/>
        </w:rPr>
      </w:pPr>
      <w:r w:rsidRPr="00622849">
        <w:rPr>
          <w:sz w:val="24"/>
          <w:u w:val="single"/>
        </w:rPr>
        <w:t>Evidencia sobre empaquetado genérico:</w:t>
      </w:r>
    </w:p>
    <w:p w:rsidR="00622849" w:rsidRPr="00622849" w:rsidRDefault="00622849" w:rsidP="00622849">
      <w:pPr>
        <w:tabs>
          <w:tab w:val="left" w:pos="930"/>
        </w:tabs>
        <w:jc w:val="both"/>
      </w:pPr>
      <w:r w:rsidRPr="00622849">
        <w:t>Al ser la cajetilla la primera fuente de promoción del cigarrillo, eliminar sus imágenes resulta fundamental.</w:t>
      </w:r>
      <w:r>
        <w:t xml:space="preserve"> Así, desde la implementación de ésta política en Australia, el consumo de tabaco se ha reducido de un 24% a un 12% actualmente. </w:t>
      </w:r>
    </w:p>
    <w:p w:rsidR="00465EDE" w:rsidRDefault="00465EDE" w:rsidP="00622849">
      <w:pPr>
        <w:tabs>
          <w:tab w:val="left" w:pos="930"/>
        </w:tabs>
        <w:jc w:val="both"/>
      </w:pPr>
      <w:r>
        <w:t>El menor tamaño de las marcas y las advertencias con imágenes de riesgos para la salud, hacen menos atractivas las cajetillas y, por lo tanto, aumentan la predisposición a dejar de fumar. De hecho, la tendencia mundial va en dirección de hacer cada vez más grande las advertencias del peligr</w:t>
      </w:r>
      <w:r w:rsidR="001379B4">
        <w:t>o del tabaco en las cajetillas.</w:t>
      </w:r>
      <w:r w:rsidR="00622849">
        <w:t xml:space="preserve"> </w:t>
      </w:r>
    </w:p>
    <w:p w:rsidR="00465EDE" w:rsidRDefault="001379B4" w:rsidP="00622849">
      <w:pPr>
        <w:tabs>
          <w:tab w:val="left" w:pos="930"/>
        </w:tabs>
        <w:jc w:val="both"/>
      </w:pPr>
      <w:r>
        <w:t>Según un estudio de la doctora Marcia Erazo. De la Escuela de Salud Pública, el efecto de la cajetilla plana o genérica es muy importante entre los estudiantes, disuadiéndolos de fumar. Así “</w:t>
      </w:r>
      <w:r w:rsidRPr="00622849">
        <w:rPr>
          <w:i/>
        </w:rPr>
        <w:t>al ser la cajetilla plana, sin colores vistosos y diseños atractivos, los jóvenes perciben mejor la advertencia de salud (pulmones con cáncer, niños prematuros) y el riesgo que conlleva fumar. Y no reciben mensajes de masculinidad, libertad, felicidad o información engañosa como que son light o de tabaco de mejor calidad</w:t>
      </w:r>
      <w:r>
        <w:t>”</w:t>
      </w:r>
      <w:r>
        <w:rPr>
          <w:rStyle w:val="Refdenotaalpie"/>
        </w:rPr>
        <w:footnoteReference w:id="2"/>
      </w:r>
      <w:r w:rsidR="00816CEA">
        <w:t xml:space="preserve">. Este estudio concluye que usar cajetillas sin marcas, </w:t>
      </w:r>
      <w:r w:rsidR="00816CEA" w:rsidRPr="00816CEA">
        <w:rPr>
          <w:b/>
        </w:rPr>
        <w:t>reduce hasta 5 veces el consumo</w:t>
      </w:r>
      <w:r w:rsidR="00816CEA">
        <w:t xml:space="preserve"> de cigarros en adolescentes.</w:t>
      </w:r>
      <w:r w:rsidR="00816CEA">
        <w:rPr>
          <w:rStyle w:val="Refdenotaalpie"/>
        </w:rPr>
        <w:footnoteReference w:id="3"/>
      </w:r>
      <w:r w:rsidR="00622849">
        <w:t xml:space="preserve"> </w:t>
      </w:r>
    </w:p>
    <w:p w:rsidR="001379B4" w:rsidRDefault="001379B4" w:rsidP="00622849">
      <w:pPr>
        <w:tabs>
          <w:tab w:val="left" w:pos="930"/>
        </w:tabs>
        <w:jc w:val="both"/>
        <w:rPr>
          <w:b/>
        </w:rPr>
      </w:pPr>
      <w:r>
        <w:t xml:space="preserve">La doctora Erazo reafirma sus resultados comparándolos con los obtenidos en Australia con la implementación de la cajetilla plana, donde de </w:t>
      </w:r>
      <w:r w:rsidRPr="00816CEA">
        <w:rPr>
          <w:b/>
        </w:rPr>
        <w:t>100 estudiantes que fumaban, la mitad dejó de hacerlo.</w:t>
      </w:r>
    </w:p>
    <w:p w:rsidR="00622849" w:rsidRDefault="00622849" w:rsidP="00622849">
      <w:pPr>
        <w:tabs>
          <w:tab w:val="left" w:pos="930"/>
        </w:tabs>
        <w:jc w:val="both"/>
      </w:pPr>
      <w:r w:rsidRPr="00622849">
        <w:t xml:space="preserve">Por otra parte, Benn McGrady, especialista de la Organización Mundial de la Salud, explica que </w:t>
      </w:r>
      <w:r>
        <w:t>“</w:t>
      </w:r>
      <w:r w:rsidRPr="00622849">
        <w:rPr>
          <w:i/>
        </w:rPr>
        <w:t xml:space="preserve">La cajetilla genérica sirve para numerosos objetivos específicos: puede reducir el grado de atracción de </w:t>
      </w:r>
      <w:r w:rsidRPr="00622849">
        <w:rPr>
          <w:i/>
        </w:rPr>
        <w:lastRenderedPageBreak/>
        <w:t>los productos, reducir la capacidad del paquete en sí de promover el producto, incluso a los niños y jóvenes</w:t>
      </w:r>
      <w:r w:rsidRPr="00622849">
        <w:t>"</w:t>
      </w:r>
      <w:r>
        <w:rPr>
          <w:rStyle w:val="Refdenotaalpie"/>
        </w:rPr>
        <w:footnoteReference w:id="4"/>
      </w:r>
      <w:r>
        <w:t xml:space="preserve"> </w:t>
      </w:r>
      <w:r w:rsidR="00C10266">
        <w:t xml:space="preserve">. </w:t>
      </w:r>
    </w:p>
    <w:p w:rsidR="00C10266" w:rsidRDefault="00C10266" w:rsidP="00622849">
      <w:pPr>
        <w:tabs>
          <w:tab w:val="left" w:pos="930"/>
        </w:tabs>
        <w:jc w:val="both"/>
      </w:pPr>
      <w:r>
        <w:t xml:space="preserve">La OMS comenzó su campaña “Prepárate para el empaquetado neutro”, el 31 de mayo del presente año en el marco del Día Mundial Sin Tabaco”:  </w:t>
      </w:r>
      <w:hyperlink r:id="rId9" w:history="1">
        <w:r w:rsidRPr="00B018A7">
          <w:rPr>
            <w:rStyle w:val="Hipervnculo"/>
          </w:rPr>
          <w:t>http://www.who.int/campaigns/no-tobacco-day/2016/event/es/</w:t>
        </w:r>
      </w:hyperlink>
    </w:p>
    <w:p w:rsidR="00C10266" w:rsidRPr="00622849" w:rsidRDefault="007C70CB" w:rsidP="00622849">
      <w:pPr>
        <w:tabs>
          <w:tab w:val="left" w:pos="930"/>
        </w:tabs>
        <w:jc w:val="both"/>
      </w:pPr>
      <w:r>
        <w:rPr>
          <w:noProof/>
          <w:lang w:val="es-ES" w:eastAsia="es-ES"/>
        </w:rPr>
        <w:t xml:space="preserve">                                                         </w:t>
      </w:r>
      <w:bookmarkStart w:id="0" w:name="_GoBack"/>
      <w:bookmarkEnd w:id="0"/>
      <w:r w:rsidR="00C10266">
        <w:rPr>
          <w:noProof/>
          <w:lang w:val="es-ES" w:eastAsia="es-ES"/>
        </w:rPr>
        <w:drawing>
          <wp:inline distT="0" distB="0" distL="0" distR="0">
            <wp:extent cx="5612130" cy="31559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aco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B4" w:rsidRDefault="001379B4" w:rsidP="00622849">
      <w:pPr>
        <w:tabs>
          <w:tab w:val="left" w:pos="930"/>
        </w:tabs>
        <w:jc w:val="both"/>
      </w:pPr>
    </w:p>
    <w:p w:rsidR="00465EDE" w:rsidRPr="00A10B16" w:rsidRDefault="00465EDE" w:rsidP="00A10B16">
      <w:pPr>
        <w:tabs>
          <w:tab w:val="left" w:pos="930"/>
        </w:tabs>
      </w:pPr>
    </w:p>
    <w:sectPr w:rsidR="00465EDE" w:rsidRPr="00A10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DF" w:rsidRDefault="008022DF" w:rsidP="001379B4">
      <w:pPr>
        <w:spacing w:after="0" w:line="240" w:lineRule="auto"/>
      </w:pPr>
      <w:r>
        <w:separator/>
      </w:r>
    </w:p>
  </w:endnote>
  <w:endnote w:type="continuationSeparator" w:id="0">
    <w:p w:rsidR="008022DF" w:rsidRDefault="008022DF" w:rsidP="0013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DF" w:rsidRDefault="008022DF" w:rsidP="001379B4">
      <w:pPr>
        <w:spacing w:after="0" w:line="240" w:lineRule="auto"/>
      </w:pPr>
      <w:r>
        <w:separator/>
      </w:r>
    </w:p>
  </w:footnote>
  <w:footnote w:type="continuationSeparator" w:id="0">
    <w:p w:rsidR="008022DF" w:rsidRDefault="008022DF" w:rsidP="001379B4">
      <w:pPr>
        <w:spacing w:after="0" w:line="240" w:lineRule="auto"/>
      </w:pPr>
      <w:r>
        <w:continuationSeparator/>
      </w:r>
    </w:p>
  </w:footnote>
  <w:footnote w:id="1">
    <w:p w:rsidR="00622849" w:rsidRDefault="00622849">
      <w:pPr>
        <w:pStyle w:val="Textonotapie"/>
      </w:pPr>
      <w:r>
        <w:rPr>
          <w:rStyle w:val="Refdenotaalpie"/>
        </w:rPr>
        <w:footnoteRef/>
      </w:r>
      <w:r>
        <w:t xml:space="preserve"> Estadisticas del consumo de tabaco en Chile, U. del Bío Bío: </w:t>
      </w:r>
      <w:hyperlink r:id="rId1" w:history="1">
        <w:r w:rsidRPr="00B018A7">
          <w:rPr>
            <w:rStyle w:val="Hipervnculo"/>
          </w:rPr>
          <w:t>http://www.ubiobio.cl/ubbsaludable/estadisticastabaco.html</w:t>
        </w:r>
      </w:hyperlink>
    </w:p>
    <w:p w:rsidR="00622849" w:rsidRDefault="00622849">
      <w:pPr>
        <w:pStyle w:val="Textonotapie"/>
      </w:pPr>
    </w:p>
  </w:footnote>
  <w:footnote w:id="2">
    <w:p w:rsidR="001379B4" w:rsidRDefault="001379B4">
      <w:pPr>
        <w:pStyle w:val="Textonotapie"/>
      </w:pPr>
      <w:r>
        <w:rPr>
          <w:rStyle w:val="Refdenotaalpie"/>
        </w:rPr>
        <w:footnoteRef/>
      </w:r>
      <w:r>
        <w:t xml:space="preserve"> La Nación, Cajetilla plana, 2016: </w:t>
      </w:r>
      <w:hyperlink r:id="rId2" w:history="1">
        <w:r w:rsidRPr="00B018A7">
          <w:rPr>
            <w:rStyle w:val="Hipervnculo"/>
          </w:rPr>
          <w:t>http://noticias.bcn.cl/noticias_view_h?carpeta=14492859</w:t>
        </w:r>
      </w:hyperlink>
    </w:p>
  </w:footnote>
  <w:footnote w:id="3">
    <w:p w:rsidR="00816CEA" w:rsidRDefault="00816CEA">
      <w:pPr>
        <w:pStyle w:val="Textonotapie"/>
      </w:pPr>
      <w:r>
        <w:rPr>
          <w:rStyle w:val="Refdenotaalpie"/>
        </w:rPr>
        <w:footnoteRef/>
      </w:r>
      <w:r>
        <w:t xml:space="preserve"> Universidad de Chile, 7 junio 2016: </w:t>
      </w:r>
      <w:hyperlink r:id="rId3" w:history="1">
        <w:r w:rsidRPr="00B018A7">
          <w:rPr>
            <w:rStyle w:val="Hipervnculo"/>
          </w:rPr>
          <w:t>http://noticias.bcn.cl/noticias_view_h?carpeta=14498559</w:t>
        </w:r>
      </w:hyperlink>
    </w:p>
  </w:footnote>
  <w:footnote w:id="4">
    <w:p w:rsidR="00622849" w:rsidRDefault="00622849">
      <w:pPr>
        <w:pStyle w:val="Textonotapie"/>
      </w:pPr>
      <w:r>
        <w:rPr>
          <w:rStyle w:val="Refdenotaalpie"/>
        </w:rPr>
        <w:footnoteRef/>
      </w:r>
      <w:r>
        <w:t xml:space="preserve"> Que sucede cuando se implanta una cajetilla genérica?, U. San Sebastián: </w:t>
      </w:r>
      <w:hyperlink r:id="rId4" w:history="1">
        <w:r w:rsidRPr="00B018A7">
          <w:rPr>
            <w:rStyle w:val="Hipervnculo"/>
          </w:rPr>
          <w:t>http://www.ipsuss.cl/ipsuss/actualidad/tabaco/que-sucede-cuando-se-implanta-una-cajetilla-generica/2015-09-06/203113.html</w:t>
        </w:r>
      </w:hyperlink>
    </w:p>
    <w:p w:rsidR="00622849" w:rsidRDefault="0062284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16"/>
    <w:rsid w:val="001379B4"/>
    <w:rsid w:val="002C58CC"/>
    <w:rsid w:val="00465EDE"/>
    <w:rsid w:val="00622849"/>
    <w:rsid w:val="007C70CB"/>
    <w:rsid w:val="008022DF"/>
    <w:rsid w:val="00816CEA"/>
    <w:rsid w:val="00A10B16"/>
    <w:rsid w:val="00C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FB1"/>
  <w15:chartTrackingRefBased/>
  <w15:docId w15:val="{F761D4BB-1E92-45AE-99C0-C8CA447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37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9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9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7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who.int/campaigns/no-tobacco-day/2016/event/e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oticias.bcn.cl/noticias_view_h?carpeta=14498559" TargetMode="External"/><Relationship Id="rId2" Type="http://schemas.openxmlformats.org/officeDocument/2006/relationships/hyperlink" Target="http://noticias.bcn.cl/noticias_view_h?carpeta=14492859" TargetMode="External"/><Relationship Id="rId1" Type="http://schemas.openxmlformats.org/officeDocument/2006/relationships/hyperlink" Target="http://www.ubiobio.cl/ubbsaludable/estadisticastabaco.html" TargetMode="External"/><Relationship Id="rId4" Type="http://schemas.openxmlformats.org/officeDocument/2006/relationships/hyperlink" Target="http://www.ipsuss.cl/ipsuss/actualidad/tabaco/que-sucede-cuando-se-implanta-una-cajetilla-generica/2015-09-06/2031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F70D-5708-4781-AFD1-58A4B47E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3</cp:revision>
  <dcterms:created xsi:type="dcterms:W3CDTF">2016-06-22T23:28:00Z</dcterms:created>
  <dcterms:modified xsi:type="dcterms:W3CDTF">2016-06-23T01:04:00Z</dcterms:modified>
</cp:coreProperties>
</file>