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3636" w:rsidRDefault="00913041" w:rsidP="00153636">
      <w:pPr>
        <w:spacing w:before="360" w:after="0" w:line="240" w:lineRule="auto"/>
        <w:ind w:left="864" w:right="864"/>
        <w:jc w:val="center"/>
      </w:pPr>
      <w:r>
        <w:rPr>
          <w:b/>
          <w:color w:val="538135"/>
          <w:sz w:val="28"/>
          <w:szCs w:val="28"/>
        </w:rPr>
        <w:t>Cronograma parlamentario</w:t>
      </w:r>
    </w:p>
    <w:p w:rsidR="003B4C8C" w:rsidRDefault="00913041" w:rsidP="00153636">
      <w:pPr>
        <w:spacing w:before="360" w:after="0" w:line="240" w:lineRule="auto"/>
        <w:ind w:left="864" w:right="864"/>
        <w:jc w:val="center"/>
      </w:pPr>
      <w:r>
        <w:t xml:space="preserve">A </w:t>
      </w:r>
      <w:r w:rsidR="00153636">
        <w:t>continuación,</w:t>
      </w:r>
      <w:r>
        <w:t xml:space="preserve"> se presenta la actividad parlamentaria de interés para la </w:t>
      </w:r>
      <w:r w:rsidR="00E750EC">
        <w:t>tercera</w:t>
      </w:r>
      <w:bookmarkStart w:id="0" w:name="_GoBack"/>
      <w:bookmarkEnd w:id="0"/>
      <w:r w:rsidR="00C56EA5">
        <w:t xml:space="preserve"> semana de abril</w:t>
      </w:r>
      <w:r>
        <w:t xml:space="preserve"> 2017</w:t>
      </w:r>
    </w:p>
    <w:p w:rsidR="00032B7A" w:rsidRDefault="00913041" w:rsidP="00032B7A">
      <w:pPr>
        <w:spacing w:after="0" w:line="240" w:lineRule="auto"/>
      </w:pPr>
      <w:r>
        <w:t>PL: Proyecto de Ley</w:t>
      </w:r>
    </w:p>
    <w:p w:rsidR="003B4C8C" w:rsidRDefault="00913041" w:rsidP="00032B7A">
      <w:pPr>
        <w:spacing w:after="0" w:line="240" w:lineRule="auto"/>
      </w:pPr>
      <w:r>
        <w:rPr>
          <w:color w:val="FF0000"/>
        </w:rPr>
        <w:t xml:space="preserve">En rojo: </w:t>
      </w:r>
      <w:r>
        <w:t xml:space="preserve">Moción o firma del Senador Guido Girardi </w:t>
      </w:r>
    </w:p>
    <w:p w:rsidR="00153636" w:rsidRDefault="00153636" w:rsidP="00032B7A">
      <w:pPr>
        <w:spacing w:after="0" w:line="240" w:lineRule="auto"/>
      </w:pPr>
      <w:r w:rsidRPr="00153636">
        <w:rPr>
          <w:shd w:val="clear" w:color="auto" w:fill="9CC2E5" w:themeFill="accent1" w:themeFillTint="99"/>
        </w:rPr>
        <w:t>Sombreado Azul</w:t>
      </w:r>
      <w:r>
        <w:t>: Senado</w:t>
      </w:r>
    </w:p>
    <w:p w:rsidR="00383D5B" w:rsidRDefault="00153636" w:rsidP="00032B7A">
      <w:pPr>
        <w:spacing w:after="0" w:line="240" w:lineRule="auto"/>
      </w:pPr>
      <w:r w:rsidRPr="00153636">
        <w:rPr>
          <w:shd w:val="clear" w:color="auto" w:fill="A8D08D" w:themeFill="accent6" w:themeFillTint="99"/>
        </w:rPr>
        <w:t>Sombreado Verde</w:t>
      </w:r>
      <w:r>
        <w:t>: Cámara</w:t>
      </w:r>
    </w:p>
    <w:p w:rsidR="00032B7A" w:rsidRDefault="00032B7A" w:rsidP="00153636">
      <w:pPr>
        <w:spacing w:line="240" w:lineRule="auto"/>
      </w:pPr>
    </w:p>
    <w:tbl>
      <w:tblPr>
        <w:tblStyle w:val="Tablaconcuadrcula"/>
        <w:tblW w:w="13046" w:type="dxa"/>
        <w:tblLook w:val="04A0" w:firstRow="1" w:lastRow="0" w:firstColumn="1" w:lastColumn="0" w:noHBand="0" w:noVBand="1"/>
      </w:tblPr>
      <w:tblGrid>
        <w:gridCol w:w="3256"/>
        <w:gridCol w:w="2976"/>
        <w:gridCol w:w="6814"/>
      </w:tblGrid>
      <w:tr w:rsidR="00B71BCF" w:rsidRPr="005C4AD1" w:rsidTr="00122001">
        <w:tc>
          <w:tcPr>
            <w:tcW w:w="3256" w:type="dxa"/>
            <w:shd w:val="clear" w:color="auto" w:fill="C45911" w:themeFill="accent2" w:themeFillShade="BF"/>
          </w:tcPr>
          <w:p w:rsidR="00B71BCF" w:rsidRPr="005C4AD1" w:rsidRDefault="00B71BCF" w:rsidP="00153636">
            <w:pPr>
              <w:jc w:val="center"/>
              <w:rPr>
                <w:rFonts w:ascii="Times New Roman" w:hAnsi="Times New Roman" w:cs="Times New Roman"/>
                <w:b/>
                <w:sz w:val="24"/>
                <w:szCs w:val="24"/>
              </w:rPr>
            </w:pPr>
            <w:r w:rsidRPr="005C4AD1">
              <w:rPr>
                <w:rFonts w:ascii="Times New Roman" w:eastAsia="Times New Roman" w:hAnsi="Times New Roman" w:cs="Times New Roman"/>
                <w:b/>
                <w:sz w:val="24"/>
                <w:szCs w:val="24"/>
              </w:rPr>
              <w:t>Fecha – Hora - Lugar</w:t>
            </w:r>
          </w:p>
        </w:tc>
        <w:tc>
          <w:tcPr>
            <w:tcW w:w="2976" w:type="dxa"/>
            <w:shd w:val="clear" w:color="auto" w:fill="C45911" w:themeFill="accent2" w:themeFillShade="BF"/>
          </w:tcPr>
          <w:p w:rsidR="00B71BCF" w:rsidRPr="005C4AD1" w:rsidRDefault="00B71BCF" w:rsidP="00153636">
            <w:pPr>
              <w:jc w:val="center"/>
              <w:rPr>
                <w:rFonts w:ascii="Times New Roman" w:hAnsi="Times New Roman" w:cs="Times New Roman"/>
                <w:b/>
                <w:sz w:val="24"/>
                <w:szCs w:val="24"/>
              </w:rPr>
            </w:pPr>
            <w:r w:rsidRPr="005C4AD1">
              <w:rPr>
                <w:rFonts w:ascii="Times New Roman" w:eastAsia="Times New Roman" w:hAnsi="Times New Roman" w:cs="Times New Roman"/>
                <w:b/>
                <w:sz w:val="24"/>
                <w:szCs w:val="24"/>
              </w:rPr>
              <w:t>Comisión</w:t>
            </w:r>
          </w:p>
        </w:tc>
        <w:tc>
          <w:tcPr>
            <w:tcW w:w="6814" w:type="dxa"/>
            <w:shd w:val="clear" w:color="auto" w:fill="C45911" w:themeFill="accent2" w:themeFillShade="BF"/>
          </w:tcPr>
          <w:p w:rsidR="00B71BCF" w:rsidRPr="005C4AD1" w:rsidRDefault="00B71BCF" w:rsidP="00153636">
            <w:pPr>
              <w:jc w:val="center"/>
              <w:rPr>
                <w:rFonts w:ascii="Times New Roman" w:hAnsi="Times New Roman" w:cs="Times New Roman"/>
                <w:b/>
                <w:sz w:val="24"/>
                <w:szCs w:val="24"/>
              </w:rPr>
            </w:pPr>
            <w:r w:rsidRPr="005C4AD1">
              <w:rPr>
                <w:rFonts w:ascii="Times New Roman" w:eastAsia="Times New Roman" w:hAnsi="Times New Roman" w:cs="Times New Roman"/>
                <w:b/>
                <w:sz w:val="24"/>
                <w:szCs w:val="24"/>
              </w:rPr>
              <w:t>Tema a tratar</w:t>
            </w:r>
          </w:p>
        </w:tc>
      </w:tr>
      <w:tr w:rsidR="00B71BCF" w:rsidRPr="005C4AD1" w:rsidTr="00122001">
        <w:tc>
          <w:tcPr>
            <w:tcW w:w="3256" w:type="dxa"/>
            <w:shd w:val="clear" w:color="auto" w:fill="9CC2E5" w:themeFill="accent1" w:themeFillTint="99"/>
          </w:tcPr>
          <w:p w:rsidR="00B71BCF" w:rsidRPr="005C4AD1" w:rsidRDefault="00153636" w:rsidP="00B71BCF">
            <w:pPr>
              <w:rPr>
                <w:rFonts w:ascii="Times New Roman" w:hAnsi="Times New Roman" w:cs="Times New Roman"/>
                <w:sz w:val="24"/>
                <w:szCs w:val="24"/>
              </w:rPr>
            </w:pPr>
            <w:r w:rsidRPr="005C4AD1">
              <w:rPr>
                <w:rFonts w:ascii="Times New Roman" w:hAnsi="Times New Roman" w:cs="Times New Roman"/>
                <w:sz w:val="24"/>
                <w:szCs w:val="24"/>
              </w:rPr>
              <w:t xml:space="preserve">Lunes </w:t>
            </w:r>
            <w:r w:rsidR="006B668D">
              <w:rPr>
                <w:rFonts w:ascii="Times New Roman" w:hAnsi="Times New Roman" w:cs="Times New Roman"/>
                <w:sz w:val="24"/>
                <w:szCs w:val="24"/>
              </w:rPr>
              <w:t>17 abril, 10:45 a 11:30, Sede ASECH</w:t>
            </w:r>
            <w:r w:rsidR="00B71BCF" w:rsidRPr="005C4AD1">
              <w:rPr>
                <w:rFonts w:ascii="Times New Roman" w:hAnsi="Times New Roman" w:cs="Times New Roman"/>
                <w:sz w:val="24"/>
                <w:szCs w:val="24"/>
              </w:rPr>
              <w:t>,</w:t>
            </w:r>
            <w:r w:rsidR="006B668D">
              <w:rPr>
                <w:rFonts w:ascii="Times New Roman" w:hAnsi="Times New Roman" w:cs="Times New Roman"/>
                <w:sz w:val="24"/>
                <w:szCs w:val="24"/>
              </w:rPr>
              <w:t xml:space="preserve"> San Sebastián N°2957,</w:t>
            </w:r>
            <w:r w:rsidR="00B71BCF" w:rsidRPr="005C4AD1">
              <w:rPr>
                <w:rFonts w:ascii="Times New Roman" w:hAnsi="Times New Roman" w:cs="Times New Roman"/>
                <w:sz w:val="24"/>
                <w:szCs w:val="24"/>
              </w:rPr>
              <w:t xml:space="preserve"> Santiago</w:t>
            </w:r>
          </w:p>
        </w:tc>
        <w:tc>
          <w:tcPr>
            <w:tcW w:w="2976" w:type="dxa"/>
            <w:shd w:val="clear" w:color="auto" w:fill="9CC2E5" w:themeFill="accent1" w:themeFillTint="99"/>
          </w:tcPr>
          <w:p w:rsidR="00B71BCF" w:rsidRPr="005C4AD1" w:rsidRDefault="00B71BCF" w:rsidP="005C4AD1">
            <w:pPr>
              <w:jc w:val="center"/>
              <w:rPr>
                <w:rFonts w:ascii="Times New Roman" w:hAnsi="Times New Roman" w:cs="Times New Roman"/>
                <w:color w:val="000000" w:themeColor="text1"/>
                <w:sz w:val="24"/>
                <w:szCs w:val="24"/>
              </w:rPr>
            </w:pPr>
            <w:r w:rsidRPr="005C4AD1">
              <w:rPr>
                <w:rFonts w:ascii="Times New Roman" w:hAnsi="Times New Roman" w:cs="Times New Roman"/>
                <w:color w:val="000000" w:themeColor="text1"/>
                <w:sz w:val="24"/>
                <w:szCs w:val="24"/>
              </w:rPr>
              <w:t>Desafíos del Futuro, Ciencia, Tecnología e Innovación</w:t>
            </w:r>
          </w:p>
        </w:tc>
        <w:tc>
          <w:tcPr>
            <w:tcW w:w="6814" w:type="dxa"/>
            <w:shd w:val="clear" w:color="auto" w:fill="9CC2E5" w:themeFill="accent1" w:themeFillTint="99"/>
          </w:tcPr>
          <w:p w:rsidR="00B71BCF" w:rsidRPr="005C4AD1" w:rsidRDefault="006B668D" w:rsidP="00B71B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6B668D">
              <w:rPr>
                <w:rFonts w:ascii="Times New Roman" w:hAnsi="Times New Roman" w:cs="Times New Roman"/>
                <w:color w:val="000000" w:themeColor="text1"/>
                <w:sz w:val="24"/>
                <w:szCs w:val="24"/>
              </w:rPr>
              <w:t>on el objeto de reunirse con la Asociación de Emprendedores de Chile</w:t>
            </w:r>
          </w:p>
        </w:tc>
      </w:tr>
      <w:tr w:rsidR="006B668D" w:rsidRPr="005C4AD1" w:rsidTr="00122001">
        <w:tc>
          <w:tcPr>
            <w:tcW w:w="3256" w:type="dxa"/>
            <w:shd w:val="clear" w:color="auto" w:fill="9CC2E5" w:themeFill="accent1" w:themeFillTint="99"/>
          </w:tcPr>
          <w:p w:rsidR="006B668D" w:rsidRDefault="006B668D" w:rsidP="00B71BCF">
            <w:pPr>
              <w:rPr>
                <w:rFonts w:ascii="Times New Roman" w:hAnsi="Times New Roman" w:cs="Times New Roman"/>
                <w:sz w:val="24"/>
                <w:szCs w:val="24"/>
              </w:rPr>
            </w:pPr>
            <w:r>
              <w:rPr>
                <w:rFonts w:ascii="Times New Roman" w:hAnsi="Times New Roman" w:cs="Times New Roman"/>
                <w:sz w:val="24"/>
                <w:szCs w:val="24"/>
              </w:rPr>
              <w:t xml:space="preserve">Lunes 17 abril, 16:30 a 18:30, </w:t>
            </w:r>
          </w:p>
          <w:p w:rsidR="006B668D" w:rsidRPr="005C4AD1" w:rsidRDefault="006B668D" w:rsidP="00B71BCF">
            <w:pPr>
              <w:rPr>
                <w:rFonts w:ascii="Times New Roman" w:hAnsi="Times New Roman" w:cs="Times New Roman"/>
                <w:sz w:val="24"/>
                <w:szCs w:val="24"/>
              </w:rPr>
            </w:pPr>
            <w:r>
              <w:rPr>
                <w:rFonts w:ascii="Times New Roman" w:hAnsi="Times New Roman" w:cs="Times New Roman"/>
                <w:sz w:val="24"/>
                <w:szCs w:val="24"/>
              </w:rPr>
              <w:t>Sala de Sesiones. Santiago</w:t>
            </w:r>
          </w:p>
        </w:tc>
        <w:tc>
          <w:tcPr>
            <w:tcW w:w="2976" w:type="dxa"/>
            <w:shd w:val="clear" w:color="auto" w:fill="9CC2E5" w:themeFill="accent1" w:themeFillTint="99"/>
          </w:tcPr>
          <w:p w:rsidR="00032B7A" w:rsidRPr="005C4AD1" w:rsidRDefault="006B668D" w:rsidP="00376CAF">
            <w:pPr>
              <w:jc w:val="center"/>
              <w:rPr>
                <w:rFonts w:ascii="Times New Roman" w:hAnsi="Times New Roman" w:cs="Times New Roman"/>
                <w:color w:val="000000" w:themeColor="text1"/>
                <w:sz w:val="24"/>
                <w:szCs w:val="24"/>
              </w:rPr>
            </w:pPr>
            <w:r w:rsidRPr="005C4AD1">
              <w:rPr>
                <w:rFonts w:ascii="Times New Roman" w:hAnsi="Times New Roman" w:cs="Times New Roman"/>
                <w:color w:val="000000" w:themeColor="text1"/>
                <w:sz w:val="24"/>
                <w:szCs w:val="24"/>
              </w:rPr>
              <w:t>Desafíos del Futuro, Ciencia, Tecnología e Innovación</w:t>
            </w:r>
          </w:p>
        </w:tc>
        <w:tc>
          <w:tcPr>
            <w:tcW w:w="6814" w:type="dxa"/>
            <w:shd w:val="clear" w:color="auto" w:fill="9CC2E5" w:themeFill="accent1" w:themeFillTint="99"/>
          </w:tcPr>
          <w:p w:rsidR="006B668D" w:rsidRDefault="006B668D" w:rsidP="00B71B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6B668D">
              <w:rPr>
                <w:rFonts w:ascii="Times New Roman" w:hAnsi="Times New Roman" w:cs="Times New Roman"/>
                <w:color w:val="000000" w:themeColor="text1"/>
                <w:sz w:val="24"/>
                <w:szCs w:val="24"/>
              </w:rPr>
              <w:t>royecto de ley que crea el Ministerio de Ciencia y Tecnología (Boletín N° 11.101-19).</w:t>
            </w:r>
          </w:p>
        </w:tc>
      </w:tr>
      <w:tr w:rsidR="00B71BCF" w:rsidRPr="005C4AD1" w:rsidTr="00122001">
        <w:tc>
          <w:tcPr>
            <w:tcW w:w="3256" w:type="dxa"/>
            <w:shd w:val="clear" w:color="auto" w:fill="9CC2E5" w:themeFill="accent1" w:themeFillTint="99"/>
          </w:tcPr>
          <w:p w:rsidR="00B71BCF" w:rsidRPr="005C4AD1" w:rsidRDefault="00153636" w:rsidP="00B71BCF">
            <w:pPr>
              <w:rPr>
                <w:rFonts w:ascii="Times New Roman" w:eastAsia="Times New Roman" w:hAnsi="Times New Roman" w:cs="Times New Roman"/>
                <w:sz w:val="24"/>
                <w:szCs w:val="24"/>
              </w:rPr>
            </w:pPr>
            <w:r w:rsidRPr="005C4AD1">
              <w:rPr>
                <w:rFonts w:ascii="Times New Roman" w:hAnsi="Times New Roman" w:cs="Times New Roman"/>
                <w:sz w:val="24"/>
                <w:szCs w:val="24"/>
              </w:rPr>
              <w:t>Lunes</w:t>
            </w:r>
            <w:r w:rsidRPr="005C4AD1">
              <w:rPr>
                <w:rFonts w:ascii="Times New Roman" w:eastAsia="Times New Roman" w:hAnsi="Times New Roman" w:cs="Times New Roman"/>
                <w:sz w:val="24"/>
                <w:szCs w:val="24"/>
              </w:rPr>
              <w:t xml:space="preserve"> </w:t>
            </w:r>
            <w:r w:rsidR="006B668D">
              <w:rPr>
                <w:rFonts w:ascii="Times New Roman" w:eastAsia="Times New Roman" w:hAnsi="Times New Roman" w:cs="Times New Roman"/>
                <w:sz w:val="24"/>
                <w:szCs w:val="24"/>
              </w:rPr>
              <w:t>17</w:t>
            </w:r>
            <w:r w:rsidR="00B71BCF" w:rsidRPr="005C4AD1">
              <w:rPr>
                <w:rFonts w:ascii="Times New Roman" w:eastAsia="Times New Roman" w:hAnsi="Times New Roman" w:cs="Times New Roman"/>
                <w:sz w:val="24"/>
                <w:szCs w:val="24"/>
              </w:rPr>
              <w:t xml:space="preserve"> abril, 12:00 a 13:30, Sala 1, Santiago</w:t>
            </w:r>
          </w:p>
        </w:tc>
        <w:tc>
          <w:tcPr>
            <w:tcW w:w="2976" w:type="dxa"/>
            <w:shd w:val="clear" w:color="auto" w:fill="9CC2E5" w:themeFill="accent1" w:themeFillTint="99"/>
          </w:tcPr>
          <w:p w:rsidR="00B71BCF" w:rsidRPr="005C4AD1" w:rsidRDefault="00B71BCF" w:rsidP="005C4AD1">
            <w:pPr>
              <w:jc w:val="center"/>
              <w:rPr>
                <w:rFonts w:ascii="Times New Roman" w:hAnsi="Times New Roman" w:cs="Times New Roman"/>
                <w:color w:val="000000" w:themeColor="text1"/>
                <w:sz w:val="24"/>
                <w:szCs w:val="24"/>
              </w:rPr>
            </w:pPr>
            <w:r w:rsidRPr="005C4AD1">
              <w:rPr>
                <w:rFonts w:ascii="Times New Roman" w:hAnsi="Times New Roman" w:cs="Times New Roman"/>
                <w:color w:val="000000" w:themeColor="text1"/>
                <w:sz w:val="24"/>
                <w:szCs w:val="24"/>
              </w:rPr>
              <w:t>Agricultura</w:t>
            </w:r>
          </w:p>
        </w:tc>
        <w:tc>
          <w:tcPr>
            <w:tcW w:w="6814" w:type="dxa"/>
            <w:shd w:val="clear" w:color="auto" w:fill="9CC2E5" w:themeFill="accent1" w:themeFillTint="99"/>
          </w:tcPr>
          <w:p w:rsidR="00383D5B" w:rsidRDefault="006B668D" w:rsidP="00B71BCF">
            <w:pPr>
              <w:jc w:val="both"/>
              <w:rPr>
                <w:rFonts w:ascii="Times New Roman" w:eastAsia="Times New Roman" w:hAnsi="Times New Roman" w:cs="Times New Roman"/>
                <w:color w:val="000000" w:themeColor="text1"/>
                <w:sz w:val="24"/>
                <w:szCs w:val="24"/>
              </w:rPr>
            </w:pPr>
            <w:r w:rsidRPr="006B668D">
              <w:rPr>
                <w:rFonts w:ascii="Times New Roman" w:eastAsia="Times New Roman" w:hAnsi="Times New Roman" w:cs="Times New Roman"/>
                <w:color w:val="000000" w:themeColor="text1"/>
                <w:sz w:val="24"/>
                <w:szCs w:val="24"/>
              </w:rPr>
              <w:t>Continuar el estudio de las indicaciones presentadas al proyecto de ley que establece regulación de la actividad apícola, Boletín N° 9.479-01 y N° 10.144-01, refundidos.</w:t>
            </w:r>
          </w:p>
          <w:p w:rsidR="006B668D" w:rsidRPr="005C4AD1" w:rsidRDefault="006B668D" w:rsidP="00B71BCF">
            <w:pPr>
              <w:jc w:val="both"/>
              <w:rPr>
                <w:rFonts w:ascii="Times New Roman" w:eastAsia="Times New Roman" w:hAnsi="Times New Roman" w:cs="Times New Roman"/>
                <w:color w:val="000000" w:themeColor="text1"/>
                <w:sz w:val="24"/>
                <w:szCs w:val="24"/>
              </w:rPr>
            </w:pPr>
          </w:p>
        </w:tc>
      </w:tr>
      <w:tr w:rsidR="00376CAF" w:rsidRPr="005C4AD1" w:rsidTr="00122001">
        <w:tc>
          <w:tcPr>
            <w:tcW w:w="3256" w:type="dxa"/>
            <w:shd w:val="clear" w:color="auto" w:fill="9CC2E5" w:themeFill="accent1" w:themeFillTint="99"/>
          </w:tcPr>
          <w:p w:rsidR="00376CAF" w:rsidRDefault="00376CAF" w:rsidP="00B71BCF">
            <w:pPr>
              <w:rPr>
                <w:rFonts w:ascii="Times New Roman" w:hAnsi="Times New Roman" w:cs="Times New Roman"/>
                <w:sz w:val="24"/>
                <w:szCs w:val="24"/>
              </w:rPr>
            </w:pPr>
            <w:r>
              <w:rPr>
                <w:rFonts w:ascii="Times New Roman" w:hAnsi="Times New Roman" w:cs="Times New Roman"/>
                <w:sz w:val="24"/>
                <w:szCs w:val="24"/>
              </w:rPr>
              <w:t>Lunes 17 abril, 16:00 a 18:30,</w:t>
            </w:r>
          </w:p>
          <w:p w:rsidR="00376CAF" w:rsidRPr="005C4AD1" w:rsidRDefault="00376CAF" w:rsidP="00B71BCF">
            <w:pPr>
              <w:rPr>
                <w:rFonts w:ascii="Times New Roman" w:hAnsi="Times New Roman" w:cs="Times New Roman"/>
                <w:sz w:val="24"/>
                <w:szCs w:val="24"/>
              </w:rPr>
            </w:pPr>
            <w:r>
              <w:rPr>
                <w:rFonts w:ascii="Times New Roman" w:hAnsi="Times New Roman" w:cs="Times New Roman"/>
                <w:sz w:val="24"/>
                <w:szCs w:val="24"/>
              </w:rPr>
              <w:t>Salón de los Presidentes, Santiago</w:t>
            </w:r>
          </w:p>
        </w:tc>
        <w:tc>
          <w:tcPr>
            <w:tcW w:w="2976" w:type="dxa"/>
            <w:shd w:val="clear" w:color="auto" w:fill="9CC2E5" w:themeFill="accent1" w:themeFillTint="99"/>
          </w:tcPr>
          <w:p w:rsidR="00376CAF" w:rsidRPr="005C4AD1" w:rsidRDefault="00376CAF" w:rsidP="005C4AD1">
            <w:pPr>
              <w:jc w:val="center"/>
              <w:rPr>
                <w:rFonts w:ascii="Times New Roman" w:hAnsi="Times New Roman" w:cs="Times New Roman"/>
                <w:color w:val="000000" w:themeColor="text1"/>
                <w:sz w:val="24"/>
                <w:szCs w:val="24"/>
              </w:rPr>
            </w:pPr>
            <w:r w:rsidRPr="00376CAF">
              <w:rPr>
                <w:rFonts w:ascii="Times New Roman" w:hAnsi="Times New Roman" w:cs="Times New Roman"/>
                <w:color w:val="000000" w:themeColor="text1"/>
                <w:sz w:val="24"/>
                <w:szCs w:val="24"/>
              </w:rPr>
              <w:t>Constitución, Legislación, Justicia y Reglamento</w:t>
            </w:r>
          </w:p>
        </w:tc>
        <w:tc>
          <w:tcPr>
            <w:tcW w:w="6814" w:type="dxa"/>
            <w:shd w:val="clear" w:color="auto" w:fill="9CC2E5" w:themeFill="accent1" w:themeFillTint="99"/>
          </w:tcPr>
          <w:p w:rsidR="00376CAF" w:rsidRDefault="00376CAF" w:rsidP="00B71BCF">
            <w:pPr>
              <w:jc w:val="both"/>
              <w:rPr>
                <w:rFonts w:ascii="Times New Roman" w:eastAsia="Times New Roman" w:hAnsi="Times New Roman" w:cs="Times New Roman"/>
                <w:color w:val="000000" w:themeColor="text1"/>
                <w:sz w:val="24"/>
                <w:szCs w:val="24"/>
              </w:rPr>
            </w:pPr>
            <w:r w:rsidRPr="00376CAF">
              <w:rPr>
                <w:rFonts w:ascii="Times New Roman" w:eastAsia="Times New Roman" w:hAnsi="Times New Roman" w:cs="Times New Roman"/>
                <w:color w:val="000000" w:themeColor="text1"/>
                <w:sz w:val="24"/>
                <w:szCs w:val="24"/>
              </w:rPr>
              <w:t>Continuar con el estudio del proyecto de ley, en primer trámite constitucional, que regula la protección y el tratamiento de los datos personales y crea la Agencia de Protección de Datos Personales (Boletines Nos. 11.144-07 y 11.092-07, refundidos)</w:t>
            </w:r>
          </w:p>
          <w:p w:rsidR="00376CAF" w:rsidRPr="006B668D" w:rsidRDefault="00376CAF" w:rsidP="00B71BCF">
            <w:pPr>
              <w:jc w:val="both"/>
              <w:rPr>
                <w:rFonts w:ascii="Times New Roman" w:eastAsia="Times New Roman" w:hAnsi="Times New Roman" w:cs="Times New Roman"/>
                <w:color w:val="000000" w:themeColor="text1"/>
                <w:sz w:val="24"/>
                <w:szCs w:val="24"/>
              </w:rPr>
            </w:pPr>
          </w:p>
        </w:tc>
      </w:tr>
      <w:tr w:rsidR="006B668D" w:rsidRPr="005C4AD1" w:rsidTr="00122001">
        <w:tc>
          <w:tcPr>
            <w:tcW w:w="3256" w:type="dxa"/>
            <w:shd w:val="clear" w:color="auto" w:fill="9CC2E5" w:themeFill="accent1" w:themeFillTint="99"/>
          </w:tcPr>
          <w:p w:rsidR="006B668D" w:rsidRDefault="006B668D" w:rsidP="00B71BCF">
            <w:pPr>
              <w:rPr>
                <w:rFonts w:ascii="Times New Roman" w:hAnsi="Times New Roman" w:cs="Times New Roman"/>
                <w:sz w:val="24"/>
                <w:szCs w:val="24"/>
              </w:rPr>
            </w:pPr>
            <w:r>
              <w:rPr>
                <w:rFonts w:ascii="Times New Roman" w:hAnsi="Times New Roman" w:cs="Times New Roman"/>
                <w:sz w:val="24"/>
                <w:szCs w:val="24"/>
              </w:rPr>
              <w:t xml:space="preserve">Martes 18 abril, 10:30 a 12:00, </w:t>
            </w:r>
          </w:p>
          <w:p w:rsidR="006B668D" w:rsidRPr="005C4AD1" w:rsidRDefault="006B668D" w:rsidP="00B71BCF">
            <w:pPr>
              <w:rPr>
                <w:rFonts w:ascii="Times New Roman" w:hAnsi="Times New Roman" w:cs="Times New Roman"/>
                <w:sz w:val="24"/>
                <w:szCs w:val="24"/>
              </w:rPr>
            </w:pPr>
            <w:r>
              <w:rPr>
                <w:rFonts w:ascii="Times New Roman" w:hAnsi="Times New Roman" w:cs="Times New Roman"/>
                <w:sz w:val="24"/>
                <w:szCs w:val="24"/>
              </w:rPr>
              <w:t>Sala 9, Valparaíso</w:t>
            </w:r>
          </w:p>
        </w:tc>
        <w:tc>
          <w:tcPr>
            <w:tcW w:w="2976" w:type="dxa"/>
            <w:shd w:val="clear" w:color="auto" w:fill="9CC2E5" w:themeFill="accent1" w:themeFillTint="99"/>
          </w:tcPr>
          <w:p w:rsidR="006B668D" w:rsidRDefault="006B668D" w:rsidP="005C4AD1">
            <w:pPr>
              <w:jc w:val="center"/>
              <w:rPr>
                <w:rFonts w:ascii="Times New Roman" w:hAnsi="Times New Roman" w:cs="Times New Roman"/>
                <w:color w:val="000000" w:themeColor="text1"/>
                <w:sz w:val="24"/>
                <w:szCs w:val="24"/>
              </w:rPr>
            </w:pPr>
            <w:r w:rsidRPr="006B668D">
              <w:rPr>
                <w:rFonts w:ascii="Times New Roman" w:hAnsi="Times New Roman" w:cs="Times New Roman"/>
                <w:color w:val="000000" w:themeColor="text1"/>
                <w:sz w:val="24"/>
                <w:szCs w:val="24"/>
              </w:rPr>
              <w:t>Especial sobre Recursos Híd</w:t>
            </w:r>
            <w:r>
              <w:rPr>
                <w:rFonts w:ascii="Times New Roman" w:hAnsi="Times New Roman" w:cs="Times New Roman"/>
                <w:color w:val="000000" w:themeColor="text1"/>
                <w:sz w:val="24"/>
                <w:szCs w:val="24"/>
              </w:rPr>
              <w:t>ricos, Desertificación y Sequía</w:t>
            </w:r>
          </w:p>
          <w:p w:rsidR="00032B7A" w:rsidRPr="005C4AD1" w:rsidRDefault="00032B7A" w:rsidP="005C4AD1">
            <w:pPr>
              <w:jc w:val="center"/>
              <w:rPr>
                <w:rFonts w:ascii="Times New Roman" w:hAnsi="Times New Roman" w:cs="Times New Roman"/>
                <w:color w:val="000000" w:themeColor="text1"/>
                <w:sz w:val="24"/>
                <w:szCs w:val="24"/>
              </w:rPr>
            </w:pPr>
          </w:p>
        </w:tc>
        <w:tc>
          <w:tcPr>
            <w:tcW w:w="6814" w:type="dxa"/>
            <w:shd w:val="clear" w:color="auto" w:fill="9CC2E5" w:themeFill="accent1" w:themeFillTint="99"/>
          </w:tcPr>
          <w:p w:rsidR="006B668D" w:rsidRPr="006B668D" w:rsidRDefault="006B668D" w:rsidP="00B71BCF">
            <w:pPr>
              <w:jc w:val="both"/>
              <w:rPr>
                <w:rFonts w:ascii="Times New Roman" w:eastAsia="Times New Roman" w:hAnsi="Times New Roman" w:cs="Times New Roman"/>
                <w:color w:val="000000" w:themeColor="text1"/>
                <w:sz w:val="24"/>
                <w:szCs w:val="24"/>
              </w:rPr>
            </w:pPr>
            <w:r w:rsidRPr="006B668D">
              <w:rPr>
                <w:rFonts w:ascii="Times New Roman" w:eastAsia="Times New Roman" w:hAnsi="Times New Roman" w:cs="Times New Roman"/>
                <w:color w:val="000000" w:themeColor="text1"/>
                <w:sz w:val="24"/>
                <w:szCs w:val="24"/>
              </w:rPr>
              <w:t>Con la finalidad de continuar con el análisis del proyecto de ley que reforma el Código de Aguas, correspondiente al Boletín N° 7.543-12.</w:t>
            </w:r>
          </w:p>
        </w:tc>
      </w:tr>
      <w:tr w:rsidR="00032B7A" w:rsidRPr="005C4AD1" w:rsidTr="00122001">
        <w:tc>
          <w:tcPr>
            <w:tcW w:w="3256" w:type="dxa"/>
            <w:shd w:val="clear" w:color="auto" w:fill="9CC2E5" w:themeFill="accent1" w:themeFillTint="99"/>
          </w:tcPr>
          <w:p w:rsidR="00032B7A" w:rsidRDefault="00032B7A" w:rsidP="00B71BCF">
            <w:pPr>
              <w:rPr>
                <w:rFonts w:ascii="Times New Roman" w:hAnsi="Times New Roman" w:cs="Times New Roman"/>
                <w:sz w:val="24"/>
                <w:szCs w:val="24"/>
              </w:rPr>
            </w:pPr>
            <w:r>
              <w:rPr>
                <w:rFonts w:ascii="Times New Roman" w:hAnsi="Times New Roman" w:cs="Times New Roman"/>
                <w:sz w:val="24"/>
                <w:szCs w:val="24"/>
              </w:rPr>
              <w:lastRenderedPageBreak/>
              <w:t>Martes 18 abril, 10:45 a 12:15,</w:t>
            </w:r>
          </w:p>
          <w:p w:rsidR="00032B7A" w:rsidRDefault="00032B7A" w:rsidP="00B71BCF">
            <w:pPr>
              <w:rPr>
                <w:rFonts w:ascii="Times New Roman" w:hAnsi="Times New Roman" w:cs="Times New Roman"/>
                <w:sz w:val="24"/>
                <w:szCs w:val="24"/>
              </w:rPr>
            </w:pPr>
            <w:r>
              <w:rPr>
                <w:rFonts w:ascii="Times New Roman" w:hAnsi="Times New Roman" w:cs="Times New Roman"/>
                <w:sz w:val="24"/>
                <w:szCs w:val="24"/>
              </w:rPr>
              <w:t>Sala 5, Valparaíso</w:t>
            </w:r>
          </w:p>
        </w:tc>
        <w:tc>
          <w:tcPr>
            <w:tcW w:w="2976" w:type="dxa"/>
            <w:shd w:val="clear" w:color="auto" w:fill="9CC2E5" w:themeFill="accent1" w:themeFillTint="99"/>
          </w:tcPr>
          <w:p w:rsidR="00032B7A" w:rsidRPr="006B668D" w:rsidRDefault="00032B7A" w:rsidP="005C4AD1">
            <w:pPr>
              <w:jc w:val="center"/>
              <w:rPr>
                <w:rFonts w:ascii="Times New Roman" w:hAnsi="Times New Roman" w:cs="Times New Roman"/>
                <w:color w:val="000000" w:themeColor="text1"/>
                <w:sz w:val="24"/>
                <w:szCs w:val="24"/>
              </w:rPr>
            </w:pPr>
            <w:r w:rsidRPr="00032B7A">
              <w:rPr>
                <w:rFonts w:ascii="Times New Roman" w:hAnsi="Times New Roman" w:cs="Times New Roman"/>
                <w:color w:val="000000" w:themeColor="text1"/>
                <w:sz w:val="24"/>
                <w:szCs w:val="24"/>
              </w:rPr>
              <w:t>Transportes y Telecomunicaciones</w:t>
            </w:r>
          </w:p>
        </w:tc>
        <w:tc>
          <w:tcPr>
            <w:tcW w:w="6814" w:type="dxa"/>
            <w:shd w:val="clear" w:color="auto" w:fill="9CC2E5" w:themeFill="accent1" w:themeFillTint="99"/>
          </w:tcPr>
          <w:p w:rsidR="00032B7A" w:rsidRDefault="00032B7A" w:rsidP="00B71BCF">
            <w:pPr>
              <w:jc w:val="both"/>
              <w:rPr>
                <w:rFonts w:ascii="Times New Roman" w:eastAsia="Times New Roman" w:hAnsi="Times New Roman" w:cs="Times New Roman"/>
                <w:color w:val="000000" w:themeColor="text1"/>
                <w:sz w:val="24"/>
                <w:szCs w:val="24"/>
              </w:rPr>
            </w:pPr>
            <w:r w:rsidRPr="00032B7A">
              <w:rPr>
                <w:rFonts w:ascii="Times New Roman" w:eastAsia="Times New Roman" w:hAnsi="Times New Roman" w:cs="Times New Roman"/>
                <w:color w:val="000000" w:themeColor="text1"/>
                <w:sz w:val="24"/>
                <w:szCs w:val="24"/>
              </w:rPr>
              <w:t>Con el objetivo de continuar el estudio de las indicaciones presentadas al proyecto de ley, en segundo trámite constitucional, que modifica la ley Nº 19.132, de Televisión Nacional de Chile, con urgencia calificada de "simple" el 12 de abril de 2017 (Boletín N° 6.191-19)</w:t>
            </w:r>
          </w:p>
          <w:p w:rsidR="00032B7A" w:rsidRPr="006B668D" w:rsidRDefault="00032B7A" w:rsidP="00B71BCF">
            <w:pPr>
              <w:jc w:val="both"/>
              <w:rPr>
                <w:rFonts w:ascii="Times New Roman" w:eastAsia="Times New Roman" w:hAnsi="Times New Roman" w:cs="Times New Roman"/>
                <w:color w:val="000000" w:themeColor="text1"/>
                <w:sz w:val="24"/>
                <w:szCs w:val="24"/>
              </w:rPr>
            </w:pPr>
          </w:p>
        </w:tc>
      </w:tr>
      <w:tr w:rsidR="00032B7A" w:rsidRPr="005C4AD1" w:rsidTr="00B7181A">
        <w:tc>
          <w:tcPr>
            <w:tcW w:w="3256" w:type="dxa"/>
            <w:tcBorders>
              <w:bottom w:val="single" w:sz="4" w:space="0" w:color="auto"/>
            </w:tcBorders>
            <w:shd w:val="clear" w:color="auto" w:fill="9CC2E5" w:themeFill="accent1" w:themeFillTint="99"/>
          </w:tcPr>
          <w:p w:rsidR="00032B7A" w:rsidRDefault="00032B7A" w:rsidP="00B71BCF">
            <w:pPr>
              <w:rPr>
                <w:rFonts w:ascii="Times New Roman" w:hAnsi="Times New Roman" w:cs="Times New Roman"/>
                <w:sz w:val="24"/>
                <w:szCs w:val="24"/>
              </w:rPr>
            </w:pPr>
            <w:r>
              <w:rPr>
                <w:rFonts w:ascii="Times New Roman" w:hAnsi="Times New Roman" w:cs="Times New Roman"/>
                <w:sz w:val="24"/>
                <w:szCs w:val="24"/>
              </w:rPr>
              <w:t>Martes 18 abril, 12:00 a 14:00,</w:t>
            </w:r>
          </w:p>
          <w:p w:rsidR="00032B7A" w:rsidRDefault="00032B7A" w:rsidP="00B71BCF">
            <w:pPr>
              <w:rPr>
                <w:rFonts w:ascii="Times New Roman" w:hAnsi="Times New Roman" w:cs="Times New Roman"/>
                <w:sz w:val="24"/>
                <w:szCs w:val="24"/>
              </w:rPr>
            </w:pPr>
            <w:r>
              <w:rPr>
                <w:rFonts w:ascii="Times New Roman" w:hAnsi="Times New Roman" w:cs="Times New Roman"/>
                <w:sz w:val="24"/>
                <w:szCs w:val="24"/>
              </w:rPr>
              <w:t>Sala de Sesiones, Valparaíso</w:t>
            </w:r>
          </w:p>
        </w:tc>
        <w:tc>
          <w:tcPr>
            <w:tcW w:w="2976" w:type="dxa"/>
            <w:tcBorders>
              <w:bottom w:val="single" w:sz="4" w:space="0" w:color="auto"/>
            </w:tcBorders>
            <w:shd w:val="clear" w:color="auto" w:fill="9CC2E5" w:themeFill="accent1" w:themeFillTint="99"/>
          </w:tcPr>
          <w:p w:rsidR="00032B7A" w:rsidRPr="00032B7A" w:rsidRDefault="00032B7A" w:rsidP="005C4AD1">
            <w:pPr>
              <w:jc w:val="center"/>
              <w:rPr>
                <w:rFonts w:ascii="Times New Roman" w:hAnsi="Times New Roman" w:cs="Times New Roman"/>
                <w:color w:val="000000" w:themeColor="text1"/>
                <w:sz w:val="24"/>
                <w:szCs w:val="24"/>
              </w:rPr>
            </w:pPr>
            <w:r w:rsidRPr="005C4AD1">
              <w:rPr>
                <w:rFonts w:ascii="Times New Roman" w:eastAsia="Times New Roman" w:hAnsi="Times New Roman" w:cs="Times New Roman"/>
                <w:color w:val="000000" w:themeColor="text1"/>
                <w:sz w:val="24"/>
                <w:szCs w:val="24"/>
              </w:rPr>
              <w:t>Salud</w:t>
            </w:r>
          </w:p>
        </w:tc>
        <w:tc>
          <w:tcPr>
            <w:tcW w:w="6814" w:type="dxa"/>
            <w:tcBorders>
              <w:bottom w:val="single" w:sz="4" w:space="0" w:color="auto"/>
            </w:tcBorders>
            <w:shd w:val="clear" w:color="auto" w:fill="9CC2E5" w:themeFill="accent1" w:themeFillTint="99"/>
          </w:tcPr>
          <w:p w:rsidR="00032B7A" w:rsidRPr="00032B7A" w:rsidRDefault="00032B7A" w:rsidP="00032B7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Pr="00032B7A">
              <w:rPr>
                <w:rFonts w:ascii="Times New Roman" w:eastAsia="Times New Roman" w:hAnsi="Times New Roman" w:cs="Times New Roman"/>
                <w:color w:val="000000" w:themeColor="text1"/>
                <w:sz w:val="24"/>
                <w:szCs w:val="24"/>
              </w:rPr>
              <w:t xml:space="preserve">Analizar el Proyecto Definitivo de la </w:t>
            </w:r>
            <w:r w:rsidRPr="00032B7A">
              <w:rPr>
                <w:rFonts w:ascii="Times New Roman" w:eastAsia="Times New Roman" w:hAnsi="Times New Roman" w:cs="Times New Roman"/>
                <w:b/>
                <w:color w:val="000000" w:themeColor="text1"/>
                <w:sz w:val="24"/>
                <w:szCs w:val="24"/>
              </w:rPr>
              <w:t>Nueva Norma Primaria de Calidad del Aire de Dióxido de Azufre</w:t>
            </w:r>
            <w:r w:rsidRPr="00032B7A">
              <w:rPr>
                <w:rFonts w:ascii="Times New Roman" w:eastAsia="Times New Roman" w:hAnsi="Times New Roman" w:cs="Times New Roman"/>
                <w:color w:val="000000" w:themeColor="text1"/>
                <w:sz w:val="24"/>
                <w:szCs w:val="24"/>
              </w:rPr>
              <w:t xml:space="preserve"> aprobada por el Consejo de Ministros para la Sustentabilidad. </w:t>
            </w:r>
          </w:p>
          <w:p w:rsidR="00032B7A" w:rsidRPr="00032B7A" w:rsidRDefault="00032B7A" w:rsidP="00032B7A">
            <w:pPr>
              <w:jc w:val="both"/>
              <w:rPr>
                <w:rFonts w:ascii="Times New Roman" w:eastAsia="Times New Roman" w:hAnsi="Times New Roman" w:cs="Times New Roman"/>
                <w:color w:val="000000" w:themeColor="text1"/>
                <w:sz w:val="24"/>
                <w:szCs w:val="24"/>
              </w:rPr>
            </w:pPr>
          </w:p>
          <w:p w:rsidR="00032B7A" w:rsidRPr="00032B7A" w:rsidRDefault="00032B7A" w:rsidP="00032B7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Invitados:</w:t>
            </w:r>
            <w:r w:rsidRPr="00032B7A">
              <w:rPr>
                <w:rFonts w:ascii="Times New Roman" w:eastAsia="Times New Roman" w:hAnsi="Times New Roman" w:cs="Times New Roman"/>
                <w:color w:val="000000" w:themeColor="text1"/>
                <w:sz w:val="24"/>
                <w:szCs w:val="24"/>
              </w:rPr>
              <w:t xml:space="preserve"> la señora Ministra de Salud, doctora Carmen Castillo </w:t>
            </w:r>
            <w:proofErr w:type="spellStart"/>
            <w:r w:rsidRPr="00032B7A">
              <w:rPr>
                <w:rFonts w:ascii="Times New Roman" w:eastAsia="Times New Roman" w:hAnsi="Times New Roman" w:cs="Times New Roman"/>
                <w:color w:val="000000" w:themeColor="text1"/>
                <w:sz w:val="24"/>
                <w:szCs w:val="24"/>
              </w:rPr>
              <w:t>Taucher</w:t>
            </w:r>
            <w:proofErr w:type="spellEnd"/>
            <w:r w:rsidRPr="00032B7A">
              <w:rPr>
                <w:rFonts w:ascii="Times New Roman" w:eastAsia="Times New Roman" w:hAnsi="Times New Roman" w:cs="Times New Roman"/>
                <w:color w:val="000000" w:themeColor="text1"/>
                <w:sz w:val="24"/>
                <w:szCs w:val="24"/>
              </w:rPr>
              <w:t xml:space="preserve">, la señora Ministra de Minería, doña Aurora Williams </w:t>
            </w:r>
            <w:proofErr w:type="spellStart"/>
            <w:r w:rsidRPr="00032B7A">
              <w:rPr>
                <w:rFonts w:ascii="Times New Roman" w:eastAsia="Times New Roman" w:hAnsi="Times New Roman" w:cs="Times New Roman"/>
                <w:color w:val="000000" w:themeColor="text1"/>
                <w:sz w:val="24"/>
                <w:szCs w:val="24"/>
              </w:rPr>
              <w:t>Baussa</w:t>
            </w:r>
            <w:proofErr w:type="spellEnd"/>
            <w:r w:rsidRPr="00032B7A">
              <w:rPr>
                <w:rFonts w:ascii="Times New Roman" w:eastAsia="Times New Roman" w:hAnsi="Times New Roman" w:cs="Times New Roman"/>
                <w:color w:val="000000" w:themeColor="text1"/>
                <w:sz w:val="24"/>
                <w:szCs w:val="24"/>
              </w:rPr>
              <w:t xml:space="preserve">, el señor Ministro de Energía, don Andrés Rebolledo </w:t>
            </w:r>
            <w:proofErr w:type="spellStart"/>
            <w:r w:rsidRPr="00032B7A">
              <w:rPr>
                <w:rFonts w:ascii="Times New Roman" w:eastAsia="Times New Roman" w:hAnsi="Times New Roman" w:cs="Times New Roman"/>
                <w:color w:val="000000" w:themeColor="text1"/>
                <w:sz w:val="24"/>
                <w:szCs w:val="24"/>
              </w:rPr>
              <w:t>Smitmans</w:t>
            </w:r>
            <w:proofErr w:type="spellEnd"/>
            <w:r w:rsidRPr="00032B7A">
              <w:rPr>
                <w:rFonts w:ascii="Times New Roman" w:eastAsia="Times New Roman" w:hAnsi="Times New Roman" w:cs="Times New Roman"/>
                <w:color w:val="000000" w:themeColor="text1"/>
                <w:sz w:val="24"/>
                <w:szCs w:val="24"/>
              </w:rPr>
              <w:t>, el señor Ministro del Medio Ambiente, don Marcelo Mena Carrasco y el señor Ministro de Economía, Fomento y Turismo, don Luis Felipe Céspedes Cifuentes.</w:t>
            </w:r>
          </w:p>
          <w:p w:rsidR="00032B7A" w:rsidRPr="00032B7A" w:rsidRDefault="00032B7A" w:rsidP="00032B7A">
            <w:pPr>
              <w:jc w:val="both"/>
              <w:rPr>
                <w:rFonts w:ascii="Times New Roman" w:eastAsia="Times New Roman" w:hAnsi="Times New Roman" w:cs="Times New Roman"/>
                <w:color w:val="000000" w:themeColor="text1"/>
                <w:sz w:val="24"/>
                <w:szCs w:val="24"/>
              </w:rPr>
            </w:pPr>
          </w:p>
          <w:p w:rsidR="00032B7A" w:rsidRDefault="00032B7A" w:rsidP="00032B7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Pr="00032B7A">
              <w:rPr>
                <w:rFonts w:ascii="Times New Roman" w:eastAsia="Times New Roman" w:hAnsi="Times New Roman" w:cs="Times New Roman"/>
                <w:color w:val="000000" w:themeColor="text1"/>
                <w:sz w:val="24"/>
                <w:szCs w:val="24"/>
              </w:rPr>
              <w:t xml:space="preserve">Continuar el estudio de las indicaciones formuladas al proyecto de ley que regula la despenalización de la </w:t>
            </w:r>
            <w:r w:rsidRPr="00032B7A">
              <w:rPr>
                <w:rFonts w:ascii="Times New Roman" w:eastAsia="Times New Roman" w:hAnsi="Times New Roman" w:cs="Times New Roman"/>
                <w:b/>
                <w:color w:val="000000" w:themeColor="text1"/>
                <w:sz w:val="24"/>
                <w:szCs w:val="24"/>
              </w:rPr>
              <w:t>interrupción voluntaria del embarazo</w:t>
            </w:r>
            <w:r w:rsidRPr="00032B7A">
              <w:rPr>
                <w:rFonts w:ascii="Times New Roman" w:eastAsia="Times New Roman" w:hAnsi="Times New Roman" w:cs="Times New Roman"/>
                <w:color w:val="000000" w:themeColor="text1"/>
                <w:sz w:val="24"/>
                <w:szCs w:val="24"/>
              </w:rPr>
              <w:t xml:space="preserve"> por tres causales, Boletín N° 9.895-11.</w:t>
            </w:r>
          </w:p>
          <w:p w:rsidR="00032B7A" w:rsidRPr="00032B7A" w:rsidRDefault="00032B7A" w:rsidP="00032B7A">
            <w:pPr>
              <w:jc w:val="both"/>
              <w:rPr>
                <w:rFonts w:ascii="Times New Roman" w:eastAsia="Times New Roman" w:hAnsi="Times New Roman" w:cs="Times New Roman"/>
                <w:color w:val="000000" w:themeColor="text1"/>
                <w:sz w:val="24"/>
                <w:szCs w:val="24"/>
              </w:rPr>
            </w:pPr>
          </w:p>
        </w:tc>
      </w:tr>
      <w:tr w:rsidR="00B7181A" w:rsidRPr="005C4AD1" w:rsidTr="00B7181A">
        <w:tc>
          <w:tcPr>
            <w:tcW w:w="3256" w:type="dxa"/>
            <w:tcBorders>
              <w:top w:val="single" w:sz="4" w:space="0" w:color="auto"/>
              <w:left w:val="single" w:sz="4" w:space="0" w:color="auto"/>
              <w:bottom w:val="single" w:sz="4" w:space="0" w:color="auto"/>
              <w:right w:val="nil"/>
            </w:tcBorders>
            <w:shd w:val="clear" w:color="auto" w:fill="A8D08D" w:themeFill="accent6" w:themeFillTint="99"/>
          </w:tcPr>
          <w:p w:rsidR="00B7181A" w:rsidRDefault="00B7181A" w:rsidP="00B71BCF">
            <w:pPr>
              <w:rPr>
                <w:rFonts w:ascii="Times New Roman" w:hAnsi="Times New Roman" w:cs="Times New Roman"/>
                <w:sz w:val="24"/>
                <w:szCs w:val="24"/>
              </w:rPr>
            </w:pPr>
          </w:p>
        </w:tc>
        <w:tc>
          <w:tcPr>
            <w:tcW w:w="2976" w:type="dxa"/>
            <w:tcBorders>
              <w:top w:val="single" w:sz="4" w:space="0" w:color="auto"/>
              <w:left w:val="nil"/>
              <w:bottom w:val="single" w:sz="4" w:space="0" w:color="auto"/>
              <w:right w:val="nil"/>
            </w:tcBorders>
            <w:shd w:val="clear" w:color="auto" w:fill="A8D08D" w:themeFill="accent6" w:themeFillTint="99"/>
          </w:tcPr>
          <w:p w:rsidR="00B7181A" w:rsidRPr="005C4AD1" w:rsidRDefault="00B7181A" w:rsidP="005C4AD1">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 se observan comisiones de interés</w:t>
            </w:r>
          </w:p>
        </w:tc>
        <w:tc>
          <w:tcPr>
            <w:tcW w:w="6814" w:type="dxa"/>
            <w:tcBorders>
              <w:top w:val="single" w:sz="4" w:space="0" w:color="auto"/>
              <w:left w:val="nil"/>
              <w:bottom w:val="single" w:sz="4" w:space="0" w:color="auto"/>
              <w:right w:val="single" w:sz="4" w:space="0" w:color="auto"/>
            </w:tcBorders>
            <w:shd w:val="clear" w:color="auto" w:fill="A8D08D" w:themeFill="accent6" w:themeFillTint="99"/>
          </w:tcPr>
          <w:p w:rsidR="00B7181A" w:rsidRDefault="00B7181A" w:rsidP="00032B7A">
            <w:pPr>
              <w:jc w:val="both"/>
              <w:rPr>
                <w:rFonts w:ascii="Times New Roman" w:eastAsia="Times New Roman" w:hAnsi="Times New Roman" w:cs="Times New Roman"/>
                <w:color w:val="000000" w:themeColor="text1"/>
                <w:sz w:val="24"/>
                <w:szCs w:val="24"/>
              </w:rPr>
            </w:pPr>
          </w:p>
        </w:tc>
      </w:tr>
    </w:tbl>
    <w:p w:rsidR="0098042E" w:rsidRPr="00122001" w:rsidRDefault="0098042E">
      <w:pPr>
        <w:rPr>
          <w:b/>
          <w:color w:val="002060"/>
        </w:rPr>
      </w:pPr>
    </w:p>
    <w:p w:rsidR="00122001" w:rsidRPr="00122001" w:rsidRDefault="00122001">
      <w:pPr>
        <w:rPr>
          <w:b/>
          <w:color w:val="002060"/>
        </w:rPr>
      </w:pPr>
      <w:r w:rsidRPr="00122001">
        <w:rPr>
          <w:b/>
          <w:color w:val="002060"/>
        </w:rPr>
        <w:t>TABLA SENADO</w:t>
      </w:r>
    </w:p>
    <w:tbl>
      <w:tblPr>
        <w:tblW w:w="13638" w:type="dxa"/>
        <w:tblInd w:w="-4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CC2E5" w:themeFill="accent1" w:themeFillTint="99"/>
        <w:tblLayout w:type="fixed"/>
        <w:tblLook w:val="04A0" w:firstRow="1" w:lastRow="0" w:firstColumn="1" w:lastColumn="0" w:noHBand="0" w:noVBand="1"/>
      </w:tblPr>
      <w:tblGrid>
        <w:gridCol w:w="1448"/>
        <w:gridCol w:w="1622"/>
        <w:gridCol w:w="1922"/>
        <w:gridCol w:w="8646"/>
      </w:tblGrid>
      <w:tr w:rsidR="00122001" w:rsidTr="0068353C">
        <w:tc>
          <w:tcPr>
            <w:tcW w:w="1448" w:type="dxa"/>
            <w:shd w:val="clear" w:color="auto" w:fill="9CC2E5" w:themeFill="accent1" w:themeFillTint="99"/>
          </w:tcPr>
          <w:p w:rsidR="00122001" w:rsidRPr="00122001" w:rsidRDefault="00122001" w:rsidP="00122001">
            <w:pPr>
              <w:jc w:val="center"/>
              <w:rPr>
                <w:b/>
              </w:rPr>
            </w:pPr>
            <w:r w:rsidRPr="00122001">
              <w:rPr>
                <w:rFonts w:ascii="Times New Roman" w:eastAsia="Times New Roman" w:hAnsi="Times New Roman" w:cs="Times New Roman"/>
                <w:b/>
              </w:rPr>
              <w:t>Fecha</w:t>
            </w:r>
          </w:p>
        </w:tc>
        <w:tc>
          <w:tcPr>
            <w:tcW w:w="1622" w:type="dxa"/>
            <w:shd w:val="clear" w:color="auto" w:fill="9CC2E5" w:themeFill="accent1" w:themeFillTint="99"/>
          </w:tcPr>
          <w:p w:rsidR="00122001" w:rsidRPr="00122001" w:rsidRDefault="00122001" w:rsidP="00122001">
            <w:pPr>
              <w:jc w:val="center"/>
              <w:rPr>
                <w:b/>
              </w:rPr>
            </w:pPr>
            <w:r w:rsidRPr="00122001">
              <w:rPr>
                <w:rFonts w:ascii="Times New Roman" w:eastAsia="Times New Roman" w:hAnsi="Times New Roman" w:cs="Times New Roman"/>
                <w:b/>
              </w:rPr>
              <w:t>Orden tabla</w:t>
            </w:r>
          </w:p>
        </w:tc>
        <w:tc>
          <w:tcPr>
            <w:tcW w:w="1922" w:type="dxa"/>
            <w:shd w:val="clear" w:color="auto" w:fill="9CC2E5" w:themeFill="accent1" w:themeFillTint="99"/>
          </w:tcPr>
          <w:p w:rsidR="00122001" w:rsidRPr="00122001" w:rsidRDefault="00122001" w:rsidP="00122001">
            <w:pPr>
              <w:jc w:val="center"/>
              <w:rPr>
                <w:b/>
              </w:rPr>
            </w:pPr>
            <w:r w:rsidRPr="00122001">
              <w:rPr>
                <w:rFonts w:ascii="Times New Roman" w:eastAsia="Times New Roman" w:hAnsi="Times New Roman" w:cs="Times New Roman"/>
                <w:b/>
              </w:rPr>
              <w:t>Comisión</w:t>
            </w:r>
          </w:p>
        </w:tc>
        <w:tc>
          <w:tcPr>
            <w:tcW w:w="8646" w:type="dxa"/>
            <w:shd w:val="clear" w:color="auto" w:fill="9CC2E5" w:themeFill="accent1" w:themeFillTint="99"/>
          </w:tcPr>
          <w:p w:rsidR="00122001" w:rsidRPr="00122001" w:rsidRDefault="00122001" w:rsidP="00122001">
            <w:pPr>
              <w:jc w:val="center"/>
              <w:rPr>
                <w:b/>
              </w:rPr>
            </w:pPr>
            <w:r w:rsidRPr="00122001">
              <w:rPr>
                <w:rFonts w:ascii="Times New Roman" w:eastAsia="Times New Roman" w:hAnsi="Times New Roman" w:cs="Times New Roman"/>
                <w:b/>
              </w:rPr>
              <w:t>Tema a tratar</w:t>
            </w:r>
          </w:p>
        </w:tc>
      </w:tr>
      <w:tr w:rsidR="00122001" w:rsidTr="0068353C">
        <w:tc>
          <w:tcPr>
            <w:tcW w:w="1448" w:type="dxa"/>
            <w:shd w:val="clear" w:color="auto" w:fill="9CC2E5" w:themeFill="accent1" w:themeFillTint="99"/>
          </w:tcPr>
          <w:p w:rsidR="00122001" w:rsidRDefault="00376CAF" w:rsidP="007A7AAA">
            <w:pPr>
              <w:jc w:val="both"/>
              <w:rPr>
                <w:rFonts w:ascii="Times New Roman" w:eastAsia="Times New Roman" w:hAnsi="Times New Roman" w:cs="Times New Roman"/>
              </w:rPr>
            </w:pPr>
            <w:r>
              <w:rPr>
                <w:rFonts w:ascii="Times New Roman" w:eastAsia="Times New Roman" w:hAnsi="Times New Roman" w:cs="Times New Roman"/>
              </w:rPr>
              <w:t>18</w:t>
            </w:r>
            <w:r w:rsidR="00122001">
              <w:rPr>
                <w:rFonts w:ascii="Times New Roman" w:eastAsia="Times New Roman" w:hAnsi="Times New Roman" w:cs="Times New Roman"/>
              </w:rPr>
              <w:t xml:space="preserve"> </w:t>
            </w:r>
            <w:r w:rsidR="0068353C">
              <w:rPr>
                <w:rFonts w:ascii="Times New Roman" w:eastAsia="Times New Roman" w:hAnsi="Times New Roman" w:cs="Times New Roman"/>
              </w:rPr>
              <w:t>abril</w:t>
            </w:r>
          </w:p>
          <w:p w:rsidR="0068353C" w:rsidRDefault="0068353C" w:rsidP="0068353C">
            <w:r w:rsidRPr="0068353C">
              <w:rPr>
                <w:rFonts w:ascii="Times New Roman" w:eastAsia="Times New Roman" w:hAnsi="Times New Roman" w:cs="Times New Roman"/>
                <w:sz w:val="20"/>
              </w:rPr>
              <w:t>15:30 a 16:00</w:t>
            </w:r>
          </w:p>
        </w:tc>
        <w:tc>
          <w:tcPr>
            <w:tcW w:w="1622" w:type="dxa"/>
            <w:shd w:val="clear" w:color="auto" w:fill="9CC2E5" w:themeFill="accent1" w:themeFillTint="99"/>
          </w:tcPr>
          <w:p w:rsidR="00376CAF" w:rsidRDefault="00376CAF" w:rsidP="007A7AAA">
            <w:pPr>
              <w:rPr>
                <w:rFonts w:ascii="Times New Roman" w:eastAsia="Times New Roman" w:hAnsi="Times New Roman" w:cs="Times New Roman"/>
              </w:rPr>
            </w:pPr>
            <w:r>
              <w:rPr>
                <w:rFonts w:ascii="Times New Roman" w:eastAsia="Times New Roman" w:hAnsi="Times New Roman" w:cs="Times New Roman"/>
              </w:rPr>
              <w:t>ESPECIAL</w:t>
            </w:r>
          </w:p>
          <w:p w:rsidR="00122001" w:rsidRDefault="00122001" w:rsidP="007A7AAA"/>
        </w:tc>
        <w:tc>
          <w:tcPr>
            <w:tcW w:w="1922" w:type="dxa"/>
            <w:shd w:val="clear" w:color="auto" w:fill="9CC2E5" w:themeFill="accent1" w:themeFillTint="99"/>
          </w:tcPr>
          <w:p w:rsidR="00122001" w:rsidRPr="00CA314D" w:rsidRDefault="00122001" w:rsidP="007A7AAA">
            <w:pPr>
              <w:spacing w:line="276" w:lineRule="auto"/>
              <w:rPr>
                <w:color w:val="000000" w:themeColor="text1"/>
              </w:rPr>
            </w:pPr>
          </w:p>
        </w:tc>
        <w:tc>
          <w:tcPr>
            <w:tcW w:w="8646" w:type="dxa"/>
            <w:shd w:val="clear" w:color="auto" w:fill="9CC2E5" w:themeFill="accent1" w:themeFillTint="99"/>
          </w:tcPr>
          <w:p w:rsidR="00376CAF" w:rsidRPr="00376CAF" w:rsidRDefault="00376CAF" w:rsidP="00376CAF">
            <w:pPr>
              <w:spacing w:line="276" w:lineRule="auto"/>
              <w:jc w:val="both"/>
              <w:rPr>
                <w:rFonts w:ascii="Times New Roman" w:eastAsia="Times New Roman" w:hAnsi="Times New Roman" w:cs="Times New Roman"/>
                <w:color w:val="000000" w:themeColor="text1"/>
              </w:rPr>
            </w:pPr>
            <w:r w:rsidRPr="00376CA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 xml:space="preserve">- </w:t>
            </w:r>
            <w:r w:rsidRPr="00376CAF">
              <w:rPr>
                <w:rFonts w:ascii="Times New Roman" w:eastAsia="Times New Roman" w:hAnsi="Times New Roman" w:cs="Times New Roman"/>
                <w:color w:val="000000" w:themeColor="text1"/>
              </w:rPr>
              <w:t>Propuesta de S.E. la Presidenta de la República contenida en el oficio con el que solicita el acuerdo del Senado para designar al señor Arturo José Prado Puga como Ministro de la Excelentísima Corte Suprema (Boletín N° S 1.926-05 [ver] [ver</w:t>
            </w:r>
            <w:proofErr w:type="gramStart"/>
            <w:r w:rsidRPr="00376CAF">
              <w:rPr>
                <w:rFonts w:ascii="Times New Roman" w:eastAsia="Times New Roman" w:hAnsi="Times New Roman" w:cs="Times New Roman"/>
                <w:color w:val="000000" w:themeColor="text1"/>
              </w:rPr>
              <w:t>] )</w:t>
            </w:r>
            <w:proofErr w:type="gramEnd"/>
            <w:r w:rsidRPr="00376CAF">
              <w:rPr>
                <w:rFonts w:ascii="Times New Roman" w:eastAsia="Times New Roman" w:hAnsi="Times New Roman" w:cs="Times New Roman"/>
                <w:color w:val="000000" w:themeColor="text1"/>
              </w:rPr>
              <w:t xml:space="preserve">, con certificado de la </w:t>
            </w:r>
            <w:r w:rsidRPr="00376CAF">
              <w:rPr>
                <w:rFonts w:ascii="Times New Roman" w:eastAsia="Times New Roman" w:hAnsi="Times New Roman" w:cs="Times New Roman"/>
                <w:color w:val="000000" w:themeColor="text1"/>
              </w:rPr>
              <w:lastRenderedPageBreak/>
              <w:t>Comisión de Constitución, Legislación, Justicia y Reglamento. (con la urgencia del párrafo segundo del número 5) del artículo 53 de la Constitución Política de la República).</w:t>
            </w:r>
          </w:p>
          <w:p w:rsidR="00122001" w:rsidRPr="00CA314D" w:rsidRDefault="00376CAF" w:rsidP="00376CAF">
            <w:pPr>
              <w:spacing w:line="276" w:lineRule="auto"/>
              <w:jc w:val="both"/>
              <w:rPr>
                <w:color w:val="000000" w:themeColor="text1"/>
              </w:rPr>
            </w:pPr>
            <w:r w:rsidRPr="00376CAF">
              <w:rPr>
                <w:rFonts w:ascii="Times New Roman" w:eastAsia="Times New Roman" w:hAnsi="Times New Roman" w:cs="Times New Roman"/>
                <w:color w:val="000000" w:themeColor="text1"/>
              </w:rPr>
              <w:t xml:space="preserve">2.- Propuesta de S.E. la Presidenta de la República contenida en el oficio con el que solicita el acuerdo del Senado para designar a la señora </w:t>
            </w:r>
            <w:proofErr w:type="spellStart"/>
            <w:r w:rsidRPr="00376CAF">
              <w:rPr>
                <w:rFonts w:ascii="Times New Roman" w:eastAsia="Times New Roman" w:hAnsi="Times New Roman" w:cs="Times New Roman"/>
                <w:color w:val="000000" w:themeColor="text1"/>
              </w:rPr>
              <w:t>Lya</w:t>
            </w:r>
            <w:proofErr w:type="spellEnd"/>
            <w:r w:rsidRPr="00376CAF">
              <w:rPr>
                <w:rFonts w:ascii="Times New Roman" w:eastAsia="Times New Roman" w:hAnsi="Times New Roman" w:cs="Times New Roman"/>
                <w:color w:val="000000" w:themeColor="text1"/>
              </w:rPr>
              <w:t xml:space="preserve"> Graciela Cabello Abdala como Fiscal Judicial de la Excelentísima Corte Suprema (Boletín N° S 1.925-05), con certificado de la Comisión de Constitución, Legislación, Justicia y Reglamento. (con la urgencia del párrafo segundo del número 5) del artículo 53 de la Constitución Política de la República).</w:t>
            </w:r>
          </w:p>
        </w:tc>
      </w:tr>
      <w:tr w:rsidR="00122001" w:rsidTr="0068353C">
        <w:tc>
          <w:tcPr>
            <w:tcW w:w="1448" w:type="dxa"/>
            <w:shd w:val="clear" w:color="auto" w:fill="9CC2E5" w:themeFill="accent1" w:themeFillTint="99"/>
          </w:tcPr>
          <w:p w:rsidR="00122001" w:rsidRDefault="0068353C" w:rsidP="007A7AAA">
            <w:pPr>
              <w:jc w:val="both"/>
            </w:pPr>
            <w:r>
              <w:rPr>
                <w:rFonts w:ascii="Times New Roman" w:eastAsia="Times New Roman" w:hAnsi="Times New Roman" w:cs="Times New Roman"/>
              </w:rPr>
              <w:lastRenderedPageBreak/>
              <w:t>18</w:t>
            </w:r>
            <w:r w:rsidR="00122001">
              <w:rPr>
                <w:rFonts w:ascii="Times New Roman" w:eastAsia="Times New Roman" w:hAnsi="Times New Roman" w:cs="Times New Roman"/>
              </w:rPr>
              <w:t xml:space="preserve"> Abril</w:t>
            </w:r>
          </w:p>
        </w:tc>
        <w:tc>
          <w:tcPr>
            <w:tcW w:w="1622" w:type="dxa"/>
            <w:shd w:val="clear" w:color="auto" w:fill="9CC2E5" w:themeFill="accent1" w:themeFillTint="99"/>
          </w:tcPr>
          <w:p w:rsidR="0068353C" w:rsidRDefault="0068353C" w:rsidP="007A7AAA">
            <w:pPr>
              <w:rPr>
                <w:rFonts w:ascii="Times New Roman" w:eastAsia="Times New Roman" w:hAnsi="Times New Roman" w:cs="Times New Roman"/>
              </w:rPr>
            </w:pPr>
            <w:r>
              <w:rPr>
                <w:rFonts w:ascii="Times New Roman" w:eastAsia="Times New Roman" w:hAnsi="Times New Roman" w:cs="Times New Roman"/>
              </w:rPr>
              <w:t>ORDINARIA</w:t>
            </w:r>
          </w:p>
          <w:p w:rsidR="00122001" w:rsidRDefault="0068353C" w:rsidP="007A7AAA">
            <w:r>
              <w:rPr>
                <w:rFonts w:ascii="Times New Roman" w:eastAsia="Times New Roman" w:hAnsi="Times New Roman" w:cs="Times New Roman"/>
              </w:rPr>
              <w:t>Orden del día: 1</w:t>
            </w:r>
          </w:p>
        </w:tc>
        <w:tc>
          <w:tcPr>
            <w:tcW w:w="1922" w:type="dxa"/>
            <w:shd w:val="clear" w:color="auto" w:fill="9CC2E5" w:themeFill="accent1" w:themeFillTint="99"/>
          </w:tcPr>
          <w:p w:rsidR="00122001" w:rsidRPr="00CA314D" w:rsidRDefault="0068353C" w:rsidP="007A7AAA">
            <w:pPr>
              <w:spacing w:line="276" w:lineRule="auto"/>
              <w:rPr>
                <w:color w:val="000000" w:themeColor="text1"/>
              </w:rPr>
            </w:pPr>
            <w:r w:rsidRPr="0068353C">
              <w:rPr>
                <w:rFonts w:ascii="Times New Roman" w:eastAsia="Times New Roman" w:hAnsi="Times New Roman" w:cs="Times New Roman"/>
                <w:color w:val="000000" w:themeColor="text1"/>
              </w:rPr>
              <w:t>Trabajo y Previsión Social</w:t>
            </w:r>
          </w:p>
        </w:tc>
        <w:tc>
          <w:tcPr>
            <w:tcW w:w="8646" w:type="dxa"/>
            <w:shd w:val="clear" w:color="auto" w:fill="9CC2E5" w:themeFill="accent1" w:themeFillTint="99"/>
          </w:tcPr>
          <w:p w:rsidR="00122001" w:rsidRPr="00CA314D" w:rsidRDefault="0068353C" w:rsidP="007A7AAA">
            <w:pPr>
              <w:spacing w:line="276" w:lineRule="auto"/>
              <w:jc w:val="both"/>
              <w:rPr>
                <w:color w:val="000000" w:themeColor="text1"/>
              </w:rPr>
            </w:pPr>
            <w:r w:rsidRPr="0068353C">
              <w:rPr>
                <w:rFonts w:ascii="Times New Roman" w:eastAsia="Times New Roman" w:hAnsi="Times New Roman" w:cs="Times New Roman"/>
                <w:color w:val="000000" w:themeColor="text1"/>
              </w:rPr>
              <w:t xml:space="preserve">Proyecto de ley, en segundo trámite constitucional, que modifica el Código del Trabajo para establecer mecanismos de protección en situaciones de emergencia o de falta de seguridad laboral, con informe de la Comisión de Trabajo y Previsión Social. (proyecto de artículo único). (Boletines Nos </w:t>
            </w:r>
            <w:r>
              <w:rPr>
                <w:rFonts w:ascii="Times New Roman" w:eastAsia="Times New Roman" w:hAnsi="Times New Roman" w:cs="Times New Roman"/>
                <w:color w:val="000000" w:themeColor="text1"/>
              </w:rPr>
              <w:t>7.547-13 y 9.385-13</w:t>
            </w:r>
            <w:r w:rsidRPr="0068353C">
              <w:rPr>
                <w:rFonts w:ascii="Times New Roman" w:eastAsia="Times New Roman" w:hAnsi="Times New Roman" w:cs="Times New Roman"/>
                <w:color w:val="000000" w:themeColor="text1"/>
              </w:rPr>
              <w:t>, refundidos).</w:t>
            </w:r>
          </w:p>
        </w:tc>
      </w:tr>
      <w:tr w:rsidR="00122001" w:rsidTr="0068353C">
        <w:tc>
          <w:tcPr>
            <w:tcW w:w="1448" w:type="dxa"/>
            <w:shd w:val="clear" w:color="auto" w:fill="9CC2E5" w:themeFill="accent1" w:themeFillTint="99"/>
          </w:tcPr>
          <w:p w:rsidR="00122001" w:rsidRDefault="0068353C" w:rsidP="007A7AAA">
            <w:pPr>
              <w:jc w:val="both"/>
            </w:pPr>
            <w:r>
              <w:rPr>
                <w:rFonts w:ascii="Times New Roman" w:eastAsia="Times New Roman" w:hAnsi="Times New Roman" w:cs="Times New Roman"/>
              </w:rPr>
              <w:t>18</w:t>
            </w:r>
            <w:r w:rsidR="00122001">
              <w:rPr>
                <w:rFonts w:ascii="Times New Roman" w:eastAsia="Times New Roman" w:hAnsi="Times New Roman" w:cs="Times New Roman"/>
              </w:rPr>
              <w:t xml:space="preserve"> Abril</w:t>
            </w:r>
          </w:p>
        </w:tc>
        <w:tc>
          <w:tcPr>
            <w:tcW w:w="1622" w:type="dxa"/>
            <w:shd w:val="clear" w:color="auto" w:fill="9CC2E5" w:themeFill="accent1" w:themeFillTint="99"/>
          </w:tcPr>
          <w:p w:rsidR="00122001" w:rsidRDefault="00122001" w:rsidP="007A7AAA">
            <w:pPr>
              <w:jc w:val="both"/>
            </w:pPr>
            <w:r>
              <w:rPr>
                <w:rFonts w:ascii="Times New Roman" w:eastAsia="Times New Roman" w:hAnsi="Times New Roman" w:cs="Times New Roman"/>
              </w:rPr>
              <w:t>Orde</w:t>
            </w:r>
            <w:r w:rsidR="0068353C">
              <w:rPr>
                <w:rFonts w:ascii="Times New Roman" w:eastAsia="Times New Roman" w:hAnsi="Times New Roman" w:cs="Times New Roman"/>
              </w:rPr>
              <w:t>n del día: 2</w:t>
            </w:r>
          </w:p>
        </w:tc>
        <w:tc>
          <w:tcPr>
            <w:tcW w:w="1922" w:type="dxa"/>
            <w:shd w:val="clear" w:color="auto" w:fill="9CC2E5" w:themeFill="accent1" w:themeFillTint="99"/>
          </w:tcPr>
          <w:p w:rsidR="00122001" w:rsidRPr="0098042E" w:rsidRDefault="0068353C" w:rsidP="007A7AAA">
            <w:pPr>
              <w:spacing w:line="276" w:lineRule="auto"/>
              <w:rPr>
                <w:rFonts w:ascii="Times New Roman" w:hAnsi="Times New Roman" w:cs="Times New Roman"/>
                <w:color w:val="000000" w:themeColor="text1"/>
              </w:rPr>
            </w:pPr>
            <w:r w:rsidRPr="0068353C">
              <w:rPr>
                <w:rFonts w:ascii="Times New Roman" w:hAnsi="Times New Roman" w:cs="Times New Roman"/>
                <w:color w:val="000000" w:themeColor="text1"/>
              </w:rPr>
              <w:t>Economía</w:t>
            </w:r>
          </w:p>
        </w:tc>
        <w:tc>
          <w:tcPr>
            <w:tcW w:w="8646" w:type="dxa"/>
            <w:shd w:val="clear" w:color="auto" w:fill="9CC2E5" w:themeFill="accent1" w:themeFillTint="99"/>
          </w:tcPr>
          <w:p w:rsidR="00122001" w:rsidRPr="0098042E" w:rsidRDefault="0068353C" w:rsidP="007A7AAA">
            <w:pPr>
              <w:spacing w:line="276" w:lineRule="auto"/>
              <w:jc w:val="both"/>
              <w:rPr>
                <w:rFonts w:ascii="Times New Roman" w:hAnsi="Times New Roman" w:cs="Times New Roman"/>
                <w:color w:val="000000" w:themeColor="text1"/>
              </w:rPr>
            </w:pPr>
            <w:r w:rsidRPr="0068353C">
              <w:rPr>
                <w:rFonts w:ascii="Times New Roman" w:hAnsi="Times New Roman" w:cs="Times New Roman"/>
                <w:color w:val="000000" w:themeColor="text1"/>
              </w:rPr>
              <w:t xml:space="preserve">Proyecto de ley, iniciado en Moción de los Honorables Senadores señoras Van </w:t>
            </w:r>
            <w:proofErr w:type="spellStart"/>
            <w:r w:rsidRPr="0068353C">
              <w:rPr>
                <w:rFonts w:ascii="Times New Roman" w:hAnsi="Times New Roman" w:cs="Times New Roman"/>
                <w:color w:val="000000" w:themeColor="text1"/>
              </w:rPr>
              <w:t>Rysselberghe</w:t>
            </w:r>
            <w:proofErr w:type="spellEnd"/>
            <w:r w:rsidRPr="0068353C">
              <w:rPr>
                <w:rFonts w:ascii="Times New Roman" w:hAnsi="Times New Roman" w:cs="Times New Roman"/>
                <w:color w:val="000000" w:themeColor="text1"/>
              </w:rPr>
              <w:t xml:space="preserve"> y Von </w:t>
            </w:r>
            <w:proofErr w:type="spellStart"/>
            <w:r w:rsidRPr="0068353C">
              <w:rPr>
                <w:rFonts w:ascii="Times New Roman" w:hAnsi="Times New Roman" w:cs="Times New Roman"/>
                <w:color w:val="000000" w:themeColor="text1"/>
              </w:rPr>
              <w:t>Baer</w:t>
            </w:r>
            <w:proofErr w:type="spellEnd"/>
            <w:r w:rsidRPr="0068353C">
              <w:rPr>
                <w:rFonts w:ascii="Times New Roman" w:hAnsi="Times New Roman" w:cs="Times New Roman"/>
                <w:color w:val="000000" w:themeColor="text1"/>
              </w:rPr>
              <w:t xml:space="preserve"> y señores Pérez Varela y Tuma, en primer trámite constitucional, que modifica la ley N° 19.496, que establece normas sobre protección de los derechos de los consumidores, estableciendo garantía para los bienes durables, con informe de la Comisión de Economía. (discusión en genera</w:t>
            </w:r>
            <w:r>
              <w:rPr>
                <w:rFonts w:ascii="Times New Roman" w:hAnsi="Times New Roman" w:cs="Times New Roman"/>
                <w:color w:val="000000" w:themeColor="text1"/>
              </w:rPr>
              <w:t>l). (Boletín Nº 10.452-03</w:t>
            </w:r>
            <w:r w:rsidRPr="0068353C">
              <w:rPr>
                <w:rFonts w:ascii="Times New Roman" w:hAnsi="Times New Roman" w:cs="Times New Roman"/>
                <w:color w:val="000000" w:themeColor="text1"/>
              </w:rPr>
              <w:t>).</w:t>
            </w:r>
          </w:p>
        </w:tc>
      </w:tr>
      <w:tr w:rsidR="00122001" w:rsidTr="0068353C">
        <w:tc>
          <w:tcPr>
            <w:tcW w:w="1448" w:type="dxa"/>
            <w:shd w:val="clear" w:color="auto" w:fill="9CC2E5" w:themeFill="accent1" w:themeFillTint="99"/>
          </w:tcPr>
          <w:p w:rsidR="00122001" w:rsidRDefault="0068353C" w:rsidP="007A7AAA">
            <w:pPr>
              <w:jc w:val="both"/>
              <w:rPr>
                <w:rFonts w:ascii="Times New Roman" w:eastAsia="Times New Roman" w:hAnsi="Times New Roman" w:cs="Times New Roman"/>
              </w:rPr>
            </w:pPr>
            <w:r>
              <w:rPr>
                <w:rFonts w:ascii="Times New Roman" w:eastAsia="Times New Roman" w:hAnsi="Times New Roman" w:cs="Times New Roman"/>
              </w:rPr>
              <w:t>18</w:t>
            </w:r>
            <w:r w:rsidR="00122001">
              <w:rPr>
                <w:rFonts w:ascii="Times New Roman" w:eastAsia="Times New Roman" w:hAnsi="Times New Roman" w:cs="Times New Roman"/>
              </w:rPr>
              <w:t xml:space="preserve"> abril</w:t>
            </w:r>
          </w:p>
        </w:tc>
        <w:tc>
          <w:tcPr>
            <w:tcW w:w="1622" w:type="dxa"/>
            <w:shd w:val="clear" w:color="auto" w:fill="9CC2E5" w:themeFill="accent1" w:themeFillTint="99"/>
          </w:tcPr>
          <w:p w:rsidR="00122001" w:rsidRPr="00BE3ADA" w:rsidRDefault="00122001" w:rsidP="007A7AAA">
            <w:pPr>
              <w:jc w:val="both"/>
              <w:rPr>
                <w:rFonts w:ascii="Times New Roman" w:eastAsia="Times New Roman" w:hAnsi="Times New Roman" w:cs="Times New Roman"/>
              </w:rPr>
            </w:pPr>
            <w:r w:rsidRPr="00BE3ADA">
              <w:rPr>
                <w:rFonts w:ascii="Times New Roman" w:eastAsia="Times New Roman" w:hAnsi="Times New Roman" w:cs="Times New Roman"/>
              </w:rPr>
              <w:t>Orden del día: 3</w:t>
            </w:r>
          </w:p>
        </w:tc>
        <w:tc>
          <w:tcPr>
            <w:tcW w:w="1922" w:type="dxa"/>
            <w:shd w:val="clear" w:color="auto" w:fill="9CC2E5" w:themeFill="accent1" w:themeFillTint="99"/>
          </w:tcPr>
          <w:p w:rsidR="00122001" w:rsidRPr="00BE3ADA" w:rsidRDefault="0068353C" w:rsidP="007A7AAA">
            <w:pPr>
              <w:spacing w:line="276" w:lineRule="auto"/>
              <w:rPr>
                <w:rFonts w:ascii="Times New Roman" w:eastAsia="Times New Roman" w:hAnsi="Times New Roman" w:cs="Times New Roman"/>
              </w:rPr>
            </w:pPr>
            <w:r w:rsidRPr="0068353C">
              <w:rPr>
                <w:rFonts w:ascii="Times New Roman" w:hAnsi="Times New Roman" w:cs="Times New Roman"/>
                <w:color w:val="000000" w:themeColor="text1"/>
              </w:rPr>
              <w:t>Vivienda y Urbanismo</w:t>
            </w:r>
          </w:p>
        </w:tc>
        <w:tc>
          <w:tcPr>
            <w:tcW w:w="8646" w:type="dxa"/>
            <w:shd w:val="clear" w:color="auto" w:fill="9CC2E5" w:themeFill="accent1" w:themeFillTint="99"/>
          </w:tcPr>
          <w:p w:rsidR="00122001" w:rsidRPr="00BE3ADA" w:rsidRDefault="0068353C" w:rsidP="007A7AAA">
            <w:pPr>
              <w:spacing w:line="276" w:lineRule="auto"/>
              <w:jc w:val="both"/>
              <w:rPr>
                <w:rFonts w:ascii="Times New Roman" w:hAnsi="Times New Roman" w:cs="Times New Roman"/>
                <w:color w:val="000000" w:themeColor="text1"/>
              </w:rPr>
            </w:pPr>
            <w:r w:rsidRPr="0068353C">
              <w:rPr>
                <w:rFonts w:ascii="Times New Roman" w:hAnsi="Times New Roman" w:cs="Times New Roman"/>
                <w:color w:val="000000" w:themeColor="text1"/>
              </w:rPr>
              <w:t>Proyecto de ley, en segundo trámite constitucional, que modifica la Ley General de Urbanismo y Construcciones, con el objeto de que en la publicidad de venta de bienes raíces se especifique el metraje correspondiente a terrazas, bodegas y estacionamientos, con informe de la Comisión de Vivienda y Urbanismo. (proyecto de artículo úni</w:t>
            </w:r>
            <w:r>
              <w:rPr>
                <w:rFonts w:ascii="Times New Roman" w:hAnsi="Times New Roman" w:cs="Times New Roman"/>
                <w:color w:val="000000" w:themeColor="text1"/>
              </w:rPr>
              <w:t>co). (Boletín N° 6.056-14</w:t>
            </w:r>
            <w:r w:rsidRPr="0068353C">
              <w:rPr>
                <w:rFonts w:ascii="Times New Roman" w:hAnsi="Times New Roman" w:cs="Times New Roman"/>
                <w:color w:val="000000" w:themeColor="text1"/>
              </w:rPr>
              <w:t>).</w:t>
            </w:r>
          </w:p>
        </w:tc>
      </w:tr>
    </w:tbl>
    <w:p w:rsidR="00122001" w:rsidRPr="00122001" w:rsidRDefault="00122001" w:rsidP="00B80140">
      <w:pPr>
        <w:jc w:val="both"/>
        <w:rPr>
          <w:b/>
          <w:color w:val="385623" w:themeColor="accent6" w:themeShade="80"/>
        </w:rPr>
      </w:pPr>
      <w:r w:rsidRPr="00122001">
        <w:rPr>
          <w:b/>
          <w:color w:val="385623" w:themeColor="accent6" w:themeShade="80"/>
        </w:rPr>
        <w:t>TABLA CÁMARA DE DIPUTADOS</w:t>
      </w:r>
    </w:p>
    <w:tbl>
      <w:tblPr>
        <w:tblW w:w="13496" w:type="dxa"/>
        <w:tblInd w:w="-4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8D08D" w:themeFill="accent6" w:themeFillTint="99"/>
        <w:tblLayout w:type="fixed"/>
        <w:tblLook w:val="04A0" w:firstRow="1" w:lastRow="0" w:firstColumn="1" w:lastColumn="0" w:noHBand="0" w:noVBand="1"/>
      </w:tblPr>
      <w:tblGrid>
        <w:gridCol w:w="2298"/>
        <w:gridCol w:w="2560"/>
        <w:gridCol w:w="8638"/>
      </w:tblGrid>
      <w:tr w:rsidR="00122001" w:rsidTr="00122001">
        <w:tc>
          <w:tcPr>
            <w:tcW w:w="2298" w:type="dxa"/>
            <w:shd w:val="clear" w:color="auto" w:fill="A8D08D" w:themeFill="accent6" w:themeFillTint="99"/>
          </w:tcPr>
          <w:p w:rsidR="00122001" w:rsidRPr="00122001" w:rsidRDefault="00122001" w:rsidP="00122001">
            <w:pPr>
              <w:jc w:val="center"/>
              <w:rPr>
                <w:b/>
              </w:rPr>
            </w:pPr>
            <w:r w:rsidRPr="00122001">
              <w:rPr>
                <w:b/>
              </w:rPr>
              <w:t>Fecha</w:t>
            </w:r>
          </w:p>
        </w:tc>
        <w:tc>
          <w:tcPr>
            <w:tcW w:w="2560" w:type="dxa"/>
            <w:shd w:val="clear" w:color="auto" w:fill="A8D08D" w:themeFill="accent6" w:themeFillTint="99"/>
          </w:tcPr>
          <w:p w:rsidR="00122001" w:rsidRPr="00122001" w:rsidRDefault="00122001" w:rsidP="00122001">
            <w:pPr>
              <w:jc w:val="center"/>
              <w:rPr>
                <w:b/>
              </w:rPr>
            </w:pPr>
            <w:r w:rsidRPr="00122001">
              <w:rPr>
                <w:b/>
              </w:rPr>
              <w:t>Comisión</w:t>
            </w:r>
          </w:p>
        </w:tc>
        <w:tc>
          <w:tcPr>
            <w:tcW w:w="8638" w:type="dxa"/>
            <w:shd w:val="clear" w:color="auto" w:fill="A8D08D" w:themeFill="accent6" w:themeFillTint="99"/>
          </w:tcPr>
          <w:p w:rsidR="00122001" w:rsidRPr="00122001" w:rsidRDefault="00122001" w:rsidP="00122001">
            <w:pPr>
              <w:spacing w:line="276" w:lineRule="auto"/>
              <w:jc w:val="center"/>
              <w:rPr>
                <w:b/>
              </w:rPr>
            </w:pPr>
            <w:r w:rsidRPr="00122001">
              <w:rPr>
                <w:b/>
              </w:rPr>
              <w:t>Tema a tratar</w:t>
            </w:r>
          </w:p>
        </w:tc>
      </w:tr>
      <w:tr w:rsidR="00122001" w:rsidTr="00122001">
        <w:tc>
          <w:tcPr>
            <w:tcW w:w="2298" w:type="dxa"/>
            <w:shd w:val="clear" w:color="auto" w:fill="A8D08D" w:themeFill="accent6" w:themeFillTint="99"/>
          </w:tcPr>
          <w:p w:rsidR="00122001" w:rsidRDefault="00F64FAE" w:rsidP="007A7AAA">
            <w:r>
              <w:rPr>
                <w:rFonts w:ascii="Times New Roman" w:eastAsia="Times New Roman" w:hAnsi="Times New Roman" w:cs="Times New Roman"/>
              </w:rPr>
              <w:t>17 Abril, 17:00 a 20</w:t>
            </w:r>
            <w:r w:rsidR="00122001">
              <w:rPr>
                <w:rFonts w:ascii="Times New Roman" w:eastAsia="Times New Roman" w:hAnsi="Times New Roman" w:cs="Times New Roman"/>
              </w:rPr>
              <w:t>:00</w:t>
            </w:r>
          </w:p>
        </w:tc>
        <w:tc>
          <w:tcPr>
            <w:tcW w:w="2560" w:type="dxa"/>
            <w:shd w:val="clear" w:color="auto" w:fill="A8D08D" w:themeFill="accent6" w:themeFillTint="99"/>
          </w:tcPr>
          <w:p w:rsidR="00122001" w:rsidRPr="00F51AE1" w:rsidRDefault="00F64FAE" w:rsidP="007A7AAA">
            <w:pPr>
              <w:rPr>
                <w:rFonts w:ascii="Times New Roman" w:hAnsi="Times New Roman" w:cs="Times New Roman"/>
                <w:color w:val="000000" w:themeColor="text1"/>
              </w:rPr>
            </w:pPr>
            <w:r>
              <w:rPr>
                <w:rFonts w:ascii="Times New Roman" w:hAnsi="Times New Roman" w:cs="Times New Roman"/>
                <w:color w:val="000000" w:themeColor="text1"/>
              </w:rPr>
              <w:t>Educación</w:t>
            </w:r>
          </w:p>
        </w:tc>
        <w:tc>
          <w:tcPr>
            <w:tcW w:w="8638" w:type="dxa"/>
            <w:shd w:val="clear" w:color="auto" w:fill="A8D08D" w:themeFill="accent6" w:themeFillTint="99"/>
          </w:tcPr>
          <w:p w:rsidR="00122001" w:rsidRPr="00F51AE1" w:rsidRDefault="00F64FAE" w:rsidP="00F64FAE">
            <w:pPr>
              <w:spacing w:line="276" w:lineRule="auto"/>
              <w:contextualSpacing/>
              <w:jc w:val="both"/>
              <w:rPr>
                <w:rFonts w:ascii="Times New Roman" w:hAnsi="Times New Roman" w:cs="Times New Roman"/>
                <w:color w:val="000000" w:themeColor="text1"/>
              </w:rPr>
            </w:pPr>
            <w:r w:rsidRPr="00F64FAE">
              <w:rPr>
                <w:rFonts w:ascii="Times New Roman" w:hAnsi="Times New Roman" w:cs="Times New Roman"/>
                <w:color w:val="000000" w:themeColor="text1"/>
              </w:rPr>
              <w:t>Sobre</w:t>
            </w:r>
            <w:r>
              <w:rPr>
                <w:rFonts w:ascii="Times New Roman" w:hAnsi="Times New Roman" w:cs="Times New Roman"/>
                <w:color w:val="000000" w:themeColor="text1"/>
              </w:rPr>
              <w:t xml:space="preserve"> Educación Superior. Boletín N°10.783-04</w:t>
            </w:r>
          </w:p>
        </w:tc>
      </w:tr>
      <w:tr w:rsidR="00F64FAE" w:rsidTr="00122001">
        <w:tc>
          <w:tcPr>
            <w:tcW w:w="2298" w:type="dxa"/>
            <w:shd w:val="clear" w:color="auto" w:fill="A8D08D" w:themeFill="accent6" w:themeFillTint="99"/>
          </w:tcPr>
          <w:p w:rsidR="00F64FAE" w:rsidRDefault="00F64FAE" w:rsidP="007A7AAA">
            <w:pPr>
              <w:rPr>
                <w:rFonts w:ascii="Times New Roman" w:eastAsia="Times New Roman" w:hAnsi="Times New Roman" w:cs="Times New Roman"/>
              </w:rPr>
            </w:pPr>
            <w:r>
              <w:rPr>
                <w:rFonts w:ascii="Times New Roman" w:eastAsia="Times New Roman" w:hAnsi="Times New Roman" w:cs="Times New Roman"/>
              </w:rPr>
              <w:t>18 abril, 10:30 a 14:00</w:t>
            </w:r>
          </w:p>
        </w:tc>
        <w:tc>
          <w:tcPr>
            <w:tcW w:w="2560" w:type="dxa"/>
            <w:shd w:val="clear" w:color="auto" w:fill="A8D08D" w:themeFill="accent6" w:themeFillTint="99"/>
          </w:tcPr>
          <w:p w:rsidR="00F64FAE" w:rsidRDefault="00F64FAE" w:rsidP="007A7AAA">
            <w:pPr>
              <w:rPr>
                <w:rFonts w:ascii="Times New Roman" w:hAnsi="Times New Roman" w:cs="Times New Roman"/>
                <w:color w:val="000000" w:themeColor="text1"/>
              </w:rPr>
            </w:pPr>
          </w:p>
        </w:tc>
        <w:tc>
          <w:tcPr>
            <w:tcW w:w="8638" w:type="dxa"/>
            <w:shd w:val="clear" w:color="auto" w:fill="A8D08D" w:themeFill="accent6" w:themeFillTint="99"/>
          </w:tcPr>
          <w:p w:rsidR="00F64FAE" w:rsidRPr="00F64FAE" w:rsidRDefault="00F64FAE" w:rsidP="00F64FAE">
            <w:pPr>
              <w:spacing w:line="276" w:lineRule="auto"/>
              <w:contextualSpacing/>
              <w:jc w:val="both"/>
              <w:rPr>
                <w:rFonts w:ascii="Times New Roman" w:hAnsi="Times New Roman" w:cs="Times New Roman"/>
                <w:color w:val="000000" w:themeColor="text1"/>
              </w:rPr>
            </w:pPr>
            <w:r w:rsidRPr="00F64FAE">
              <w:rPr>
                <w:rFonts w:ascii="Times New Roman" w:hAnsi="Times New Roman" w:cs="Times New Roman"/>
                <w:color w:val="000000" w:themeColor="text1"/>
              </w:rPr>
              <w:t xml:space="preserve">Sistema de </w:t>
            </w:r>
            <w:r>
              <w:rPr>
                <w:rFonts w:ascii="Times New Roman" w:hAnsi="Times New Roman" w:cs="Times New Roman"/>
                <w:color w:val="000000" w:themeColor="text1"/>
              </w:rPr>
              <w:t>garantías de los derechos de la niñez. Boletín N° 10.315-18</w:t>
            </w:r>
          </w:p>
        </w:tc>
      </w:tr>
    </w:tbl>
    <w:p w:rsidR="00122001" w:rsidRDefault="00122001" w:rsidP="00B80140">
      <w:pPr>
        <w:jc w:val="both"/>
      </w:pPr>
    </w:p>
    <w:sectPr w:rsidR="00122001">
      <w:pgSz w:w="15840" w:h="12240"/>
      <w:pgMar w:top="1701" w:right="1417" w:bottom="1701"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22622"/>
    <w:multiLevelType w:val="hybridMultilevel"/>
    <w:tmpl w:val="5C66362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FEC0B36"/>
    <w:multiLevelType w:val="hybridMultilevel"/>
    <w:tmpl w:val="E90023F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BBF1E8D"/>
    <w:multiLevelType w:val="hybridMultilevel"/>
    <w:tmpl w:val="E79AB35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1822C16"/>
    <w:multiLevelType w:val="hybridMultilevel"/>
    <w:tmpl w:val="E806C50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56C4D7D"/>
    <w:multiLevelType w:val="hybridMultilevel"/>
    <w:tmpl w:val="A1DAA16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2F946C3"/>
    <w:multiLevelType w:val="hybridMultilevel"/>
    <w:tmpl w:val="132853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2835EB2"/>
    <w:multiLevelType w:val="hybridMultilevel"/>
    <w:tmpl w:val="AD0E7D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5896ABD"/>
    <w:multiLevelType w:val="hybridMultilevel"/>
    <w:tmpl w:val="9666475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CL" w:vendorID="64" w:dllVersion="6" w:nlCheck="1" w:checkStyle="0"/>
  <w:activeWritingStyle w:appName="MSWord" w:lang="es-CL" w:vendorID="64" w:dllVersion="0" w:nlCheck="1" w:checkStyle="0"/>
  <w:activeWritingStyle w:appName="MSWord" w:lang="es-C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C"/>
    <w:rsid w:val="00032B7A"/>
    <w:rsid w:val="00035FB8"/>
    <w:rsid w:val="00122001"/>
    <w:rsid w:val="00153636"/>
    <w:rsid w:val="0024021E"/>
    <w:rsid w:val="00251CE6"/>
    <w:rsid w:val="002C5625"/>
    <w:rsid w:val="00376CAF"/>
    <w:rsid w:val="00383D5B"/>
    <w:rsid w:val="003B4C8C"/>
    <w:rsid w:val="003C1CF9"/>
    <w:rsid w:val="003D4506"/>
    <w:rsid w:val="004155E8"/>
    <w:rsid w:val="0048066C"/>
    <w:rsid w:val="00531231"/>
    <w:rsid w:val="00556070"/>
    <w:rsid w:val="00564D6F"/>
    <w:rsid w:val="005C4AD1"/>
    <w:rsid w:val="00604C66"/>
    <w:rsid w:val="0062383B"/>
    <w:rsid w:val="0068353C"/>
    <w:rsid w:val="006B668D"/>
    <w:rsid w:val="0075317E"/>
    <w:rsid w:val="00766092"/>
    <w:rsid w:val="007C5B43"/>
    <w:rsid w:val="008904B9"/>
    <w:rsid w:val="008C2567"/>
    <w:rsid w:val="00903C70"/>
    <w:rsid w:val="00913041"/>
    <w:rsid w:val="0096464E"/>
    <w:rsid w:val="00973EB7"/>
    <w:rsid w:val="0098042E"/>
    <w:rsid w:val="009954C1"/>
    <w:rsid w:val="009C0E91"/>
    <w:rsid w:val="00B7181A"/>
    <w:rsid w:val="00B71BCF"/>
    <w:rsid w:val="00B80140"/>
    <w:rsid w:val="00BA3C51"/>
    <w:rsid w:val="00BB757E"/>
    <w:rsid w:val="00BC5B4E"/>
    <w:rsid w:val="00BE3ADA"/>
    <w:rsid w:val="00BE76FE"/>
    <w:rsid w:val="00C14C71"/>
    <w:rsid w:val="00C56EA5"/>
    <w:rsid w:val="00C723E7"/>
    <w:rsid w:val="00CA314D"/>
    <w:rsid w:val="00CB695E"/>
    <w:rsid w:val="00CF4D17"/>
    <w:rsid w:val="00D6002E"/>
    <w:rsid w:val="00DD5932"/>
    <w:rsid w:val="00E750EC"/>
    <w:rsid w:val="00EA356D"/>
    <w:rsid w:val="00EC4EC8"/>
    <w:rsid w:val="00F51AE1"/>
    <w:rsid w:val="00F64F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70E7"/>
  <w15:docId w15:val="{62ADA2CC-7CAA-4365-892B-632CF3E2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rPr>
      <w:color w:val="2F5496"/>
    </w:rPr>
    <w:tblPr>
      <w:tblStyleRowBandSize w:val="1"/>
      <w:tblStyleColBandSize w:val="1"/>
      <w:tblCellMar>
        <w:left w:w="115" w:type="dxa"/>
        <w:right w:w="115" w:type="dxa"/>
      </w:tblCellMar>
    </w:tblPr>
    <w:tcPr>
      <w:shd w:val="clear" w:color="auto" w:fill="E2EFD9"/>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6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BDD6EE"/>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spacing w:after="0" w:line="240" w:lineRule="auto"/>
      <w:contextualSpacing/>
    </w:pPr>
    <w:rPr>
      <w:color w:val="2F5496"/>
    </w:rPr>
    <w:tblPr>
      <w:tblStyleRowBandSize w:val="1"/>
      <w:tblStyleColBandSize w:val="1"/>
      <w:tblCellMar>
        <w:left w:w="115" w:type="dxa"/>
        <w:right w:w="115" w:type="dxa"/>
      </w:tblCellMar>
    </w:tblPr>
    <w:tcPr>
      <w:shd w:val="clear" w:color="auto" w:fill="E2EFD9"/>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6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BDD6EE"/>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spacing w:after="0" w:line="240" w:lineRule="auto"/>
      <w:contextualSpacing/>
    </w:pPr>
    <w:rPr>
      <w:color w:val="2F5496"/>
    </w:rPr>
    <w:tblPr>
      <w:tblStyleRowBandSize w:val="1"/>
      <w:tblStyleColBandSize w:val="1"/>
      <w:tblCellMar>
        <w:left w:w="115" w:type="dxa"/>
        <w:right w:w="115" w:type="dxa"/>
      </w:tblCellMar>
    </w:tblPr>
    <w:tcPr>
      <w:shd w:val="clear" w:color="auto" w:fill="E2EFD9"/>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6EE"/>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BDD6EE"/>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spacing w:after="0" w:line="240" w:lineRule="auto"/>
      <w:contextualSpacing/>
    </w:pPr>
    <w:rPr>
      <w:color w:val="2F5496"/>
    </w:rPr>
    <w:tblPr>
      <w:tblStyleRowBandSize w:val="1"/>
      <w:tblStyleColBandSize w:val="1"/>
      <w:tblCellMar>
        <w:left w:w="115" w:type="dxa"/>
        <w:right w:w="115" w:type="dxa"/>
      </w:tblCellMar>
    </w:tblPr>
    <w:tcPr>
      <w:shd w:val="clear" w:color="auto" w:fill="E2EFD9"/>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70AD47"/>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70AD47"/>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70AD47"/>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70AD47"/>
        <w:tcMar>
          <w:top w:w="0" w:type="nil"/>
          <w:left w:w="115" w:type="dxa"/>
          <w:bottom w:w="0" w:type="nil"/>
          <w:right w:w="115" w:type="dxa"/>
        </w:tcMar>
      </w:tcPr>
    </w:tblStylePr>
    <w:tblStylePr w:type="band1Vert">
      <w:pPr>
        <w:contextualSpacing/>
      </w:pPr>
      <w:tblPr/>
      <w:tcPr>
        <w:shd w:val="clear" w:color="auto" w:fill="C5E0B3"/>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C5E0B3"/>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spacing w:after="0" w:line="240" w:lineRule="auto"/>
      <w:contextualSpacing/>
    </w:pPr>
    <w:rPr>
      <w:color w:val="2F5496"/>
    </w:rPr>
    <w:tblPr>
      <w:tblStyleRowBandSize w:val="1"/>
      <w:tblStyleColBandSize w:val="1"/>
      <w:tblCellMar>
        <w:left w:w="115" w:type="dxa"/>
        <w:right w:w="115" w:type="dxa"/>
      </w:tblCellMar>
    </w:tblPr>
    <w:tcPr>
      <w:shd w:val="clear" w:color="auto" w:fill="E2EFD9"/>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70AD47"/>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70AD47"/>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70AD47"/>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70AD47"/>
        <w:tcMar>
          <w:top w:w="0" w:type="nil"/>
          <w:left w:w="115" w:type="dxa"/>
          <w:bottom w:w="0" w:type="nil"/>
          <w:right w:w="115" w:type="dxa"/>
        </w:tcMar>
      </w:tcPr>
    </w:tblStylePr>
    <w:tblStylePr w:type="band1Vert">
      <w:pPr>
        <w:contextualSpacing/>
      </w:pPr>
      <w:tblPr/>
      <w:tcPr>
        <w:shd w:val="clear" w:color="auto" w:fill="C5E0B3"/>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shd w:val="clear" w:color="auto" w:fill="C5E0B3"/>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Prrafodelista">
    <w:name w:val="List Paragraph"/>
    <w:basedOn w:val="Normal"/>
    <w:uiPriority w:val="34"/>
    <w:qFormat/>
    <w:rsid w:val="00BA3C51"/>
    <w:pPr>
      <w:ind w:left="720"/>
      <w:contextualSpacing/>
    </w:pPr>
  </w:style>
  <w:style w:type="table" w:styleId="Tablaconcuadrcula">
    <w:name w:val="Table Grid"/>
    <w:basedOn w:val="Tablanormal"/>
    <w:uiPriority w:val="39"/>
    <w:rsid w:val="00B7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16303">
      <w:bodyDiv w:val="1"/>
      <w:marLeft w:val="0"/>
      <w:marRight w:val="0"/>
      <w:marTop w:val="0"/>
      <w:marBottom w:val="0"/>
      <w:divBdr>
        <w:top w:val="none" w:sz="0" w:space="0" w:color="auto"/>
        <w:left w:val="none" w:sz="0" w:space="0" w:color="auto"/>
        <w:bottom w:val="none" w:sz="0" w:space="0" w:color="auto"/>
        <w:right w:val="none" w:sz="0" w:space="0" w:color="auto"/>
      </w:divBdr>
    </w:div>
    <w:div w:id="1476608518">
      <w:bodyDiv w:val="1"/>
      <w:marLeft w:val="0"/>
      <w:marRight w:val="0"/>
      <w:marTop w:val="0"/>
      <w:marBottom w:val="0"/>
      <w:divBdr>
        <w:top w:val="none" w:sz="0" w:space="0" w:color="auto"/>
        <w:left w:val="none" w:sz="0" w:space="0" w:color="auto"/>
        <w:bottom w:val="none" w:sz="0" w:space="0" w:color="auto"/>
        <w:right w:val="none" w:sz="0" w:space="0" w:color="auto"/>
      </w:divBdr>
    </w:div>
    <w:div w:id="1523124334">
      <w:bodyDiv w:val="1"/>
      <w:marLeft w:val="0"/>
      <w:marRight w:val="0"/>
      <w:marTop w:val="0"/>
      <w:marBottom w:val="0"/>
      <w:divBdr>
        <w:top w:val="none" w:sz="0" w:space="0" w:color="auto"/>
        <w:left w:val="none" w:sz="0" w:space="0" w:color="auto"/>
        <w:bottom w:val="none" w:sz="0" w:space="0" w:color="auto"/>
        <w:right w:val="none" w:sz="0" w:space="0" w:color="auto"/>
      </w:divBdr>
    </w:div>
    <w:div w:id="1548955445">
      <w:bodyDiv w:val="1"/>
      <w:marLeft w:val="0"/>
      <w:marRight w:val="0"/>
      <w:marTop w:val="0"/>
      <w:marBottom w:val="0"/>
      <w:divBdr>
        <w:top w:val="none" w:sz="0" w:space="0" w:color="auto"/>
        <w:left w:val="none" w:sz="0" w:space="0" w:color="auto"/>
        <w:bottom w:val="none" w:sz="0" w:space="0" w:color="auto"/>
        <w:right w:val="none" w:sz="0" w:space="0" w:color="auto"/>
      </w:divBdr>
    </w:div>
    <w:div w:id="1732267419">
      <w:bodyDiv w:val="1"/>
      <w:marLeft w:val="0"/>
      <w:marRight w:val="0"/>
      <w:marTop w:val="0"/>
      <w:marBottom w:val="0"/>
      <w:divBdr>
        <w:top w:val="none" w:sz="0" w:space="0" w:color="auto"/>
        <w:left w:val="none" w:sz="0" w:space="0" w:color="auto"/>
        <w:bottom w:val="none" w:sz="0" w:space="0" w:color="auto"/>
        <w:right w:val="none" w:sz="0" w:space="0" w:color="auto"/>
      </w:divBdr>
    </w:div>
    <w:div w:id="1919629276">
      <w:bodyDiv w:val="1"/>
      <w:marLeft w:val="0"/>
      <w:marRight w:val="0"/>
      <w:marTop w:val="0"/>
      <w:marBottom w:val="0"/>
      <w:divBdr>
        <w:top w:val="none" w:sz="0" w:space="0" w:color="auto"/>
        <w:left w:val="none" w:sz="0" w:space="0" w:color="auto"/>
        <w:bottom w:val="none" w:sz="0" w:space="0" w:color="auto"/>
        <w:right w:val="none" w:sz="0" w:space="0" w:color="auto"/>
      </w:divBdr>
    </w:div>
    <w:div w:id="200084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C499-AE37-4695-B6CA-540B3AD6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Karem Escobar</dc:creator>
  <cp:lastModifiedBy>Karem Escobar</cp:lastModifiedBy>
  <cp:revision>20</cp:revision>
  <dcterms:created xsi:type="dcterms:W3CDTF">2017-04-03T02:25:00Z</dcterms:created>
  <dcterms:modified xsi:type="dcterms:W3CDTF">2017-04-16T18:00:00Z</dcterms:modified>
</cp:coreProperties>
</file>