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33" w:rsidRPr="002D403F" w:rsidRDefault="00864C33" w:rsidP="00864C3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jc w:val="center"/>
        <w:rPr>
          <w:rFonts w:ascii="Calibri" w:eastAsia="Calibri" w:hAnsi="Calibri" w:cs="Calibri"/>
          <w:b/>
          <w:bCs/>
          <w:sz w:val="32"/>
          <w:szCs w:val="32"/>
          <w:u w:val="single" w:color="000000"/>
        </w:rPr>
      </w:pPr>
      <w:r w:rsidRPr="002D403F">
        <w:rPr>
          <w:rFonts w:ascii="Calibri" w:eastAsia="Calibri" w:hAnsi="Calibri" w:cs="Calibri"/>
          <w:b/>
          <w:bCs/>
          <w:sz w:val="32"/>
          <w:szCs w:val="32"/>
          <w:u w:val="single" w:color="000000"/>
        </w:rPr>
        <w:t xml:space="preserve">INFORME </w:t>
      </w:r>
      <w:r w:rsidR="0096579F" w:rsidRPr="0096579F">
        <w:rPr>
          <w:rFonts w:ascii="Calibri" w:eastAsia="Calibri" w:hAnsi="Calibri" w:cs="Calibri"/>
          <w:b/>
          <w:bCs/>
          <w:sz w:val="32"/>
          <w:szCs w:val="32"/>
          <w:u w:val="single" w:color="000000"/>
        </w:rPr>
        <w:t xml:space="preserve">ASESORÍA </w:t>
      </w:r>
      <w:r w:rsidRPr="002D403F">
        <w:rPr>
          <w:rFonts w:ascii="Calibri" w:eastAsia="Calibri" w:hAnsi="Calibri" w:cs="Calibri"/>
          <w:b/>
          <w:bCs/>
          <w:sz w:val="32"/>
          <w:szCs w:val="32"/>
          <w:u w:val="single" w:color="000000"/>
        </w:rPr>
        <w:t>EXTERNA SENADOR JUAN ANTONIO COLOMA</w:t>
      </w:r>
    </w:p>
    <w:p w:rsidR="00864C33" w:rsidRPr="002D403F" w:rsidRDefault="004E3007" w:rsidP="00864C3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jc w:val="center"/>
        <w:rPr>
          <w:rFonts w:ascii="Calibri" w:eastAsia="Calibri" w:hAnsi="Calibri" w:cs="Calibri"/>
          <w:b/>
          <w:bCs/>
          <w:sz w:val="32"/>
          <w:szCs w:val="32"/>
          <w:u w:val="single" w:color="000000"/>
        </w:rPr>
      </w:pPr>
      <w:r>
        <w:rPr>
          <w:rFonts w:ascii="Calibri" w:eastAsia="Calibri" w:hAnsi="Calibri" w:cs="Calibri"/>
          <w:b/>
          <w:bCs/>
          <w:sz w:val="32"/>
          <w:szCs w:val="32"/>
          <w:u w:val="single" w:color="000000"/>
        </w:rPr>
        <w:t>AGOSTO</w:t>
      </w:r>
      <w:r w:rsidR="00864C33" w:rsidRPr="002D403F">
        <w:rPr>
          <w:rFonts w:ascii="Calibri" w:eastAsia="Calibri" w:hAnsi="Calibri" w:cs="Calibri"/>
          <w:b/>
          <w:bCs/>
          <w:sz w:val="32"/>
          <w:szCs w:val="32"/>
          <w:u w:val="single" w:color="000000"/>
        </w:rPr>
        <w:t xml:space="preserve"> 2018</w:t>
      </w:r>
    </w:p>
    <w:p w:rsidR="00864C33" w:rsidRDefault="00864C33" w:rsidP="0096579F">
      <w:pPr>
        <w:spacing w:after="0" w:line="360" w:lineRule="auto"/>
        <w:rPr>
          <w:b/>
          <w:sz w:val="28"/>
          <w:szCs w:val="28"/>
        </w:rPr>
      </w:pPr>
    </w:p>
    <w:p w:rsidR="00957232" w:rsidRPr="00957232" w:rsidRDefault="00BE209A" w:rsidP="00957232">
      <w:pPr>
        <w:spacing w:after="0" w:line="360" w:lineRule="auto"/>
        <w:jc w:val="center"/>
        <w:rPr>
          <w:b/>
          <w:sz w:val="28"/>
          <w:szCs w:val="28"/>
        </w:rPr>
      </w:pPr>
      <w:r>
        <w:rPr>
          <w:b/>
          <w:sz w:val="28"/>
          <w:szCs w:val="28"/>
        </w:rPr>
        <w:t>RECOPILACI</w:t>
      </w:r>
      <w:r w:rsidRPr="00BE209A">
        <w:rPr>
          <w:b/>
          <w:sz w:val="28"/>
          <w:szCs w:val="28"/>
        </w:rPr>
        <w:t>Ó</w:t>
      </w:r>
      <w:r>
        <w:rPr>
          <w:b/>
          <w:sz w:val="28"/>
          <w:szCs w:val="28"/>
        </w:rPr>
        <w:t>N</w:t>
      </w:r>
      <w:r w:rsidR="00957232" w:rsidRPr="00957232">
        <w:rPr>
          <w:b/>
          <w:sz w:val="28"/>
          <w:szCs w:val="28"/>
        </w:rPr>
        <w:t xml:space="preserve"> DE LOS PRINCIPALES RESULTADOS </w:t>
      </w:r>
      <w:r>
        <w:rPr>
          <w:b/>
          <w:sz w:val="28"/>
          <w:szCs w:val="28"/>
        </w:rPr>
        <w:t xml:space="preserve">EN MATERIA DE POBREZA </w:t>
      </w:r>
      <w:r w:rsidR="00957232" w:rsidRPr="00957232">
        <w:rPr>
          <w:b/>
          <w:sz w:val="28"/>
          <w:szCs w:val="28"/>
        </w:rPr>
        <w:t>DE LA ENCUESTA CASEN 2017</w:t>
      </w:r>
    </w:p>
    <w:p w:rsidR="00C540F8" w:rsidRDefault="00C540F8" w:rsidP="0096579F">
      <w:pPr>
        <w:spacing w:after="0" w:line="360" w:lineRule="auto"/>
        <w:rPr>
          <w:b/>
          <w:sz w:val="28"/>
          <w:szCs w:val="28"/>
        </w:rPr>
      </w:pPr>
    </w:p>
    <w:p w:rsidR="00957232" w:rsidRDefault="00C540F8" w:rsidP="00143B0F">
      <w:pPr>
        <w:spacing w:after="0" w:line="360" w:lineRule="auto"/>
        <w:jc w:val="both"/>
        <w:rPr>
          <w:b/>
          <w:sz w:val="24"/>
          <w:szCs w:val="24"/>
        </w:rPr>
      </w:pPr>
      <w:r>
        <w:rPr>
          <w:b/>
          <w:sz w:val="24"/>
          <w:szCs w:val="24"/>
        </w:rPr>
        <w:t>I.</w:t>
      </w:r>
      <w:r>
        <w:rPr>
          <w:b/>
          <w:sz w:val="24"/>
          <w:szCs w:val="24"/>
        </w:rPr>
        <w:tab/>
      </w:r>
      <w:r w:rsidR="008E22D2">
        <w:rPr>
          <w:b/>
          <w:sz w:val="24"/>
          <w:szCs w:val="24"/>
        </w:rPr>
        <w:t>Resumen Ejecutivo</w:t>
      </w:r>
    </w:p>
    <w:p w:rsidR="00C540F8" w:rsidRDefault="00C540F8" w:rsidP="00143B0F">
      <w:pPr>
        <w:spacing w:after="0" w:line="360" w:lineRule="auto"/>
        <w:jc w:val="both"/>
        <w:rPr>
          <w:sz w:val="24"/>
          <w:szCs w:val="24"/>
        </w:rPr>
      </w:pPr>
    </w:p>
    <w:p w:rsidR="004E3007" w:rsidRDefault="004E3007" w:rsidP="00C540F8">
      <w:pPr>
        <w:spacing w:after="0" w:line="360" w:lineRule="auto"/>
        <w:ind w:firstLine="708"/>
        <w:jc w:val="both"/>
        <w:rPr>
          <w:sz w:val="24"/>
          <w:szCs w:val="24"/>
        </w:rPr>
      </w:pPr>
      <w:r>
        <w:rPr>
          <w:sz w:val="24"/>
          <w:szCs w:val="24"/>
        </w:rPr>
        <w:t xml:space="preserve">Recientemente el Ministerio de Desarrollo Social dio a conocer los resultados de la Encuesta de Caracterización Socioeconómica </w:t>
      </w:r>
      <w:r w:rsidR="00426CCC">
        <w:rPr>
          <w:sz w:val="24"/>
          <w:szCs w:val="24"/>
        </w:rPr>
        <w:t xml:space="preserve">Nacional </w:t>
      </w:r>
      <w:r>
        <w:rPr>
          <w:sz w:val="24"/>
          <w:szCs w:val="24"/>
        </w:rPr>
        <w:t>(</w:t>
      </w:r>
      <w:r w:rsidR="008E22D2">
        <w:rPr>
          <w:sz w:val="24"/>
          <w:szCs w:val="24"/>
        </w:rPr>
        <w:t>Casen</w:t>
      </w:r>
      <w:r>
        <w:rPr>
          <w:sz w:val="24"/>
          <w:szCs w:val="24"/>
        </w:rPr>
        <w:t>) del año 2017.</w:t>
      </w:r>
    </w:p>
    <w:p w:rsidR="008E22D2" w:rsidRDefault="00BE209A" w:rsidP="00C540F8">
      <w:pPr>
        <w:spacing w:after="0" w:line="360" w:lineRule="auto"/>
        <w:ind w:firstLine="708"/>
        <w:jc w:val="both"/>
        <w:rPr>
          <w:sz w:val="24"/>
          <w:szCs w:val="24"/>
        </w:rPr>
      </w:pPr>
      <w:r>
        <w:rPr>
          <w:sz w:val="24"/>
          <w:szCs w:val="24"/>
        </w:rPr>
        <w:t xml:space="preserve">Esta encuesta tiene relevancia para el desarrollo en el país, pues es realizada a </w:t>
      </w:r>
      <w:r w:rsidR="008E22D2">
        <w:rPr>
          <w:sz w:val="24"/>
          <w:szCs w:val="24"/>
        </w:rPr>
        <w:t>hogares de manera transversal para reflejar las distintas realidades existentes y tiene objetivos multipropósito al abarcar la medición de materias diversas, que van desde los ingresos, acceso a salud, educación, vivienda, hasta trabajo y educación, por señalar algunos elementos</w:t>
      </w:r>
      <w:r w:rsidR="001C2416">
        <w:rPr>
          <w:sz w:val="24"/>
          <w:szCs w:val="24"/>
        </w:rPr>
        <w:t xml:space="preserve"> generales</w:t>
      </w:r>
      <w:r w:rsidR="008E22D2">
        <w:rPr>
          <w:sz w:val="24"/>
          <w:szCs w:val="24"/>
        </w:rPr>
        <w:t>.</w:t>
      </w:r>
    </w:p>
    <w:p w:rsidR="00BE209A" w:rsidRDefault="008E22D2" w:rsidP="00C540F8">
      <w:pPr>
        <w:spacing w:after="0" w:line="360" w:lineRule="auto"/>
        <w:ind w:firstLine="708"/>
        <w:jc w:val="both"/>
        <w:rPr>
          <w:sz w:val="24"/>
          <w:szCs w:val="24"/>
        </w:rPr>
      </w:pPr>
      <w:r>
        <w:rPr>
          <w:sz w:val="24"/>
          <w:szCs w:val="24"/>
        </w:rPr>
        <w:t>De esta forma, la Casen se constituye en una herramienta fundamental para quienes toman decisiones al momento de definir las prioridades y manera de resolver las necesidades de las personas a través de la definición, diseño, implementación y ejecución de las políticas públicas. En este sentido, es relevante que todas las autoridades se interioricen respecto a los resultados de esta encuesta, tanto desde el nivel central al nivel local, así como las autoridades tanto de cargos técnicos como políticos, pues de algún modo u otro ellos deberán actuar en el desarrollo de las políticas públicas que respondan a las necesidades que esta encuesta refleje.</w:t>
      </w:r>
    </w:p>
    <w:p w:rsidR="004E3007" w:rsidRDefault="008E22D2" w:rsidP="00C540F8">
      <w:pPr>
        <w:spacing w:after="0" w:line="360" w:lineRule="auto"/>
        <w:ind w:firstLine="708"/>
        <w:jc w:val="both"/>
        <w:rPr>
          <w:sz w:val="24"/>
          <w:szCs w:val="24"/>
        </w:rPr>
      </w:pPr>
      <w:r>
        <w:rPr>
          <w:sz w:val="24"/>
          <w:szCs w:val="24"/>
        </w:rPr>
        <w:t xml:space="preserve">El presente informe es una recopilación de los principales resultados </w:t>
      </w:r>
      <w:r w:rsidR="004D3E1A">
        <w:rPr>
          <w:sz w:val="24"/>
          <w:szCs w:val="24"/>
        </w:rPr>
        <w:t xml:space="preserve">de la Casen 2017 en materia de pobreza de las personas, a nivel nacional y regional, con especial </w:t>
      </w:r>
      <w:r w:rsidR="001C2416">
        <w:rPr>
          <w:sz w:val="24"/>
          <w:szCs w:val="24"/>
        </w:rPr>
        <w:t>detalle</w:t>
      </w:r>
      <w:r w:rsidR="004D3E1A">
        <w:rPr>
          <w:sz w:val="24"/>
          <w:szCs w:val="24"/>
        </w:rPr>
        <w:t xml:space="preserve"> en la Región del Maule.</w:t>
      </w:r>
    </w:p>
    <w:p w:rsidR="004D3E1A" w:rsidRDefault="004D3E1A">
      <w:pPr>
        <w:rPr>
          <w:sz w:val="24"/>
          <w:szCs w:val="24"/>
        </w:rPr>
      </w:pPr>
      <w:r>
        <w:rPr>
          <w:sz w:val="24"/>
          <w:szCs w:val="24"/>
        </w:rPr>
        <w:br w:type="page"/>
      </w:r>
    </w:p>
    <w:p w:rsidR="008E22D2" w:rsidRPr="004D3E1A" w:rsidRDefault="004D3E1A" w:rsidP="004D3E1A">
      <w:pPr>
        <w:spacing w:after="0" w:line="360" w:lineRule="auto"/>
        <w:jc w:val="both"/>
        <w:rPr>
          <w:b/>
          <w:sz w:val="24"/>
          <w:szCs w:val="24"/>
        </w:rPr>
      </w:pPr>
      <w:r w:rsidRPr="004D3E1A">
        <w:rPr>
          <w:b/>
          <w:sz w:val="24"/>
          <w:szCs w:val="24"/>
        </w:rPr>
        <w:lastRenderedPageBreak/>
        <w:t>II.</w:t>
      </w:r>
      <w:r w:rsidRPr="004D3E1A">
        <w:rPr>
          <w:b/>
          <w:sz w:val="24"/>
          <w:szCs w:val="24"/>
        </w:rPr>
        <w:tab/>
        <w:t>Características técnicas de la encuesta Casen 2017</w:t>
      </w:r>
    </w:p>
    <w:p w:rsidR="004D3E1A" w:rsidRDefault="004D3E1A" w:rsidP="004D3E1A">
      <w:pPr>
        <w:spacing w:after="0" w:line="360" w:lineRule="auto"/>
        <w:jc w:val="both"/>
        <w:rPr>
          <w:sz w:val="24"/>
          <w:szCs w:val="24"/>
        </w:rPr>
      </w:pPr>
    </w:p>
    <w:p w:rsidR="004F1751" w:rsidRDefault="004D3E1A" w:rsidP="004F1751">
      <w:pPr>
        <w:spacing w:after="0" w:line="360" w:lineRule="auto"/>
        <w:jc w:val="both"/>
        <w:rPr>
          <w:sz w:val="24"/>
          <w:szCs w:val="24"/>
        </w:rPr>
      </w:pPr>
      <w:r>
        <w:rPr>
          <w:sz w:val="24"/>
          <w:szCs w:val="24"/>
        </w:rPr>
        <w:tab/>
        <w:t xml:space="preserve">Acerca de la realización de la encuesta Casen 2017 </w:t>
      </w:r>
      <w:r w:rsidR="004F1751">
        <w:rPr>
          <w:sz w:val="24"/>
          <w:szCs w:val="24"/>
        </w:rPr>
        <w:t xml:space="preserve">cabe señalar que el levantamiento de datos se efectuó entre </w:t>
      </w:r>
      <w:r w:rsidR="00FC530D">
        <w:rPr>
          <w:sz w:val="24"/>
          <w:szCs w:val="24"/>
        </w:rPr>
        <w:t>el 02</w:t>
      </w:r>
      <w:r w:rsidR="002654D7" w:rsidRPr="002654D7">
        <w:rPr>
          <w:sz w:val="24"/>
          <w:szCs w:val="24"/>
        </w:rPr>
        <w:t xml:space="preserve"> de noviembre de 2017 y </w:t>
      </w:r>
      <w:r w:rsidR="004F1751">
        <w:rPr>
          <w:sz w:val="24"/>
          <w:szCs w:val="24"/>
        </w:rPr>
        <w:t>el 04 de febrero de 2018, periodo en el cual se concretó la entrevista de</w:t>
      </w:r>
      <w:r w:rsidR="002654D7" w:rsidRPr="002654D7">
        <w:rPr>
          <w:sz w:val="24"/>
          <w:szCs w:val="24"/>
        </w:rPr>
        <w:t xml:space="preserve"> 70.948 hogares </w:t>
      </w:r>
      <w:r w:rsidR="004F1751">
        <w:rPr>
          <w:sz w:val="24"/>
          <w:szCs w:val="24"/>
        </w:rPr>
        <w:t xml:space="preserve">de </w:t>
      </w:r>
      <w:r w:rsidR="002654D7" w:rsidRPr="002654D7">
        <w:rPr>
          <w:sz w:val="24"/>
          <w:szCs w:val="24"/>
        </w:rPr>
        <w:t>zonas urbanas y rurales</w:t>
      </w:r>
      <w:r w:rsidR="004F1751">
        <w:rPr>
          <w:sz w:val="24"/>
          <w:szCs w:val="24"/>
        </w:rPr>
        <w:t xml:space="preserve">, que en esta ocasión representaban a </w:t>
      </w:r>
      <w:r w:rsidR="004F1751" w:rsidRPr="004F1751">
        <w:rPr>
          <w:sz w:val="24"/>
          <w:szCs w:val="24"/>
        </w:rPr>
        <w:t>216.439</w:t>
      </w:r>
      <w:r w:rsidR="004F1751">
        <w:rPr>
          <w:sz w:val="24"/>
          <w:szCs w:val="24"/>
        </w:rPr>
        <w:t xml:space="preserve"> personas. </w:t>
      </w:r>
    </w:p>
    <w:p w:rsidR="004F1751" w:rsidRDefault="004F1751" w:rsidP="004F1751">
      <w:pPr>
        <w:spacing w:after="0" w:line="360" w:lineRule="auto"/>
        <w:jc w:val="both"/>
        <w:rPr>
          <w:sz w:val="24"/>
          <w:szCs w:val="24"/>
        </w:rPr>
      </w:pPr>
      <w:r>
        <w:rPr>
          <w:sz w:val="24"/>
          <w:szCs w:val="24"/>
        </w:rPr>
        <w:tab/>
        <w:t>La encuesta Casen 2017 es representativa a nivel nacional, regional y por zonas, considerando que tuvo una aplicación en 324 comunas y en las 16 regiones que conforman Chile.</w:t>
      </w:r>
    </w:p>
    <w:p w:rsidR="00F13F1C" w:rsidRDefault="004F1751" w:rsidP="004F1751">
      <w:pPr>
        <w:spacing w:after="0" w:line="360" w:lineRule="auto"/>
        <w:ind w:firstLine="708"/>
        <w:jc w:val="both"/>
        <w:rPr>
          <w:sz w:val="24"/>
          <w:szCs w:val="24"/>
        </w:rPr>
      </w:pPr>
      <w:r>
        <w:rPr>
          <w:sz w:val="24"/>
          <w:szCs w:val="24"/>
        </w:rPr>
        <w:t xml:space="preserve">El cuestionario que se </w:t>
      </w:r>
      <w:r w:rsidR="00F13F1C">
        <w:rPr>
          <w:sz w:val="24"/>
          <w:szCs w:val="24"/>
        </w:rPr>
        <w:t>aplicó</w:t>
      </w:r>
      <w:r>
        <w:rPr>
          <w:sz w:val="24"/>
          <w:szCs w:val="24"/>
        </w:rPr>
        <w:t xml:space="preserve"> en la encuesta fue actualizado</w:t>
      </w:r>
      <w:r w:rsidR="00F13F1C">
        <w:rPr>
          <w:sz w:val="24"/>
          <w:szCs w:val="24"/>
        </w:rPr>
        <w:t xml:space="preserve"> y se compuso</w:t>
      </w:r>
      <w:r w:rsidR="00F13F1C" w:rsidRPr="00F13F1C">
        <w:rPr>
          <w:sz w:val="24"/>
          <w:szCs w:val="24"/>
        </w:rPr>
        <w:t xml:space="preserve"> de siete módulos </w:t>
      </w:r>
      <w:r w:rsidR="00F13F1C">
        <w:rPr>
          <w:sz w:val="24"/>
          <w:szCs w:val="24"/>
        </w:rPr>
        <w:t>a través de</w:t>
      </w:r>
      <w:r w:rsidR="00F13F1C" w:rsidRPr="00F13F1C">
        <w:rPr>
          <w:sz w:val="24"/>
          <w:szCs w:val="24"/>
        </w:rPr>
        <w:t xml:space="preserve"> los cuales</w:t>
      </w:r>
      <w:r w:rsidR="00F13F1C">
        <w:rPr>
          <w:sz w:val="24"/>
          <w:szCs w:val="24"/>
        </w:rPr>
        <w:t xml:space="preserve"> poder</w:t>
      </w:r>
      <w:r w:rsidR="00F13F1C" w:rsidRPr="00F13F1C">
        <w:rPr>
          <w:sz w:val="24"/>
          <w:szCs w:val="24"/>
        </w:rPr>
        <w:t xml:space="preserve"> caracterizar los hogares</w:t>
      </w:r>
      <w:r w:rsidR="00F13F1C">
        <w:rPr>
          <w:sz w:val="24"/>
          <w:szCs w:val="24"/>
        </w:rPr>
        <w:t xml:space="preserve"> encuestados</w:t>
      </w:r>
      <w:r w:rsidR="00F13F1C" w:rsidRPr="00F13F1C">
        <w:rPr>
          <w:sz w:val="24"/>
          <w:szCs w:val="24"/>
        </w:rPr>
        <w:t>. Estos son</w:t>
      </w:r>
      <w:r w:rsidR="00F13F1C">
        <w:rPr>
          <w:sz w:val="24"/>
          <w:szCs w:val="24"/>
        </w:rPr>
        <w:t>:</w:t>
      </w:r>
    </w:p>
    <w:p w:rsidR="00B34B68" w:rsidRDefault="00B34B68" w:rsidP="004F1751">
      <w:pPr>
        <w:spacing w:after="0" w:line="360" w:lineRule="auto"/>
        <w:ind w:firstLine="708"/>
        <w:jc w:val="both"/>
        <w:rPr>
          <w:sz w:val="24"/>
          <w:szCs w:val="24"/>
        </w:rPr>
      </w:pPr>
    </w:p>
    <w:p w:rsidR="00F13F1C" w:rsidRDefault="00F13F1C" w:rsidP="00B34B68">
      <w:pPr>
        <w:pStyle w:val="Prrafodelista"/>
        <w:numPr>
          <w:ilvl w:val="0"/>
          <w:numId w:val="32"/>
        </w:numPr>
        <w:spacing w:after="0" w:line="360" w:lineRule="auto"/>
        <w:jc w:val="both"/>
        <w:rPr>
          <w:sz w:val="24"/>
          <w:szCs w:val="24"/>
        </w:rPr>
      </w:pPr>
      <w:r>
        <w:rPr>
          <w:sz w:val="24"/>
          <w:szCs w:val="24"/>
        </w:rPr>
        <w:t>Registro de Residentes</w:t>
      </w:r>
    </w:p>
    <w:p w:rsidR="00F13F1C" w:rsidRDefault="00F13F1C" w:rsidP="00B34B68">
      <w:pPr>
        <w:pStyle w:val="Prrafodelista"/>
        <w:numPr>
          <w:ilvl w:val="0"/>
          <w:numId w:val="32"/>
        </w:numPr>
        <w:spacing w:after="0" w:line="360" w:lineRule="auto"/>
        <w:jc w:val="both"/>
        <w:rPr>
          <w:sz w:val="24"/>
          <w:szCs w:val="24"/>
        </w:rPr>
      </w:pPr>
      <w:r>
        <w:rPr>
          <w:sz w:val="24"/>
          <w:szCs w:val="24"/>
        </w:rPr>
        <w:t>Educación</w:t>
      </w:r>
    </w:p>
    <w:p w:rsidR="00F13F1C" w:rsidRDefault="00F13F1C" w:rsidP="00B34B68">
      <w:pPr>
        <w:pStyle w:val="Prrafodelista"/>
        <w:numPr>
          <w:ilvl w:val="0"/>
          <w:numId w:val="32"/>
        </w:numPr>
        <w:spacing w:after="0" w:line="360" w:lineRule="auto"/>
        <w:jc w:val="both"/>
        <w:rPr>
          <w:sz w:val="24"/>
          <w:szCs w:val="24"/>
        </w:rPr>
      </w:pPr>
      <w:r>
        <w:rPr>
          <w:sz w:val="24"/>
          <w:szCs w:val="24"/>
        </w:rPr>
        <w:t>Trabajo</w:t>
      </w:r>
    </w:p>
    <w:p w:rsidR="00F13F1C" w:rsidRDefault="00F13F1C" w:rsidP="00B34B68">
      <w:pPr>
        <w:pStyle w:val="Prrafodelista"/>
        <w:numPr>
          <w:ilvl w:val="0"/>
          <w:numId w:val="32"/>
        </w:numPr>
        <w:spacing w:after="0" w:line="360" w:lineRule="auto"/>
        <w:jc w:val="both"/>
        <w:rPr>
          <w:sz w:val="24"/>
          <w:szCs w:val="24"/>
        </w:rPr>
      </w:pPr>
      <w:r>
        <w:rPr>
          <w:sz w:val="24"/>
          <w:szCs w:val="24"/>
        </w:rPr>
        <w:t>Ingresos</w:t>
      </w:r>
    </w:p>
    <w:p w:rsidR="00F13F1C" w:rsidRDefault="00F13F1C" w:rsidP="00B34B68">
      <w:pPr>
        <w:pStyle w:val="Prrafodelista"/>
        <w:numPr>
          <w:ilvl w:val="0"/>
          <w:numId w:val="32"/>
        </w:numPr>
        <w:spacing w:after="0" w:line="360" w:lineRule="auto"/>
        <w:jc w:val="both"/>
        <w:rPr>
          <w:sz w:val="24"/>
          <w:szCs w:val="24"/>
        </w:rPr>
      </w:pPr>
      <w:r>
        <w:rPr>
          <w:sz w:val="24"/>
          <w:szCs w:val="24"/>
        </w:rPr>
        <w:t>Salud</w:t>
      </w:r>
    </w:p>
    <w:p w:rsidR="00F13F1C" w:rsidRPr="00B34B68" w:rsidRDefault="00F13F1C" w:rsidP="00B34B68">
      <w:pPr>
        <w:pStyle w:val="Prrafodelista"/>
        <w:numPr>
          <w:ilvl w:val="0"/>
          <w:numId w:val="32"/>
        </w:numPr>
        <w:spacing w:after="0" w:line="360" w:lineRule="auto"/>
        <w:jc w:val="both"/>
        <w:rPr>
          <w:sz w:val="24"/>
          <w:szCs w:val="24"/>
        </w:rPr>
      </w:pPr>
      <w:r>
        <w:rPr>
          <w:sz w:val="24"/>
          <w:szCs w:val="24"/>
        </w:rPr>
        <w:t>Identidades</w:t>
      </w:r>
      <w:r w:rsidR="00B34B68">
        <w:rPr>
          <w:sz w:val="24"/>
          <w:szCs w:val="24"/>
        </w:rPr>
        <w:t>, r</w:t>
      </w:r>
      <w:r w:rsidRPr="00B34B68">
        <w:rPr>
          <w:sz w:val="24"/>
          <w:szCs w:val="24"/>
        </w:rPr>
        <w:t>edes y participación</w:t>
      </w:r>
    </w:p>
    <w:p w:rsidR="004F1751" w:rsidRPr="00F13F1C" w:rsidRDefault="00F13F1C" w:rsidP="00B34B68">
      <w:pPr>
        <w:pStyle w:val="Prrafodelista"/>
        <w:numPr>
          <w:ilvl w:val="0"/>
          <w:numId w:val="32"/>
        </w:numPr>
        <w:spacing w:after="0" w:line="360" w:lineRule="auto"/>
        <w:jc w:val="both"/>
        <w:rPr>
          <w:sz w:val="24"/>
          <w:szCs w:val="24"/>
        </w:rPr>
      </w:pPr>
      <w:r w:rsidRPr="00F13F1C">
        <w:rPr>
          <w:sz w:val="24"/>
          <w:szCs w:val="24"/>
        </w:rPr>
        <w:t>Vivienda y Entorno</w:t>
      </w:r>
    </w:p>
    <w:p w:rsidR="00F13F1C" w:rsidRDefault="00F13F1C" w:rsidP="004F1751">
      <w:pPr>
        <w:spacing w:after="0" w:line="360" w:lineRule="auto"/>
        <w:ind w:firstLine="708"/>
        <w:jc w:val="both"/>
        <w:rPr>
          <w:sz w:val="24"/>
          <w:szCs w:val="24"/>
        </w:rPr>
      </w:pPr>
    </w:p>
    <w:p w:rsidR="002654D7" w:rsidRDefault="00F13F1C" w:rsidP="004F1751">
      <w:pPr>
        <w:spacing w:after="0" w:line="360" w:lineRule="auto"/>
        <w:ind w:firstLine="708"/>
        <w:jc w:val="both"/>
        <w:rPr>
          <w:sz w:val="24"/>
          <w:szCs w:val="24"/>
        </w:rPr>
      </w:pPr>
      <w:r>
        <w:rPr>
          <w:sz w:val="24"/>
          <w:szCs w:val="24"/>
        </w:rPr>
        <w:t xml:space="preserve">Además, para la Casen 2017 se determinó la introducción de innovaciones y de </w:t>
      </w:r>
      <w:r w:rsidR="002654D7" w:rsidRPr="002654D7">
        <w:rPr>
          <w:sz w:val="24"/>
          <w:szCs w:val="24"/>
        </w:rPr>
        <w:t xml:space="preserve">nuevas preguntas </w:t>
      </w:r>
      <w:r>
        <w:rPr>
          <w:sz w:val="24"/>
          <w:szCs w:val="24"/>
        </w:rPr>
        <w:t xml:space="preserve">como mecanismo para conseguir que la </w:t>
      </w:r>
      <w:r w:rsidR="002654D7" w:rsidRPr="002654D7">
        <w:rPr>
          <w:sz w:val="24"/>
          <w:szCs w:val="24"/>
        </w:rPr>
        <w:t xml:space="preserve">caracterización socioeconómica </w:t>
      </w:r>
      <w:r>
        <w:rPr>
          <w:sz w:val="24"/>
          <w:szCs w:val="24"/>
        </w:rPr>
        <w:t xml:space="preserve">de los hogares pudiera ser </w:t>
      </w:r>
      <w:r w:rsidR="002654D7" w:rsidRPr="002654D7">
        <w:rPr>
          <w:sz w:val="24"/>
          <w:szCs w:val="24"/>
        </w:rPr>
        <w:t xml:space="preserve">más detallada y </w:t>
      </w:r>
      <w:r w:rsidRPr="002654D7">
        <w:rPr>
          <w:sz w:val="24"/>
          <w:szCs w:val="24"/>
        </w:rPr>
        <w:t>congruente</w:t>
      </w:r>
      <w:r w:rsidR="002654D7" w:rsidRPr="002654D7">
        <w:rPr>
          <w:sz w:val="24"/>
          <w:szCs w:val="24"/>
        </w:rPr>
        <w:t xml:space="preserve"> a la realidad</w:t>
      </w:r>
      <w:r>
        <w:rPr>
          <w:sz w:val="24"/>
          <w:szCs w:val="24"/>
        </w:rPr>
        <w:t xml:space="preserve">. En este sentido, se </w:t>
      </w:r>
      <w:r w:rsidR="00473509">
        <w:rPr>
          <w:sz w:val="24"/>
          <w:szCs w:val="24"/>
        </w:rPr>
        <w:t>consideró</w:t>
      </w:r>
      <w:r>
        <w:rPr>
          <w:sz w:val="24"/>
          <w:szCs w:val="24"/>
        </w:rPr>
        <w:t xml:space="preserve"> la incorporación de las siguientes materias</w:t>
      </w:r>
      <w:r w:rsidR="00473509">
        <w:rPr>
          <w:rStyle w:val="Refdenotaalpie"/>
          <w:sz w:val="24"/>
          <w:szCs w:val="24"/>
        </w:rPr>
        <w:footnoteReference w:id="1"/>
      </w:r>
      <w:r>
        <w:rPr>
          <w:sz w:val="24"/>
          <w:szCs w:val="24"/>
        </w:rPr>
        <w:t>:</w:t>
      </w:r>
    </w:p>
    <w:p w:rsidR="00B34B68" w:rsidRDefault="00B34B68" w:rsidP="004F1751">
      <w:pPr>
        <w:spacing w:after="0" w:line="360" w:lineRule="auto"/>
        <w:ind w:firstLine="708"/>
        <w:jc w:val="both"/>
        <w:rPr>
          <w:sz w:val="24"/>
          <w:szCs w:val="24"/>
        </w:rPr>
      </w:pPr>
    </w:p>
    <w:p w:rsidR="00F13F1C" w:rsidRDefault="00473509" w:rsidP="00F13F1C">
      <w:pPr>
        <w:pStyle w:val="Prrafodelista"/>
        <w:numPr>
          <w:ilvl w:val="0"/>
          <w:numId w:val="30"/>
        </w:numPr>
        <w:spacing w:after="0" w:line="360" w:lineRule="auto"/>
        <w:jc w:val="both"/>
        <w:rPr>
          <w:sz w:val="24"/>
          <w:szCs w:val="24"/>
        </w:rPr>
      </w:pPr>
      <w:r>
        <w:rPr>
          <w:sz w:val="24"/>
          <w:szCs w:val="24"/>
        </w:rPr>
        <w:t>Inseguridad alimentaria</w:t>
      </w:r>
      <w:r w:rsidR="002654D7" w:rsidRPr="00F13F1C">
        <w:rPr>
          <w:sz w:val="24"/>
          <w:szCs w:val="24"/>
        </w:rPr>
        <w:t xml:space="preserve"> </w:t>
      </w:r>
      <w:r>
        <w:rPr>
          <w:sz w:val="24"/>
          <w:szCs w:val="24"/>
        </w:rPr>
        <w:t>(indicador destinado al</w:t>
      </w:r>
      <w:r w:rsidR="002654D7" w:rsidRPr="00F13F1C">
        <w:rPr>
          <w:sz w:val="24"/>
          <w:szCs w:val="24"/>
        </w:rPr>
        <w:t xml:space="preserve"> cálculo de una escala internacional recomendada por el Fondo d</w:t>
      </w:r>
      <w:r>
        <w:rPr>
          <w:sz w:val="24"/>
          <w:szCs w:val="24"/>
        </w:rPr>
        <w:t>e Alimentos de Naciones Unidas FAO,</w:t>
      </w:r>
      <w:r w:rsidR="002654D7" w:rsidRPr="00F13F1C">
        <w:rPr>
          <w:sz w:val="24"/>
          <w:szCs w:val="24"/>
        </w:rPr>
        <w:t xml:space="preserve"> para el segu</w:t>
      </w:r>
      <w:r w:rsidR="00F13F1C">
        <w:rPr>
          <w:sz w:val="24"/>
          <w:szCs w:val="24"/>
        </w:rPr>
        <w:t>imiento del ODS "Hambre cero"</w:t>
      </w:r>
    </w:p>
    <w:p w:rsidR="00F13F1C" w:rsidRDefault="00F13F1C" w:rsidP="00F13F1C">
      <w:pPr>
        <w:pStyle w:val="Prrafodelista"/>
        <w:numPr>
          <w:ilvl w:val="0"/>
          <w:numId w:val="30"/>
        </w:numPr>
        <w:spacing w:after="0" w:line="360" w:lineRule="auto"/>
        <w:jc w:val="both"/>
        <w:rPr>
          <w:sz w:val="24"/>
          <w:szCs w:val="24"/>
        </w:rPr>
      </w:pPr>
      <w:r>
        <w:rPr>
          <w:sz w:val="24"/>
          <w:szCs w:val="24"/>
        </w:rPr>
        <w:lastRenderedPageBreak/>
        <w:t>C</w:t>
      </w:r>
      <w:r w:rsidR="002654D7" w:rsidRPr="00F13F1C">
        <w:rPr>
          <w:sz w:val="24"/>
          <w:szCs w:val="24"/>
        </w:rPr>
        <w:t>uidado y actividades extraescolares de niños de</w:t>
      </w:r>
      <w:r w:rsidR="00473509">
        <w:rPr>
          <w:sz w:val="24"/>
          <w:szCs w:val="24"/>
        </w:rPr>
        <w:t>sde los</w:t>
      </w:r>
      <w:r w:rsidR="002654D7" w:rsidRPr="00F13F1C">
        <w:rPr>
          <w:sz w:val="24"/>
          <w:szCs w:val="24"/>
        </w:rPr>
        <w:t xml:space="preserve"> </w:t>
      </w:r>
      <w:r w:rsidR="00473509">
        <w:rPr>
          <w:sz w:val="24"/>
          <w:szCs w:val="24"/>
        </w:rPr>
        <w:t>0 hasta los</w:t>
      </w:r>
      <w:r w:rsidR="002654D7" w:rsidRPr="00F13F1C">
        <w:rPr>
          <w:sz w:val="24"/>
          <w:szCs w:val="24"/>
        </w:rPr>
        <w:t xml:space="preserve"> 1</w:t>
      </w:r>
      <w:r>
        <w:rPr>
          <w:sz w:val="24"/>
          <w:szCs w:val="24"/>
        </w:rPr>
        <w:t>2 años</w:t>
      </w:r>
    </w:p>
    <w:p w:rsidR="00F13F1C" w:rsidRDefault="00473509" w:rsidP="00F13F1C">
      <w:pPr>
        <w:pStyle w:val="Prrafodelista"/>
        <w:numPr>
          <w:ilvl w:val="0"/>
          <w:numId w:val="30"/>
        </w:numPr>
        <w:spacing w:after="0" w:line="360" w:lineRule="auto"/>
        <w:jc w:val="both"/>
        <w:rPr>
          <w:sz w:val="24"/>
          <w:szCs w:val="24"/>
        </w:rPr>
      </w:pPr>
      <w:r>
        <w:rPr>
          <w:sz w:val="24"/>
          <w:szCs w:val="24"/>
        </w:rPr>
        <w:t>Medición de v</w:t>
      </w:r>
      <w:r w:rsidR="00F13F1C">
        <w:rPr>
          <w:sz w:val="24"/>
          <w:szCs w:val="24"/>
        </w:rPr>
        <w:t xml:space="preserve">ariables </w:t>
      </w:r>
      <w:r>
        <w:rPr>
          <w:sz w:val="24"/>
          <w:szCs w:val="24"/>
        </w:rPr>
        <w:t>nuevas en salud (</w:t>
      </w:r>
      <w:r w:rsidR="00F13F1C">
        <w:rPr>
          <w:sz w:val="24"/>
          <w:szCs w:val="24"/>
        </w:rPr>
        <w:t>para la identificación de</w:t>
      </w:r>
      <w:r w:rsidR="002654D7" w:rsidRPr="00F13F1C">
        <w:rPr>
          <w:sz w:val="24"/>
          <w:szCs w:val="24"/>
        </w:rPr>
        <w:t xml:space="preserve"> personas que </w:t>
      </w:r>
      <w:r>
        <w:rPr>
          <w:sz w:val="24"/>
          <w:szCs w:val="24"/>
        </w:rPr>
        <w:t>tendrían</w:t>
      </w:r>
      <w:r w:rsidR="002654D7" w:rsidRPr="00F13F1C">
        <w:rPr>
          <w:sz w:val="24"/>
          <w:szCs w:val="24"/>
        </w:rPr>
        <w:t xml:space="preserve"> mayor riesgo de experimentar limitaciones en su participación soci</w:t>
      </w:r>
      <w:r w:rsidR="00F13F1C">
        <w:rPr>
          <w:sz w:val="24"/>
          <w:szCs w:val="24"/>
        </w:rPr>
        <w:t xml:space="preserve">al </w:t>
      </w:r>
      <w:r>
        <w:rPr>
          <w:sz w:val="24"/>
          <w:szCs w:val="24"/>
        </w:rPr>
        <w:t>a raíz de</w:t>
      </w:r>
      <w:r w:rsidR="00F13F1C">
        <w:rPr>
          <w:sz w:val="24"/>
          <w:szCs w:val="24"/>
        </w:rPr>
        <w:t xml:space="preserve"> su estado de salud</w:t>
      </w:r>
      <w:r>
        <w:rPr>
          <w:sz w:val="24"/>
          <w:szCs w:val="24"/>
        </w:rPr>
        <w:t>)</w:t>
      </w:r>
    </w:p>
    <w:p w:rsidR="00F13F1C" w:rsidRDefault="00473509" w:rsidP="00F13F1C">
      <w:pPr>
        <w:pStyle w:val="Prrafodelista"/>
        <w:numPr>
          <w:ilvl w:val="0"/>
          <w:numId w:val="30"/>
        </w:numPr>
        <w:spacing w:after="0" w:line="360" w:lineRule="auto"/>
        <w:jc w:val="both"/>
        <w:rPr>
          <w:sz w:val="24"/>
          <w:szCs w:val="24"/>
        </w:rPr>
      </w:pPr>
      <w:r>
        <w:rPr>
          <w:sz w:val="24"/>
          <w:szCs w:val="24"/>
        </w:rPr>
        <w:t>Lugares de discriminación (para la identificación del lugar</w:t>
      </w:r>
      <w:r w:rsidR="002654D7" w:rsidRPr="00F13F1C">
        <w:rPr>
          <w:sz w:val="24"/>
          <w:szCs w:val="24"/>
        </w:rPr>
        <w:t xml:space="preserve"> </w:t>
      </w:r>
      <w:r>
        <w:rPr>
          <w:sz w:val="24"/>
          <w:szCs w:val="24"/>
        </w:rPr>
        <w:t xml:space="preserve">o los lugares </w:t>
      </w:r>
      <w:r w:rsidR="002654D7" w:rsidRPr="00F13F1C">
        <w:rPr>
          <w:sz w:val="24"/>
          <w:szCs w:val="24"/>
        </w:rPr>
        <w:t xml:space="preserve">donde los entrevistados </w:t>
      </w:r>
      <w:r>
        <w:rPr>
          <w:sz w:val="24"/>
          <w:szCs w:val="24"/>
        </w:rPr>
        <w:t xml:space="preserve">o miembros de los hogares encuestados </w:t>
      </w:r>
      <w:r w:rsidR="002654D7" w:rsidRPr="00F13F1C">
        <w:rPr>
          <w:sz w:val="24"/>
          <w:szCs w:val="24"/>
        </w:rPr>
        <w:t>han experimentado alguna situación de d</w:t>
      </w:r>
      <w:r w:rsidR="00F13F1C">
        <w:rPr>
          <w:sz w:val="24"/>
          <w:szCs w:val="24"/>
        </w:rPr>
        <w:t>iscriminación o trato injusto</w:t>
      </w:r>
      <w:r>
        <w:rPr>
          <w:sz w:val="24"/>
          <w:szCs w:val="24"/>
        </w:rPr>
        <w:t>)</w:t>
      </w:r>
    </w:p>
    <w:p w:rsidR="00F13F1C" w:rsidRDefault="00F13F1C" w:rsidP="00F13F1C">
      <w:pPr>
        <w:pStyle w:val="Prrafodelista"/>
        <w:numPr>
          <w:ilvl w:val="0"/>
          <w:numId w:val="30"/>
        </w:numPr>
        <w:spacing w:after="0" w:line="360" w:lineRule="auto"/>
        <w:jc w:val="both"/>
        <w:rPr>
          <w:sz w:val="24"/>
          <w:szCs w:val="24"/>
        </w:rPr>
      </w:pPr>
      <w:r>
        <w:rPr>
          <w:sz w:val="24"/>
          <w:szCs w:val="24"/>
        </w:rPr>
        <w:t>H</w:t>
      </w:r>
      <w:r w:rsidR="002654D7" w:rsidRPr="00F13F1C">
        <w:rPr>
          <w:sz w:val="24"/>
          <w:szCs w:val="24"/>
        </w:rPr>
        <w:t>ogares afectados por desa</w:t>
      </w:r>
      <w:r>
        <w:rPr>
          <w:sz w:val="24"/>
          <w:szCs w:val="24"/>
        </w:rPr>
        <w:t>stres en los últimos 12 meses</w:t>
      </w:r>
    </w:p>
    <w:p w:rsidR="00F13F1C" w:rsidRDefault="00F13F1C" w:rsidP="00F13F1C">
      <w:pPr>
        <w:pStyle w:val="Prrafodelista"/>
        <w:numPr>
          <w:ilvl w:val="0"/>
          <w:numId w:val="30"/>
        </w:numPr>
        <w:spacing w:after="0" w:line="360" w:lineRule="auto"/>
        <w:jc w:val="both"/>
        <w:rPr>
          <w:sz w:val="24"/>
          <w:szCs w:val="24"/>
        </w:rPr>
      </w:pPr>
      <w:r>
        <w:rPr>
          <w:sz w:val="24"/>
          <w:szCs w:val="24"/>
        </w:rPr>
        <w:t>P</w:t>
      </w:r>
      <w:r w:rsidR="002654D7" w:rsidRPr="00F13F1C">
        <w:rPr>
          <w:sz w:val="24"/>
          <w:szCs w:val="24"/>
        </w:rPr>
        <w:t xml:space="preserve">rincipal </w:t>
      </w:r>
      <w:proofErr w:type="spellStart"/>
      <w:r w:rsidR="002654D7" w:rsidRPr="00F13F1C">
        <w:rPr>
          <w:sz w:val="24"/>
          <w:szCs w:val="24"/>
        </w:rPr>
        <w:t>ap</w:t>
      </w:r>
      <w:r>
        <w:rPr>
          <w:sz w:val="24"/>
          <w:szCs w:val="24"/>
        </w:rPr>
        <w:t>ortante</w:t>
      </w:r>
      <w:proofErr w:type="spellEnd"/>
      <w:r>
        <w:rPr>
          <w:sz w:val="24"/>
          <w:szCs w:val="24"/>
        </w:rPr>
        <w:t xml:space="preserve"> económico del hogar</w:t>
      </w:r>
    </w:p>
    <w:p w:rsidR="002654D7" w:rsidRPr="00F13F1C" w:rsidRDefault="00F13F1C" w:rsidP="00F13F1C">
      <w:pPr>
        <w:pStyle w:val="Prrafodelista"/>
        <w:numPr>
          <w:ilvl w:val="0"/>
          <w:numId w:val="30"/>
        </w:numPr>
        <w:spacing w:after="0" w:line="360" w:lineRule="auto"/>
        <w:jc w:val="both"/>
        <w:rPr>
          <w:sz w:val="24"/>
          <w:szCs w:val="24"/>
        </w:rPr>
      </w:pPr>
      <w:r>
        <w:rPr>
          <w:sz w:val="24"/>
          <w:szCs w:val="24"/>
        </w:rPr>
        <w:t>C</w:t>
      </w:r>
      <w:r w:rsidR="002654D7" w:rsidRPr="00F13F1C">
        <w:rPr>
          <w:sz w:val="24"/>
          <w:szCs w:val="24"/>
        </w:rPr>
        <w:t>obertura de sistemas de agua potable en zonas rurales</w:t>
      </w:r>
    </w:p>
    <w:p w:rsidR="002654D7" w:rsidRDefault="002654D7" w:rsidP="00C540F8">
      <w:pPr>
        <w:spacing w:after="0" w:line="360" w:lineRule="auto"/>
        <w:ind w:firstLine="708"/>
        <w:jc w:val="both"/>
        <w:rPr>
          <w:sz w:val="24"/>
          <w:szCs w:val="24"/>
        </w:rPr>
      </w:pPr>
    </w:p>
    <w:p w:rsidR="004E3007" w:rsidRDefault="00832D74" w:rsidP="00C540F8">
      <w:pPr>
        <w:spacing w:after="0" w:line="360" w:lineRule="auto"/>
        <w:ind w:firstLine="708"/>
        <w:jc w:val="both"/>
        <w:rPr>
          <w:sz w:val="24"/>
          <w:szCs w:val="24"/>
        </w:rPr>
      </w:pPr>
      <w:r>
        <w:rPr>
          <w:sz w:val="24"/>
          <w:szCs w:val="24"/>
        </w:rPr>
        <w:t>Para la realización de la encuesta Casen 2017 se contó con la participación y/o colaboración de las siguientes instituciones:</w:t>
      </w:r>
    </w:p>
    <w:p w:rsidR="00832D74" w:rsidRDefault="00832D74" w:rsidP="00C540F8">
      <w:pPr>
        <w:spacing w:after="0" w:line="360" w:lineRule="auto"/>
        <w:ind w:firstLine="708"/>
        <w:jc w:val="both"/>
        <w:rPr>
          <w:sz w:val="24"/>
          <w:szCs w:val="24"/>
        </w:rPr>
      </w:pPr>
    </w:p>
    <w:p w:rsidR="00FC530D" w:rsidRDefault="00FC530D" w:rsidP="00FC530D">
      <w:pPr>
        <w:pStyle w:val="Prrafodelista"/>
        <w:numPr>
          <w:ilvl w:val="0"/>
          <w:numId w:val="33"/>
        </w:numPr>
        <w:spacing w:after="0" w:line="360" w:lineRule="auto"/>
        <w:jc w:val="both"/>
        <w:rPr>
          <w:sz w:val="24"/>
          <w:szCs w:val="24"/>
        </w:rPr>
      </w:pPr>
      <w:r>
        <w:rPr>
          <w:sz w:val="24"/>
          <w:szCs w:val="24"/>
        </w:rPr>
        <w:t>Ministerio de Desarrollo Social: organismo responsable</w:t>
      </w:r>
    </w:p>
    <w:p w:rsidR="00FC530D" w:rsidRDefault="002654D7" w:rsidP="00FC530D">
      <w:pPr>
        <w:pStyle w:val="Prrafodelista"/>
        <w:numPr>
          <w:ilvl w:val="0"/>
          <w:numId w:val="33"/>
        </w:numPr>
        <w:spacing w:after="0" w:line="360" w:lineRule="auto"/>
        <w:jc w:val="both"/>
        <w:rPr>
          <w:sz w:val="24"/>
          <w:szCs w:val="24"/>
        </w:rPr>
      </w:pPr>
      <w:r w:rsidRPr="00FC530D">
        <w:rPr>
          <w:sz w:val="24"/>
          <w:szCs w:val="24"/>
        </w:rPr>
        <w:t xml:space="preserve">Centro de Encuestas y Estudios Longitudinales de la Pontificia Universidad Católica de Chile: </w:t>
      </w:r>
      <w:r w:rsidR="00FC530D">
        <w:rPr>
          <w:sz w:val="24"/>
          <w:szCs w:val="24"/>
        </w:rPr>
        <w:t>organismo ejecutor, a cargo del levantamiento de datos</w:t>
      </w:r>
    </w:p>
    <w:p w:rsidR="00FC530D" w:rsidRDefault="00FC530D" w:rsidP="00FC530D">
      <w:pPr>
        <w:pStyle w:val="Prrafodelista"/>
        <w:numPr>
          <w:ilvl w:val="0"/>
          <w:numId w:val="33"/>
        </w:numPr>
        <w:spacing w:after="0" w:line="360" w:lineRule="auto"/>
        <w:jc w:val="both"/>
        <w:rPr>
          <w:sz w:val="24"/>
          <w:szCs w:val="24"/>
        </w:rPr>
      </w:pPr>
      <w:r w:rsidRPr="00FC530D">
        <w:rPr>
          <w:sz w:val="24"/>
          <w:szCs w:val="24"/>
        </w:rPr>
        <w:t>Instituto Nacional de Estadísticas (INE):</w:t>
      </w:r>
      <w:r>
        <w:rPr>
          <w:sz w:val="24"/>
          <w:szCs w:val="24"/>
        </w:rPr>
        <w:t xml:space="preserve"> organismo ejecutor </w:t>
      </w:r>
      <w:r w:rsidRPr="00FC530D">
        <w:rPr>
          <w:sz w:val="24"/>
          <w:szCs w:val="24"/>
        </w:rPr>
        <w:t xml:space="preserve">a cargo del diseño </w:t>
      </w:r>
      <w:proofErr w:type="spellStart"/>
      <w:r w:rsidRPr="00FC530D">
        <w:rPr>
          <w:sz w:val="24"/>
          <w:szCs w:val="24"/>
        </w:rPr>
        <w:t>muestral</w:t>
      </w:r>
      <w:proofErr w:type="spellEnd"/>
      <w:r w:rsidRPr="00FC530D">
        <w:rPr>
          <w:sz w:val="24"/>
          <w:szCs w:val="24"/>
        </w:rPr>
        <w:t xml:space="preserve"> de la </w:t>
      </w:r>
      <w:r>
        <w:rPr>
          <w:sz w:val="24"/>
          <w:szCs w:val="24"/>
        </w:rPr>
        <w:t>e</w:t>
      </w:r>
      <w:r w:rsidRPr="00FC530D">
        <w:rPr>
          <w:sz w:val="24"/>
          <w:szCs w:val="24"/>
        </w:rPr>
        <w:t>ncuesta, de la estimación de los errores y de la construcción de los factores de expansión.</w:t>
      </w:r>
    </w:p>
    <w:p w:rsidR="00FC530D" w:rsidRDefault="002654D7" w:rsidP="00FC530D">
      <w:pPr>
        <w:pStyle w:val="Prrafodelista"/>
        <w:numPr>
          <w:ilvl w:val="0"/>
          <w:numId w:val="33"/>
        </w:numPr>
        <w:spacing w:after="0" w:line="360" w:lineRule="auto"/>
        <w:jc w:val="both"/>
        <w:rPr>
          <w:sz w:val="24"/>
          <w:szCs w:val="24"/>
        </w:rPr>
      </w:pPr>
      <w:proofErr w:type="spellStart"/>
      <w:r w:rsidRPr="00FC530D">
        <w:rPr>
          <w:sz w:val="24"/>
          <w:szCs w:val="24"/>
        </w:rPr>
        <w:t>Cadem</w:t>
      </w:r>
      <w:proofErr w:type="spellEnd"/>
      <w:r w:rsidRPr="00FC530D">
        <w:rPr>
          <w:sz w:val="24"/>
          <w:szCs w:val="24"/>
        </w:rPr>
        <w:t xml:space="preserve">: </w:t>
      </w:r>
      <w:r w:rsidR="00FC530D">
        <w:rPr>
          <w:sz w:val="24"/>
          <w:szCs w:val="24"/>
        </w:rPr>
        <w:t xml:space="preserve">organismo colaborador, </w:t>
      </w:r>
      <w:r w:rsidRPr="00FC530D">
        <w:rPr>
          <w:sz w:val="24"/>
          <w:szCs w:val="24"/>
        </w:rPr>
        <w:t>institución encargada de la supervisión externa del proceso de levantamiento de la Encuesta Casen 2017.</w:t>
      </w:r>
    </w:p>
    <w:p w:rsidR="00FC530D" w:rsidRDefault="002654D7" w:rsidP="00FC530D">
      <w:pPr>
        <w:pStyle w:val="Prrafodelista"/>
        <w:numPr>
          <w:ilvl w:val="0"/>
          <w:numId w:val="33"/>
        </w:numPr>
        <w:spacing w:after="0" w:line="360" w:lineRule="auto"/>
        <w:jc w:val="both"/>
        <w:rPr>
          <w:sz w:val="24"/>
          <w:szCs w:val="24"/>
        </w:rPr>
      </w:pPr>
      <w:r w:rsidRPr="00FC530D">
        <w:rPr>
          <w:sz w:val="24"/>
          <w:szCs w:val="24"/>
        </w:rPr>
        <w:t xml:space="preserve">Panel de expertos Casen 2017: </w:t>
      </w:r>
      <w:r w:rsidR="00FC530D">
        <w:rPr>
          <w:sz w:val="24"/>
          <w:szCs w:val="24"/>
        </w:rPr>
        <w:t>órgano colaborador, entrega asesoría</w:t>
      </w:r>
      <w:r w:rsidRPr="00FC530D">
        <w:rPr>
          <w:sz w:val="24"/>
          <w:szCs w:val="24"/>
        </w:rPr>
        <w:t xml:space="preserve"> al Ministerio </w:t>
      </w:r>
      <w:r w:rsidR="00FC530D">
        <w:rPr>
          <w:sz w:val="24"/>
          <w:szCs w:val="24"/>
        </w:rPr>
        <w:t xml:space="preserve">de Desarrollo Social </w:t>
      </w:r>
      <w:r w:rsidRPr="00FC530D">
        <w:rPr>
          <w:sz w:val="24"/>
          <w:szCs w:val="24"/>
        </w:rPr>
        <w:t>en todas las etapas de la Encuesta.</w:t>
      </w:r>
    </w:p>
    <w:p w:rsidR="00FC530D" w:rsidRDefault="002654D7" w:rsidP="00FC530D">
      <w:pPr>
        <w:pStyle w:val="Prrafodelista"/>
        <w:numPr>
          <w:ilvl w:val="0"/>
          <w:numId w:val="33"/>
        </w:numPr>
        <w:spacing w:after="0" w:line="360" w:lineRule="auto"/>
        <w:jc w:val="both"/>
        <w:rPr>
          <w:sz w:val="24"/>
          <w:szCs w:val="24"/>
        </w:rPr>
      </w:pPr>
      <w:r w:rsidRPr="00FC530D">
        <w:rPr>
          <w:sz w:val="24"/>
          <w:szCs w:val="24"/>
        </w:rPr>
        <w:t xml:space="preserve">Comisión Económica para América Latina y el Caribe (CEPAL): </w:t>
      </w:r>
      <w:r w:rsidR="00FC530D">
        <w:rPr>
          <w:sz w:val="24"/>
          <w:szCs w:val="24"/>
        </w:rPr>
        <w:t xml:space="preserve">organismo colaborador, institución encargada </w:t>
      </w:r>
      <w:r w:rsidRPr="00FC530D">
        <w:rPr>
          <w:sz w:val="24"/>
          <w:szCs w:val="24"/>
        </w:rPr>
        <w:t>de la medición de la pobreza por ingresos.</w:t>
      </w:r>
    </w:p>
    <w:p w:rsidR="00FC530D" w:rsidRDefault="002654D7" w:rsidP="00FC530D">
      <w:pPr>
        <w:pStyle w:val="Prrafodelista"/>
        <w:numPr>
          <w:ilvl w:val="0"/>
          <w:numId w:val="33"/>
        </w:numPr>
        <w:spacing w:after="0" w:line="360" w:lineRule="auto"/>
        <w:jc w:val="both"/>
        <w:rPr>
          <w:sz w:val="24"/>
          <w:szCs w:val="24"/>
        </w:rPr>
      </w:pPr>
      <w:r w:rsidRPr="00FC530D">
        <w:rPr>
          <w:sz w:val="24"/>
          <w:szCs w:val="24"/>
        </w:rPr>
        <w:lastRenderedPageBreak/>
        <w:t>Iniciativa sobre Pobreza y Desarrollo Humano de la Universidad de Oxford (OPHI):</w:t>
      </w:r>
      <w:r w:rsidR="00FC530D">
        <w:rPr>
          <w:sz w:val="24"/>
          <w:szCs w:val="24"/>
        </w:rPr>
        <w:t xml:space="preserve"> organismo colaborador, institución </w:t>
      </w:r>
      <w:r w:rsidRPr="00FC530D">
        <w:rPr>
          <w:sz w:val="24"/>
          <w:szCs w:val="24"/>
        </w:rPr>
        <w:t>a cargo de validar la medición de pobreza multidimensional.</w:t>
      </w:r>
    </w:p>
    <w:p w:rsidR="004E3007" w:rsidRPr="00FC530D" w:rsidRDefault="002654D7" w:rsidP="00FC530D">
      <w:pPr>
        <w:pStyle w:val="Prrafodelista"/>
        <w:numPr>
          <w:ilvl w:val="0"/>
          <w:numId w:val="33"/>
        </w:numPr>
        <w:spacing w:after="0" w:line="360" w:lineRule="auto"/>
        <w:jc w:val="both"/>
        <w:rPr>
          <w:sz w:val="24"/>
          <w:szCs w:val="24"/>
        </w:rPr>
      </w:pPr>
      <w:r w:rsidRPr="00FC530D">
        <w:rPr>
          <w:sz w:val="24"/>
          <w:szCs w:val="24"/>
        </w:rPr>
        <w:t>Programa de las Naciones Unidas para el Desarrollo (PNUD):</w:t>
      </w:r>
      <w:r w:rsidR="00FC530D">
        <w:rPr>
          <w:sz w:val="24"/>
          <w:szCs w:val="24"/>
        </w:rPr>
        <w:t xml:space="preserve"> organismo colaborador, </w:t>
      </w:r>
      <w:r w:rsidRPr="00FC530D">
        <w:rPr>
          <w:sz w:val="24"/>
          <w:szCs w:val="24"/>
        </w:rPr>
        <w:t>asesoró al Ministerio de Desarrollo Social en la revisión de la metodología de imputación de ingresos y alquiler.</w:t>
      </w:r>
    </w:p>
    <w:p w:rsidR="004E3007" w:rsidRDefault="004E3007" w:rsidP="00C540F8">
      <w:pPr>
        <w:spacing w:after="0" w:line="360" w:lineRule="auto"/>
        <w:ind w:firstLine="708"/>
        <w:jc w:val="both"/>
        <w:rPr>
          <w:sz w:val="24"/>
          <w:szCs w:val="24"/>
        </w:rPr>
      </w:pPr>
    </w:p>
    <w:p w:rsidR="004E3007" w:rsidRPr="00FC530D" w:rsidRDefault="00FC530D" w:rsidP="00FC530D">
      <w:pPr>
        <w:tabs>
          <w:tab w:val="left" w:pos="1155"/>
        </w:tabs>
        <w:spacing w:after="0" w:line="360" w:lineRule="auto"/>
        <w:jc w:val="center"/>
        <w:rPr>
          <w:b/>
          <w:sz w:val="24"/>
          <w:szCs w:val="24"/>
        </w:rPr>
      </w:pPr>
      <w:r w:rsidRPr="00FC530D">
        <w:rPr>
          <w:b/>
          <w:sz w:val="24"/>
          <w:szCs w:val="24"/>
        </w:rPr>
        <w:t>Tabla 1</w:t>
      </w:r>
    </w:p>
    <w:p w:rsidR="00FC530D" w:rsidRPr="00FC530D" w:rsidRDefault="00FC530D" w:rsidP="00FC530D">
      <w:pPr>
        <w:tabs>
          <w:tab w:val="left" w:pos="1155"/>
        </w:tabs>
        <w:spacing w:after="0" w:line="360" w:lineRule="auto"/>
        <w:jc w:val="center"/>
        <w:rPr>
          <w:b/>
          <w:sz w:val="24"/>
          <w:szCs w:val="24"/>
        </w:rPr>
      </w:pPr>
      <w:r w:rsidRPr="00FC530D">
        <w:rPr>
          <w:b/>
          <w:sz w:val="24"/>
          <w:szCs w:val="24"/>
        </w:rPr>
        <w:t>Resumen de la ficha técnica de la Encuesta Casen 2017</w:t>
      </w:r>
      <w:r w:rsidR="002F4E46">
        <w:rPr>
          <w:rStyle w:val="Refdenotaalpie"/>
          <w:b/>
          <w:sz w:val="24"/>
          <w:szCs w:val="24"/>
        </w:rPr>
        <w:footnoteReference w:id="2"/>
      </w:r>
    </w:p>
    <w:p w:rsidR="00475540" w:rsidRDefault="00475540" w:rsidP="002654D7">
      <w:pPr>
        <w:tabs>
          <w:tab w:val="left" w:pos="1155"/>
        </w:tabs>
        <w:spacing w:after="0" w:line="360" w:lineRule="auto"/>
        <w:ind w:firstLine="708"/>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7"/>
        <w:gridCol w:w="4527"/>
      </w:tblGrid>
      <w:tr w:rsidR="00475540" w:rsidRPr="00F13F1C" w:rsidTr="002F4E46">
        <w:trPr>
          <w:trHeight w:val="115"/>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t>Organismo responsable</w:t>
            </w:r>
          </w:p>
        </w:tc>
        <w:tc>
          <w:tcPr>
            <w:tcW w:w="2500" w:type="pct"/>
          </w:tcPr>
          <w:p w:rsidR="00475540" w:rsidRDefault="00475540" w:rsidP="002F4E46">
            <w:pPr>
              <w:pStyle w:val="Default"/>
              <w:jc w:val="both"/>
              <w:rPr>
                <w:rFonts w:asciiTheme="minorHAnsi" w:hAnsiTheme="minorHAnsi"/>
              </w:rPr>
            </w:pPr>
            <w:r w:rsidRPr="00F13F1C">
              <w:rPr>
                <w:rFonts w:asciiTheme="minorHAnsi" w:hAnsiTheme="minorHAnsi"/>
              </w:rPr>
              <w:t xml:space="preserve">Ministerio de Desarrollo Social </w:t>
            </w:r>
          </w:p>
          <w:p w:rsidR="002F4E46" w:rsidRPr="00F13F1C" w:rsidRDefault="002F4E46" w:rsidP="002F4E46">
            <w:pPr>
              <w:pStyle w:val="Default"/>
              <w:jc w:val="both"/>
              <w:rPr>
                <w:rFonts w:asciiTheme="minorHAnsi" w:hAnsiTheme="minorHAnsi"/>
              </w:rPr>
            </w:pPr>
          </w:p>
        </w:tc>
      </w:tr>
      <w:tr w:rsidR="00475540" w:rsidRPr="00F13F1C" w:rsidTr="002F4E46">
        <w:trPr>
          <w:trHeight w:val="410"/>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t xml:space="preserve">Organismo ejecutor </w:t>
            </w:r>
          </w:p>
        </w:tc>
        <w:tc>
          <w:tcPr>
            <w:tcW w:w="2500" w:type="pct"/>
          </w:tcPr>
          <w:p w:rsidR="002F4E46" w:rsidRDefault="00475540" w:rsidP="002F4E46">
            <w:pPr>
              <w:pStyle w:val="Default"/>
              <w:numPr>
                <w:ilvl w:val="0"/>
                <w:numId w:val="30"/>
              </w:numPr>
              <w:ind w:left="435"/>
              <w:jc w:val="both"/>
              <w:rPr>
                <w:rFonts w:asciiTheme="minorHAnsi" w:hAnsiTheme="minorHAnsi"/>
              </w:rPr>
            </w:pPr>
            <w:r w:rsidRPr="00F13F1C">
              <w:rPr>
                <w:rFonts w:asciiTheme="minorHAnsi" w:hAnsiTheme="minorHAnsi"/>
              </w:rPr>
              <w:t xml:space="preserve">Instituto Nacional de Estadísticas </w:t>
            </w:r>
            <w:r w:rsidR="002F4E46">
              <w:rPr>
                <w:rFonts w:asciiTheme="minorHAnsi" w:hAnsiTheme="minorHAnsi"/>
              </w:rPr>
              <w:t>(</w:t>
            </w:r>
            <w:r w:rsidRPr="00F13F1C">
              <w:rPr>
                <w:rFonts w:asciiTheme="minorHAnsi" w:hAnsiTheme="minorHAnsi"/>
              </w:rPr>
              <w:t>INE</w:t>
            </w:r>
            <w:r w:rsidR="002F4E46">
              <w:rPr>
                <w:rFonts w:asciiTheme="minorHAnsi" w:hAnsiTheme="minorHAnsi"/>
              </w:rPr>
              <w:t>)</w:t>
            </w:r>
            <w:r w:rsidRPr="00F13F1C">
              <w:rPr>
                <w:rFonts w:asciiTheme="minorHAnsi" w:hAnsiTheme="minorHAnsi"/>
              </w:rPr>
              <w:t xml:space="preserve"> (diseño </w:t>
            </w:r>
            <w:proofErr w:type="spellStart"/>
            <w:r w:rsidRPr="00F13F1C">
              <w:rPr>
                <w:rFonts w:asciiTheme="minorHAnsi" w:hAnsiTheme="minorHAnsi"/>
              </w:rPr>
              <w:t>muestral</w:t>
            </w:r>
            <w:proofErr w:type="spellEnd"/>
            <w:r w:rsidR="002F4E46">
              <w:rPr>
                <w:rFonts w:asciiTheme="minorHAnsi" w:hAnsiTheme="minorHAnsi"/>
              </w:rPr>
              <w:t xml:space="preserve"> </w:t>
            </w:r>
            <w:r w:rsidRPr="00F13F1C">
              <w:rPr>
                <w:rFonts w:asciiTheme="minorHAnsi" w:hAnsiTheme="minorHAnsi"/>
              </w:rPr>
              <w:t>y elaboración de factores de expansión)</w:t>
            </w:r>
          </w:p>
          <w:p w:rsidR="00475540" w:rsidRDefault="00475540" w:rsidP="002F4E46">
            <w:pPr>
              <w:pStyle w:val="Default"/>
              <w:numPr>
                <w:ilvl w:val="0"/>
                <w:numId w:val="30"/>
              </w:numPr>
              <w:ind w:left="435"/>
              <w:jc w:val="both"/>
              <w:rPr>
                <w:rFonts w:asciiTheme="minorHAnsi" w:hAnsiTheme="minorHAnsi"/>
              </w:rPr>
            </w:pPr>
            <w:r w:rsidRPr="002F4E46">
              <w:rPr>
                <w:rFonts w:asciiTheme="minorHAnsi" w:hAnsiTheme="minorHAnsi"/>
              </w:rPr>
              <w:t>Centro UC Encuestas y Estudios Longitudin</w:t>
            </w:r>
            <w:r w:rsidR="002F4E46">
              <w:rPr>
                <w:rFonts w:asciiTheme="minorHAnsi" w:hAnsiTheme="minorHAnsi"/>
              </w:rPr>
              <w:t>ales de la Universidad Católica</w:t>
            </w:r>
            <w:r w:rsidRPr="002F4E46">
              <w:rPr>
                <w:rFonts w:asciiTheme="minorHAnsi" w:hAnsiTheme="minorHAnsi"/>
              </w:rPr>
              <w:t xml:space="preserve"> </w:t>
            </w:r>
            <w:r w:rsidR="002F4E46">
              <w:rPr>
                <w:rFonts w:asciiTheme="minorHAnsi" w:hAnsiTheme="minorHAnsi"/>
              </w:rPr>
              <w:t>(</w:t>
            </w:r>
            <w:r w:rsidRPr="002F4E46">
              <w:rPr>
                <w:rFonts w:asciiTheme="minorHAnsi" w:hAnsiTheme="minorHAnsi"/>
              </w:rPr>
              <w:t>CEEL</w:t>
            </w:r>
            <w:r w:rsidR="002F4E46">
              <w:rPr>
                <w:rFonts w:asciiTheme="minorHAnsi" w:hAnsiTheme="minorHAnsi"/>
              </w:rPr>
              <w:t>)</w:t>
            </w:r>
          </w:p>
          <w:p w:rsidR="002F4E46" w:rsidRPr="002F4E46" w:rsidRDefault="002F4E46" w:rsidP="002F4E46">
            <w:pPr>
              <w:pStyle w:val="Default"/>
              <w:ind w:left="435"/>
              <w:jc w:val="both"/>
              <w:rPr>
                <w:rFonts w:asciiTheme="minorHAnsi" w:hAnsiTheme="minorHAnsi"/>
              </w:rPr>
            </w:pPr>
          </w:p>
        </w:tc>
      </w:tr>
      <w:tr w:rsidR="00475540" w:rsidRPr="00F13F1C" w:rsidTr="002F4E46">
        <w:trPr>
          <w:trHeight w:val="258"/>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t xml:space="preserve">Población objetivo </w:t>
            </w:r>
          </w:p>
        </w:tc>
        <w:tc>
          <w:tcPr>
            <w:tcW w:w="2500" w:type="pct"/>
          </w:tcPr>
          <w:p w:rsidR="00475540" w:rsidRDefault="00475540" w:rsidP="002F4E46">
            <w:pPr>
              <w:pStyle w:val="Default"/>
              <w:jc w:val="both"/>
              <w:rPr>
                <w:rFonts w:asciiTheme="minorHAnsi" w:hAnsiTheme="minorHAnsi"/>
              </w:rPr>
            </w:pPr>
            <w:r w:rsidRPr="00F13F1C">
              <w:rPr>
                <w:rFonts w:asciiTheme="minorHAnsi" w:hAnsiTheme="minorHAnsi"/>
              </w:rPr>
              <w:t>Constituida por hogares que habitan viviendas particulares ocupadas y personas que residen en ellas de forma permanente.</w:t>
            </w:r>
          </w:p>
          <w:p w:rsidR="002F4E46" w:rsidRPr="00F13F1C" w:rsidRDefault="002F4E46" w:rsidP="002F4E46">
            <w:pPr>
              <w:pStyle w:val="Default"/>
              <w:jc w:val="both"/>
              <w:rPr>
                <w:rFonts w:asciiTheme="minorHAnsi" w:hAnsiTheme="minorHAnsi"/>
              </w:rPr>
            </w:pPr>
          </w:p>
        </w:tc>
      </w:tr>
      <w:tr w:rsidR="00475540" w:rsidRPr="00F13F1C" w:rsidTr="002F4E46">
        <w:trPr>
          <w:trHeight w:val="258"/>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t>Principales</w:t>
            </w:r>
            <w:r w:rsidR="002F4E46">
              <w:rPr>
                <w:rFonts w:asciiTheme="minorHAnsi" w:hAnsiTheme="minorHAnsi"/>
              </w:rPr>
              <w:t xml:space="preserve"> </w:t>
            </w:r>
            <w:r w:rsidRPr="00F13F1C">
              <w:rPr>
                <w:rFonts w:asciiTheme="minorHAnsi" w:hAnsiTheme="minorHAnsi"/>
                <w:b/>
                <w:bCs/>
              </w:rPr>
              <w:t>unidades de análisis</w:t>
            </w:r>
          </w:p>
        </w:tc>
        <w:tc>
          <w:tcPr>
            <w:tcW w:w="2500" w:type="pct"/>
          </w:tcPr>
          <w:p w:rsidR="00475540" w:rsidRDefault="00475540" w:rsidP="002F4E46">
            <w:pPr>
              <w:pStyle w:val="Default"/>
              <w:jc w:val="both"/>
              <w:rPr>
                <w:rFonts w:asciiTheme="minorHAnsi" w:hAnsiTheme="minorHAnsi"/>
              </w:rPr>
            </w:pPr>
            <w:r w:rsidRPr="00F13F1C">
              <w:rPr>
                <w:rFonts w:asciiTheme="minorHAnsi" w:hAnsiTheme="minorHAnsi"/>
              </w:rPr>
              <w:t>Personas y Hogares</w:t>
            </w:r>
          </w:p>
          <w:p w:rsidR="002F4E46" w:rsidRPr="00F13F1C" w:rsidRDefault="002F4E46" w:rsidP="002F4E46">
            <w:pPr>
              <w:pStyle w:val="Default"/>
              <w:jc w:val="both"/>
              <w:rPr>
                <w:rFonts w:asciiTheme="minorHAnsi" w:hAnsiTheme="minorHAnsi"/>
              </w:rPr>
            </w:pPr>
          </w:p>
        </w:tc>
      </w:tr>
      <w:tr w:rsidR="00475540" w:rsidRPr="00F13F1C" w:rsidTr="002F4E46">
        <w:trPr>
          <w:trHeight w:val="714"/>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t xml:space="preserve">Cobertura </w:t>
            </w:r>
          </w:p>
        </w:tc>
        <w:tc>
          <w:tcPr>
            <w:tcW w:w="2500" w:type="pct"/>
          </w:tcPr>
          <w:p w:rsidR="002F4E46" w:rsidRDefault="00475540" w:rsidP="002F4E46">
            <w:pPr>
              <w:pStyle w:val="Default"/>
              <w:jc w:val="both"/>
              <w:rPr>
                <w:rFonts w:asciiTheme="minorHAnsi" w:hAnsiTheme="minorHAnsi"/>
              </w:rPr>
            </w:pPr>
            <w:r w:rsidRPr="00F13F1C">
              <w:rPr>
                <w:rFonts w:asciiTheme="minorHAnsi" w:hAnsiTheme="minorHAnsi"/>
              </w:rPr>
              <w:t>La cobertura geog</w:t>
            </w:r>
            <w:r w:rsidR="002F4E46">
              <w:rPr>
                <w:rFonts w:asciiTheme="minorHAnsi" w:hAnsiTheme="minorHAnsi"/>
              </w:rPr>
              <w:t>ráfica del estudio es nacional.</w:t>
            </w:r>
          </w:p>
          <w:p w:rsidR="002F4E46" w:rsidRDefault="00475540" w:rsidP="002F4E46">
            <w:pPr>
              <w:pStyle w:val="Default"/>
              <w:jc w:val="both"/>
              <w:rPr>
                <w:rFonts w:asciiTheme="minorHAnsi" w:hAnsiTheme="minorHAnsi"/>
              </w:rPr>
            </w:pPr>
            <w:r w:rsidRPr="00F13F1C">
              <w:rPr>
                <w:rFonts w:asciiTheme="minorHAnsi" w:hAnsiTheme="minorHAnsi"/>
              </w:rPr>
              <w:t>Sin embargo se ex</w:t>
            </w:r>
            <w:r w:rsidR="002F4E46">
              <w:rPr>
                <w:rFonts w:asciiTheme="minorHAnsi" w:hAnsiTheme="minorHAnsi"/>
              </w:rPr>
              <w:t>cluyen áreas de difícil acceso:</w:t>
            </w:r>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General Lagos</w:t>
            </w:r>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Colchane</w:t>
            </w:r>
            <w:proofErr w:type="spellEnd"/>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Ollagüe</w:t>
            </w:r>
            <w:proofErr w:type="spellEnd"/>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Juan Fernández</w:t>
            </w:r>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Isla de Pascua</w:t>
            </w:r>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Cochamó</w:t>
            </w:r>
            <w:proofErr w:type="spellEnd"/>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Chaitén</w:t>
            </w:r>
            <w:proofErr w:type="spellEnd"/>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lastRenderedPageBreak/>
              <w:t>Futaleufú</w:t>
            </w:r>
            <w:proofErr w:type="spellEnd"/>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Hualaihué</w:t>
            </w:r>
            <w:proofErr w:type="spellEnd"/>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Palena</w:t>
            </w:r>
            <w:proofErr w:type="spellEnd"/>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Lago Verde</w:t>
            </w:r>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Güaitecas</w:t>
            </w:r>
            <w:proofErr w:type="spellEnd"/>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O´Higgins</w:t>
            </w:r>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Tortel</w:t>
            </w:r>
            <w:proofErr w:type="spellEnd"/>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Laguna Blanca</w:t>
            </w:r>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Río Verde</w:t>
            </w:r>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San Gregorio</w:t>
            </w:r>
          </w:p>
          <w:p w:rsidR="002F4E46" w:rsidRDefault="00475540" w:rsidP="002F4E46">
            <w:pPr>
              <w:pStyle w:val="Default"/>
              <w:numPr>
                <w:ilvl w:val="0"/>
                <w:numId w:val="30"/>
              </w:numPr>
              <w:ind w:left="435"/>
              <w:jc w:val="both"/>
              <w:rPr>
                <w:rFonts w:asciiTheme="minorHAnsi" w:hAnsiTheme="minorHAnsi"/>
              </w:rPr>
            </w:pPr>
            <w:r w:rsidRPr="00F13F1C">
              <w:rPr>
                <w:rFonts w:asciiTheme="minorHAnsi" w:hAnsiTheme="minorHAnsi"/>
              </w:rPr>
              <w:t>Cabo de Hor</w:t>
            </w:r>
            <w:r w:rsidR="002F4E46">
              <w:rPr>
                <w:rFonts w:asciiTheme="minorHAnsi" w:hAnsiTheme="minorHAnsi"/>
              </w:rPr>
              <w:t xml:space="preserve">nos (ex </w:t>
            </w:r>
            <w:proofErr w:type="spellStart"/>
            <w:r w:rsidR="002F4E46">
              <w:rPr>
                <w:rFonts w:asciiTheme="minorHAnsi" w:hAnsiTheme="minorHAnsi"/>
              </w:rPr>
              <w:t>Navarino</w:t>
            </w:r>
            <w:proofErr w:type="spellEnd"/>
            <w:r w:rsidR="002F4E46">
              <w:rPr>
                <w:rFonts w:asciiTheme="minorHAnsi" w:hAnsiTheme="minorHAnsi"/>
              </w:rPr>
              <w:t>)</w:t>
            </w:r>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Antártica</w:t>
            </w:r>
          </w:p>
          <w:p w:rsidR="002F4E46" w:rsidRDefault="002F4E46" w:rsidP="002F4E46">
            <w:pPr>
              <w:pStyle w:val="Default"/>
              <w:numPr>
                <w:ilvl w:val="0"/>
                <w:numId w:val="30"/>
              </w:numPr>
              <w:ind w:left="435"/>
              <w:jc w:val="both"/>
              <w:rPr>
                <w:rFonts w:asciiTheme="minorHAnsi" w:hAnsiTheme="minorHAnsi"/>
              </w:rPr>
            </w:pPr>
            <w:r>
              <w:rPr>
                <w:rFonts w:asciiTheme="minorHAnsi" w:hAnsiTheme="minorHAnsi"/>
              </w:rPr>
              <w:t>Primavera</w:t>
            </w:r>
          </w:p>
          <w:p w:rsidR="002F4E46" w:rsidRDefault="002F4E46" w:rsidP="002F4E46">
            <w:pPr>
              <w:pStyle w:val="Default"/>
              <w:numPr>
                <w:ilvl w:val="0"/>
                <w:numId w:val="30"/>
              </w:numPr>
              <w:ind w:left="435"/>
              <w:jc w:val="both"/>
              <w:rPr>
                <w:rFonts w:asciiTheme="minorHAnsi" w:hAnsiTheme="minorHAnsi"/>
              </w:rPr>
            </w:pPr>
            <w:proofErr w:type="spellStart"/>
            <w:r>
              <w:rPr>
                <w:rFonts w:asciiTheme="minorHAnsi" w:hAnsiTheme="minorHAnsi"/>
              </w:rPr>
              <w:t>Timuakel</w:t>
            </w:r>
            <w:proofErr w:type="spellEnd"/>
          </w:p>
          <w:p w:rsidR="00475540" w:rsidRPr="00F13F1C" w:rsidRDefault="002F4E46" w:rsidP="002F4E46">
            <w:pPr>
              <w:pStyle w:val="Default"/>
              <w:numPr>
                <w:ilvl w:val="0"/>
                <w:numId w:val="30"/>
              </w:numPr>
              <w:ind w:left="435"/>
              <w:jc w:val="both"/>
              <w:rPr>
                <w:rFonts w:asciiTheme="minorHAnsi" w:hAnsiTheme="minorHAnsi"/>
              </w:rPr>
            </w:pPr>
            <w:r>
              <w:rPr>
                <w:rFonts w:asciiTheme="minorHAnsi" w:hAnsiTheme="minorHAnsi"/>
              </w:rPr>
              <w:t xml:space="preserve">Torres del </w:t>
            </w:r>
            <w:proofErr w:type="spellStart"/>
            <w:r>
              <w:rPr>
                <w:rFonts w:asciiTheme="minorHAnsi" w:hAnsiTheme="minorHAnsi"/>
              </w:rPr>
              <w:t>Paine</w:t>
            </w:r>
            <w:proofErr w:type="spellEnd"/>
          </w:p>
          <w:p w:rsidR="00475540" w:rsidRDefault="00475540" w:rsidP="002F4E46">
            <w:pPr>
              <w:pStyle w:val="Default"/>
              <w:jc w:val="both"/>
              <w:rPr>
                <w:rFonts w:asciiTheme="minorHAnsi" w:hAnsiTheme="minorHAnsi"/>
              </w:rPr>
            </w:pPr>
            <w:r w:rsidRPr="00F13F1C">
              <w:rPr>
                <w:rFonts w:asciiTheme="minorHAnsi" w:hAnsiTheme="minorHAnsi"/>
              </w:rPr>
              <w:t>Estas áreas geográficas no están incluidas en el Marco Maestro del INE.</w:t>
            </w:r>
          </w:p>
          <w:p w:rsidR="002F4E46" w:rsidRPr="00F13F1C" w:rsidRDefault="002F4E46" w:rsidP="002F4E46">
            <w:pPr>
              <w:pStyle w:val="Default"/>
              <w:jc w:val="both"/>
              <w:rPr>
                <w:rFonts w:asciiTheme="minorHAnsi" w:hAnsiTheme="minorHAnsi"/>
              </w:rPr>
            </w:pPr>
          </w:p>
        </w:tc>
      </w:tr>
      <w:tr w:rsidR="00475540" w:rsidRPr="00F13F1C" w:rsidTr="002F4E46">
        <w:trPr>
          <w:trHeight w:val="262"/>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lastRenderedPageBreak/>
              <w:t xml:space="preserve">Tamaños logrados de unidades de análisis </w:t>
            </w:r>
          </w:p>
        </w:tc>
        <w:tc>
          <w:tcPr>
            <w:tcW w:w="2500" w:type="pct"/>
          </w:tcPr>
          <w:p w:rsidR="002F4E46" w:rsidRDefault="00475540" w:rsidP="002F4E46">
            <w:pPr>
              <w:pStyle w:val="Default"/>
              <w:numPr>
                <w:ilvl w:val="0"/>
                <w:numId w:val="30"/>
              </w:numPr>
              <w:ind w:left="435"/>
              <w:jc w:val="both"/>
              <w:rPr>
                <w:rFonts w:asciiTheme="minorHAnsi" w:hAnsiTheme="minorHAnsi"/>
              </w:rPr>
            </w:pPr>
            <w:r w:rsidRPr="00F13F1C">
              <w:rPr>
                <w:rFonts w:asciiTheme="minorHAnsi" w:hAnsiTheme="minorHAnsi"/>
              </w:rPr>
              <w:t>Viviendas: 68.466 (efe</w:t>
            </w:r>
            <w:r w:rsidR="002F4E46">
              <w:rPr>
                <w:rFonts w:asciiTheme="minorHAnsi" w:hAnsiTheme="minorHAnsi"/>
              </w:rPr>
              <w:t>ctivas</w:t>
            </w:r>
          </w:p>
          <w:p w:rsidR="002F4E46" w:rsidRDefault="00475540" w:rsidP="002F4E46">
            <w:pPr>
              <w:pStyle w:val="Default"/>
              <w:numPr>
                <w:ilvl w:val="0"/>
                <w:numId w:val="30"/>
              </w:numPr>
              <w:ind w:left="435"/>
              <w:jc w:val="both"/>
              <w:rPr>
                <w:rFonts w:asciiTheme="minorHAnsi" w:hAnsiTheme="minorHAnsi"/>
              </w:rPr>
            </w:pPr>
            <w:r w:rsidRPr="00F13F1C">
              <w:rPr>
                <w:rFonts w:asciiTheme="minorHAnsi" w:hAnsiTheme="minorHAnsi"/>
              </w:rPr>
              <w:t>Hogares: 70.948</w:t>
            </w:r>
          </w:p>
          <w:p w:rsidR="002F4E46" w:rsidRDefault="00475540" w:rsidP="002F4E46">
            <w:pPr>
              <w:pStyle w:val="Default"/>
              <w:numPr>
                <w:ilvl w:val="0"/>
                <w:numId w:val="30"/>
              </w:numPr>
              <w:ind w:left="435"/>
              <w:jc w:val="both"/>
              <w:rPr>
                <w:rFonts w:asciiTheme="minorHAnsi" w:hAnsiTheme="minorHAnsi"/>
              </w:rPr>
            </w:pPr>
            <w:r w:rsidRPr="002F4E46">
              <w:rPr>
                <w:rFonts w:asciiTheme="minorHAnsi" w:hAnsiTheme="minorHAnsi"/>
              </w:rPr>
              <w:t>Personas en hogares:</w:t>
            </w:r>
            <w:r w:rsidR="002F4E46">
              <w:rPr>
                <w:rFonts w:asciiTheme="minorHAnsi" w:hAnsiTheme="minorHAnsi"/>
              </w:rPr>
              <w:t xml:space="preserve"> 216.439</w:t>
            </w:r>
          </w:p>
          <w:p w:rsidR="00475540" w:rsidRDefault="00475540" w:rsidP="002F4E46">
            <w:pPr>
              <w:pStyle w:val="Default"/>
              <w:numPr>
                <w:ilvl w:val="0"/>
                <w:numId w:val="30"/>
              </w:numPr>
              <w:ind w:left="435"/>
              <w:jc w:val="both"/>
              <w:rPr>
                <w:rFonts w:asciiTheme="minorHAnsi" w:hAnsiTheme="minorHAnsi"/>
              </w:rPr>
            </w:pPr>
            <w:r w:rsidRPr="002F4E46">
              <w:rPr>
                <w:rFonts w:asciiTheme="minorHAnsi" w:hAnsiTheme="minorHAnsi"/>
              </w:rPr>
              <w:t>Núcleos</w:t>
            </w:r>
            <w:r w:rsidR="002F4E46">
              <w:rPr>
                <w:rFonts w:asciiTheme="minorHAnsi" w:hAnsiTheme="minorHAnsi"/>
              </w:rPr>
              <w:t xml:space="preserve"> </w:t>
            </w:r>
            <w:r w:rsidRPr="002F4E46">
              <w:rPr>
                <w:rFonts w:asciiTheme="minorHAnsi" w:hAnsiTheme="minorHAnsi"/>
              </w:rPr>
              <w:t>familiares: 83.232</w:t>
            </w:r>
          </w:p>
          <w:p w:rsidR="002F4E46" w:rsidRPr="002F4E46" w:rsidRDefault="002F4E46" w:rsidP="002F4E46">
            <w:pPr>
              <w:pStyle w:val="Default"/>
              <w:ind w:left="435"/>
              <w:jc w:val="both"/>
              <w:rPr>
                <w:rFonts w:asciiTheme="minorHAnsi" w:hAnsiTheme="minorHAnsi"/>
              </w:rPr>
            </w:pPr>
          </w:p>
        </w:tc>
      </w:tr>
      <w:tr w:rsidR="00475540" w:rsidRPr="00F13F1C" w:rsidTr="002F4E46">
        <w:trPr>
          <w:trHeight w:val="562"/>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t xml:space="preserve">Marco </w:t>
            </w:r>
            <w:proofErr w:type="spellStart"/>
            <w:r w:rsidRPr="00F13F1C">
              <w:rPr>
                <w:rFonts w:asciiTheme="minorHAnsi" w:hAnsiTheme="minorHAnsi"/>
                <w:b/>
                <w:bCs/>
              </w:rPr>
              <w:t>muestral</w:t>
            </w:r>
            <w:proofErr w:type="spellEnd"/>
          </w:p>
        </w:tc>
        <w:tc>
          <w:tcPr>
            <w:tcW w:w="2500" w:type="pct"/>
          </w:tcPr>
          <w:p w:rsidR="00475540" w:rsidRPr="00F13F1C" w:rsidRDefault="00475540" w:rsidP="002F4E46">
            <w:pPr>
              <w:pStyle w:val="Default"/>
              <w:jc w:val="both"/>
              <w:rPr>
                <w:rFonts w:asciiTheme="minorHAnsi" w:hAnsiTheme="minorHAnsi"/>
              </w:rPr>
            </w:pPr>
            <w:r w:rsidRPr="00F13F1C">
              <w:rPr>
                <w:rFonts w:asciiTheme="minorHAnsi" w:hAnsiTheme="minorHAnsi"/>
              </w:rPr>
              <w:t xml:space="preserve">Marco </w:t>
            </w:r>
            <w:proofErr w:type="spellStart"/>
            <w:r w:rsidRPr="00F13F1C">
              <w:rPr>
                <w:rFonts w:asciiTheme="minorHAnsi" w:hAnsiTheme="minorHAnsi"/>
              </w:rPr>
              <w:t>muestral</w:t>
            </w:r>
            <w:proofErr w:type="spellEnd"/>
            <w:r w:rsidRPr="00F13F1C">
              <w:rPr>
                <w:rFonts w:asciiTheme="minorHAnsi" w:hAnsiTheme="minorHAnsi"/>
              </w:rPr>
              <w:t xml:space="preserve"> de manzanas para el área urbana y Resto de Áreas Urbanas de 2008 del INE (MM2008)</w:t>
            </w:r>
          </w:p>
          <w:p w:rsidR="00475540" w:rsidRPr="00F13F1C" w:rsidRDefault="00475540" w:rsidP="002F4E46">
            <w:pPr>
              <w:pStyle w:val="Default"/>
              <w:jc w:val="both"/>
              <w:rPr>
                <w:rFonts w:asciiTheme="minorHAnsi" w:hAnsiTheme="minorHAnsi"/>
              </w:rPr>
            </w:pPr>
            <w:r w:rsidRPr="00F13F1C">
              <w:rPr>
                <w:rFonts w:asciiTheme="minorHAnsi" w:hAnsiTheme="minorHAnsi"/>
              </w:rPr>
              <w:t xml:space="preserve">Marco </w:t>
            </w:r>
            <w:proofErr w:type="spellStart"/>
            <w:r w:rsidRPr="00F13F1C">
              <w:rPr>
                <w:rFonts w:asciiTheme="minorHAnsi" w:hAnsiTheme="minorHAnsi"/>
              </w:rPr>
              <w:t>muestral</w:t>
            </w:r>
            <w:proofErr w:type="spellEnd"/>
            <w:r w:rsidRPr="00F13F1C">
              <w:rPr>
                <w:rFonts w:asciiTheme="minorHAnsi" w:hAnsiTheme="minorHAnsi"/>
              </w:rPr>
              <w:t xml:space="preserve"> de secciones para el área rural y Resto de Áreas Urbanas de 2002 del INE (MS2002)</w:t>
            </w:r>
          </w:p>
          <w:p w:rsidR="00475540" w:rsidRDefault="00475540" w:rsidP="002F4E46">
            <w:pPr>
              <w:pStyle w:val="Default"/>
              <w:jc w:val="both"/>
              <w:rPr>
                <w:rFonts w:asciiTheme="minorHAnsi" w:hAnsiTheme="minorHAnsi"/>
              </w:rPr>
            </w:pPr>
            <w:r w:rsidRPr="00F13F1C">
              <w:rPr>
                <w:rFonts w:asciiTheme="minorHAnsi" w:hAnsiTheme="minorHAnsi"/>
              </w:rPr>
              <w:t xml:space="preserve">Para esta versión de la encuesta se utilizó  información del </w:t>
            </w:r>
            <w:proofErr w:type="spellStart"/>
            <w:r w:rsidRPr="00F13F1C">
              <w:rPr>
                <w:rFonts w:asciiTheme="minorHAnsi" w:hAnsiTheme="minorHAnsi"/>
              </w:rPr>
              <w:t>Precenso</w:t>
            </w:r>
            <w:proofErr w:type="spellEnd"/>
            <w:r w:rsidRPr="00F13F1C">
              <w:rPr>
                <w:rFonts w:asciiTheme="minorHAnsi" w:hAnsiTheme="minorHAnsi"/>
              </w:rPr>
              <w:t xml:space="preserve"> 2016 para la actualización de la cartografía y construcción de listados de viviendas.</w:t>
            </w:r>
          </w:p>
          <w:p w:rsidR="002F4E46" w:rsidRPr="00F13F1C" w:rsidRDefault="002F4E46" w:rsidP="002F4E46">
            <w:pPr>
              <w:pStyle w:val="Default"/>
              <w:jc w:val="both"/>
              <w:rPr>
                <w:rFonts w:asciiTheme="minorHAnsi" w:hAnsiTheme="minorHAnsi"/>
              </w:rPr>
            </w:pPr>
          </w:p>
        </w:tc>
      </w:tr>
      <w:tr w:rsidR="00475540" w:rsidRPr="00F13F1C" w:rsidTr="002F4E46">
        <w:trPr>
          <w:trHeight w:val="258"/>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t xml:space="preserve">Diseño de la muestra </w:t>
            </w:r>
          </w:p>
        </w:tc>
        <w:tc>
          <w:tcPr>
            <w:tcW w:w="2500" w:type="pct"/>
          </w:tcPr>
          <w:p w:rsidR="00475540" w:rsidRPr="00F13F1C" w:rsidRDefault="00475540" w:rsidP="002F4E46">
            <w:pPr>
              <w:pStyle w:val="Default"/>
              <w:jc w:val="both"/>
              <w:rPr>
                <w:rFonts w:asciiTheme="minorHAnsi" w:hAnsiTheme="minorHAnsi"/>
              </w:rPr>
            </w:pPr>
            <w:r w:rsidRPr="00F13F1C">
              <w:rPr>
                <w:rFonts w:asciiTheme="minorHAnsi" w:hAnsiTheme="minorHAnsi"/>
              </w:rPr>
              <w:t xml:space="preserve">Probabilístico, estratificado, por conglomerado y en múltiples etapas. </w:t>
            </w:r>
          </w:p>
          <w:p w:rsidR="00475540" w:rsidRDefault="00475540" w:rsidP="002F4E46">
            <w:pPr>
              <w:pStyle w:val="Default"/>
              <w:jc w:val="both"/>
              <w:rPr>
                <w:rFonts w:asciiTheme="minorHAnsi" w:hAnsiTheme="minorHAnsi"/>
              </w:rPr>
            </w:pPr>
            <w:r w:rsidRPr="00F13F1C">
              <w:rPr>
                <w:rFonts w:asciiTheme="minorHAnsi" w:hAnsiTheme="minorHAnsi"/>
              </w:rPr>
              <w:t xml:space="preserve">La unidad final de selección es la vivienda. </w:t>
            </w:r>
          </w:p>
          <w:p w:rsidR="002F4E46" w:rsidRPr="00F13F1C" w:rsidRDefault="002F4E46" w:rsidP="002F4E46">
            <w:pPr>
              <w:pStyle w:val="Default"/>
              <w:jc w:val="both"/>
              <w:rPr>
                <w:rFonts w:asciiTheme="minorHAnsi" w:hAnsiTheme="minorHAnsi"/>
              </w:rPr>
            </w:pPr>
          </w:p>
        </w:tc>
      </w:tr>
      <w:tr w:rsidR="00475540" w:rsidRPr="00F13F1C" w:rsidTr="002F4E46">
        <w:trPr>
          <w:trHeight w:val="714"/>
          <w:jc w:val="center"/>
        </w:trPr>
        <w:tc>
          <w:tcPr>
            <w:tcW w:w="2500" w:type="pct"/>
          </w:tcPr>
          <w:p w:rsidR="00475540" w:rsidRPr="00F13F1C" w:rsidRDefault="00475540">
            <w:pPr>
              <w:pStyle w:val="Default"/>
              <w:rPr>
                <w:rFonts w:asciiTheme="minorHAnsi" w:hAnsiTheme="minorHAnsi"/>
              </w:rPr>
            </w:pPr>
            <w:r w:rsidRPr="00F13F1C">
              <w:rPr>
                <w:rFonts w:asciiTheme="minorHAnsi" w:hAnsiTheme="minorHAnsi"/>
                <w:b/>
                <w:bCs/>
              </w:rPr>
              <w:t>Representatividad</w:t>
            </w:r>
          </w:p>
        </w:tc>
        <w:tc>
          <w:tcPr>
            <w:tcW w:w="2500" w:type="pct"/>
          </w:tcPr>
          <w:p w:rsidR="002F4E46" w:rsidRDefault="00475540" w:rsidP="002F4E46">
            <w:pPr>
              <w:pStyle w:val="Default"/>
              <w:numPr>
                <w:ilvl w:val="0"/>
                <w:numId w:val="30"/>
              </w:numPr>
              <w:ind w:left="435"/>
              <w:jc w:val="both"/>
              <w:rPr>
                <w:rFonts w:asciiTheme="minorHAnsi" w:hAnsiTheme="minorHAnsi"/>
              </w:rPr>
            </w:pPr>
            <w:r w:rsidRPr="00F13F1C">
              <w:rPr>
                <w:rFonts w:asciiTheme="minorHAnsi" w:hAnsiTheme="minorHAnsi"/>
              </w:rPr>
              <w:t xml:space="preserve">Nacional </w:t>
            </w:r>
          </w:p>
          <w:p w:rsidR="002F4E46" w:rsidRDefault="00475540" w:rsidP="002F4E46">
            <w:pPr>
              <w:pStyle w:val="Default"/>
              <w:numPr>
                <w:ilvl w:val="0"/>
                <w:numId w:val="30"/>
              </w:numPr>
              <w:ind w:left="435"/>
              <w:jc w:val="both"/>
              <w:rPr>
                <w:rFonts w:asciiTheme="minorHAnsi" w:hAnsiTheme="minorHAnsi"/>
              </w:rPr>
            </w:pPr>
            <w:r w:rsidRPr="002F4E46">
              <w:rPr>
                <w:rFonts w:asciiTheme="minorHAnsi" w:hAnsiTheme="minorHAnsi"/>
              </w:rPr>
              <w:t xml:space="preserve">Áreas geográficas Urbana y Rural </w:t>
            </w:r>
          </w:p>
          <w:p w:rsidR="00475540" w:rsidRPr="002F4E46" w:rsidRDefault="00475540" w:rsidP="002F4E46">
            <w:pPr>
              <w:pStyle w:val="Default"/>
              <w:numPr>
                <w:ilvl w:val="0"/>
                <w:numId w:val="30"/>
              </w:numPr>
              <w:ind w:left="435"/>
              <w:jc w:val="both"/>
              <w:rPr>
                <w:rFonts w:asciiTheme="minorHAnsi" w:hAnsiTheme="minorHAnsi"/>
              </w:rPr>
            </w:pPr>
            <w:r w:rsidRPr="002F4E46">
              <w:rPr>
                <w:rFonts w:asciiTheme="minorHAnsi" w:hAnsiTheme="minorHAnsi"/>
              </w:rPr>
              <w:t>Regional (para las 16 regiones del país incluida la Región de Ñuble)</w:t>
            </w:r>
          </w:p>
          <w:p w:rsidR="00475540" w:rsidRPr="00F13F1C" w:rsidRDefault="00475540" w:rsidP="002F4E46">
            <w:pPr>
              <w:pStyle w:val="Default"/>
              <w:jc w:val="both"/>
              <w:rPr>
                <w:rFonts w:asciiTheme="minorHAnsi" w:hAnsiTheme="minorHAnsi"/>
              </w:rPr>
            </w:pPr>
            <w:r w:rsidRPr="00F13F1C">
              <w:rPr>
                <w:rFonts w:asciiTheme="minorHAnsi" w:hAnsiTheme="minorHAnsi"/>
              </w:rPr>
              <w:t xml:space="preserve">En esta ocasión se presentan los datos regionales publicados en orden geográfico </w:t>
            </w:r>
            <w:r w:rsidRPr="00F13F1C">
              <w:rPr>
                <w:rFonts w:asciiTheme="minorHAnsi" w:hAnsiTheme="minorHAnsi"/>
              </w:rPr>
              <w:lastRenderedPageBreak/>
              <w:t>según Ley 21074 del 15 de febrero 2018.</w:t>
            </w:r>
          </w:p>
        </w:tc>
      </w:tr>
      <w:tr w:rsidR="00F13F1C" w:rsidRPr="00F13F1C" w:rsidTr="002F4E46">
        <w:trPr>
          <w:trHeight w:val="714"/>
          <w:jc w:val="center"/>
        </w:trPr>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pPr>
              <w:pStyle w:val="Default"/>
              <w:rPr>
                <w:rFonts w:asciiTheme="minorHAnsi" w:hAnsiTheme="minorHAnsi"/>
                <w:b/>
                <w:bCs/>
              </w:rPr>
            </w:pPr>
            <w:r w:rsidRPr="00F13F1C">
              <w:rPr>
                <w:rFonts w:asciiTheme="minorHAnsi" w:hAnsiTheme="minorHAnsi"/>
                <w:b/>
                <w:bCs/>
              </w:rPr>
              <w:lastRenderedPageBreak/>
              <w:t xml:space="preserve">Error </w:t>
            </w:r>
            <w:proofErr w:type="spellStart"/>
            <w:r w:rsidRPr="00F13F1C">
              <w:rPr>
                <w:rFonts w:asciiTheme="minorHAnsi" w:hAnsiTheme="minorHAnsi"/>
                <w:b/>
                <w:bCs/>
              </w:rPr>
              <w:t>muestral</w:t>
            </w:r>
            <w:proofErr w:type="spellEnd"/>
          </w:p>
        </w:tc>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rsidP="002F4E46">
            <w:pPr>
              <w:pStyle w:val="Default"/>
              <w:jc w:val="both"/>
              <w:rPr>
                <w:rFonts w:asciiTheme="minorHAnsi" w:hAnsiTheme="minorHAnsi"/>
              </w:rPr>
            </w:pPr>
            <w:r w:rsidRPr="00F13F1C">
              <w:rPr>
                <w:rFonts w:asciiTheme="minorHAnsi" w:hAnsiTheme="minorHAnsi"/>
              </w:rPr>
              <w:t xml:space="preserve">La variable de interés en la determinación del tamaño </w:t>
            </w:r>
            <w:proofErr w:type="spellStart"/>
            <w:r w:rsidRPr="00F13F1C">
              <w:rPr>
                <w:rFonts w:asciiTheme="minorHAnsi" w:hAnsiTheme="minorHAnsi"/>
              </w:rPr>
              <w:t>muestral</w:t>
            </w:r>
            <w:proofErr w:type="spellEnd"/>
            <w:r w:rsidR="00FC530D">
              <w:rPr>
                <w:rFonts w:asciiTheme="minorHAnsi" w:hAnsiTheme="minorHAnsi"/>
              </w:rPr>
              <w:t xml:space="preserve"> </w:t>
            </w:r>
            <w:r w:rsidRPr="00F13F1C">
              <w:rPr>
                <w:rFonts w:asciiTheme="minorHAnsi" w:hAnsiTheme="minorHAnsi"/>
              </w:rPr>
              <w:t>es la tasa de pobreza por ingresos, para la cual se fijaron errores absolutos regionales esperados de 1 a 4 puntos porcentuales y un error absoluto esperado de 0,5 puntos porcentuales (</w:t>
            </w:r>
            <w:proofErr w:type="spellStart"/>
            <w:r w:rsidRPr="00F13F1C">
              <w:rPr>
                <w:rFonts w:asciiTheme="minorHAnsi" w:hAnsiTheme="minorHAnsi"/>
              </w:rPr>
              <w:t>pp</w:t>
            </w:r>
            <w:proofErr w:type="spellEnd"/>
            <w:r w:rsidRPr="00F13F1C">
              <w:rPr>
                <w:rFonts w:asciiTheme="minorHAnsi" w:hAnsiTheme="minorHAnsi"/>
              </w:rPr>
              <w:t xml:space="preserve">) a nivel nacional. El error relativo esperado a nivel regional no superaba 35%. </w:t>
            </w:r>
          </w:p>
          <w:p w:rsidR="00F13F1C" w:rsidRPr="00F13F1C" w:rsidRDefault="00F13F1C" w:rsidP="002F4E46">
            <w:pPr>
              <w:pStyle w:val="Default"/>
              <w:jc w:val="both"/>
              <w:rPr>
                <w:rFonts w:asciiTheme="minorHAnsi" w:hAnsiTheme="minorHAnsi"/>
              </w:rPr>
            </w:pPr>
            <w:r w:rsidRPr="00F13F1C">
              <w:rPr>
                <w:rFonts w:asciiTheme="minorHAnsi" w:hAnsiTheme="minorHAnsi"/>
              </w:rPr>
              <w:t xml:space="preserve">Los errores </w:t>
            </w:r>
            <w:proofErr w:type="spellStart"/>
            <w:r w:rsidRPr="00F13F1C">
              <w:rPr>
                <w:rFonts w:asciiTheme="minorHAnsi" w:hAnsiTheme="minorHAnsi"/>
              </w:rPr>
              <w:t>muestrales</w:t>
            </w:r>
            <w:proofErr w:type="spellEnd"/>
            <w:r w:rsidRPr="00F13F1C">
              <w:rPr>
                <w:rFonts w:asciiTheme="minorHAnsi" w:hAnsiTheme="minorHAnsi"/>
              </w:rPr>
              <w:t xml:space="preserve"> efectivos a nivel nacional son 0,4 puntos porcentuales en el caso del error absoluto y 4,3%, el error relativo, para la estimación de la tasa de pobreza</w:t>
            </w:r>
            <w:r w:rsidR="00EA7CEB">
              <w:rPr>
                <w:rFonts w:asciiTheme="minorHAnsi" w:hAnsiTheme="minorHAnsi"/>
              </w:rPr>
              <w:t xml:space="preserve"> por ingresos. A nivel regional</w:t>
            </w:r>
            <w:r w:rsidRPr="00F13F1C">
              <w:rPr>
                <w:rFonts w:asciiTheme="minorHAnsi" w:hAnsiTheme="minorHAnsi"/>
              </w:rPr>
              <w:t>,</w:t>
            </w:r>
            <w:r w:rsidR="00EA7CEB">
              <w:rPr>
                <w:rFonts w:asciiTheme="minorHAnsi" w:hAnsiTheme="minorHAnsi"/>
              </w:rPr>
              <w:t xml:space="preserve"> el error absoluto promedio es </w:t>
            </w:r>
            <w:r w:rsidRPr="00F13F1C">
              <w:rPr>
                <w:rFonts w:asciiTheme="minorHAnsi" w:hAnsiTheme="minorHAnsi"/>
              </w:rPr>
              <w:t>1,4 puntos porcentuales (con un valor máximo de 1,9 puntos porcentuales en la región de Atacama)  y el error relativo promedio es 17,2% (con un valor máximo de 35,6% en la región de Magallanes).</w:t>
            </w:r>
          </w:p>
          <w:p w:rsidR="00F13F1C" w:rsidRDefault="00F13F1C" w:rsidP="002F4E46">
            <w:pPr>
              <w:pStyle w:val="Default"/>
              <w:jc w:val="both"/>
              <w:rPr>
                <w:rFonts w:asciiTheme="minorHAnsi" w:hAnsiTheme="minorHAnsi"/>
              </w:rPr>
            </w:pPr>
            <w:r w:rsidRPr="00F13F1C">
              <w:rPr>
                <w:rFonts w:asciiTheme="minorHAnsi" w:hAnsiTheme="minorHAnsi"/>
              </w:rPr>
              <w:t>Se excluye servicio doméstico puertas adentro y su núcleo familiar.</w:t>
            </w:r>
          </w:p>
          <w:p w:rsidR="00D3306A" w:rsidRPr="00F13F1C" w:rsidRDefault="00D3306A" w:rsidP="002F4E46">
            <w:pPr>
              <w:pStyle w:val="Default"/>
              <w:jc w:val="both"/>
              <w:rPr>
                <w:rFonts w:asciiTheme="minorHAnsi" w:hAnsiTheme="minorHAnsi"/>
              </w:rPr>
            </w:pPr>
          </w:p>
        </w:tc>
      </w:tr>
      <w:tr w:rsidR="00F13F1C" w:rsidRPr="00F13F1C" w:rsidTr="002F4E46">
        <w:trPr>
          <w:trHeight w:val="714"/>
          <w:jc w:val="center"/>
        </w:trPr>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pPr>
              <w:pStyle w:val="Default"/>
              <w:rPr>
                <w:rFonts w:asciiTheme="minorHAnsi" w:hAnsiTheme="minorHAnsi"/>
                <w:b/>
                <w:bCs/>
              </w:rPr>
            </w:pPr>
            <w:r w:rsidRPr="00F13F1C">
              <w:rPr>
                <w:rFonts w:asciiTheme="minorHAnsi" w:hAnsiTheme="minorHAnsi"/>
                <w:b/>
                <w:bCs/>
              </w:rPr>
              <w:t>Período de trabajo de campo</w:t>
            </w:r>
          </w:p>
        </w:tc>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rsidP="002F4E46">
            <w:pPr>
              <w:pStyle w:val="Default"/>
              <w:jc w:val="both"/>
              <w:rPr>
                <w:rFonts w:asciiTheme="minorHAnsi" w:hAnsiTheme="minorHAnsi"/>
              </w:rPr>
            </w:pPr>
            <w:r w:rsidRPr="00F13F1C">
              <w:rPr>
                <w:rFonts w:asciiTheme="minorHAnsi" w:hAnsiTheme="minorHAnsi"/>
              </w:rPr>
              <w:t>2 Noviembre 2017 –4 Febrero 2018</w:t>
            </w:r>
          </w:p>
        </w:tc>
      </w:tr>
      <w:tr w:rsidR="00F13F1C" w:rsidRPr="00F13F1C" w:rsidTr="002F4E46">
        <w:trPr>
          <w:trHeight w:val="714"/>
          <w:jc w:val="center"/>
        </w:trPr>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pPr>
              <w:pStyle w:val="Default"/>
              <w:rPr>
                <w:rFonts w:asciiTheme="minorHAnsi" w:hAnsiTheme="minorHAnsi"/>
                <w:b/>
                <w:bCs/>
              </w:rPr>
            </w:pPr>
            <w:r w:rsidRPr="00F13F1C">
              <w:rPr>
                <w:rFonts w:asciiTheme="minorHAnsi" w:hAnsiTheme="minorHAnsi"/>
                <w:b/>
                <w:bCs/>
              </w:rPr>
              <w:t>Modo de aplicación</w:t>
            </w:r>
          </w:p>
        </w:tc>
        <w:tc>
          <w:tcPr>
            <w:tcW w:w="2500" w:type="pct"/>
            <w:tcBorders>
              <w:top w:val="single" w:sz="4" w:space="0" w:color="auto"/>
              <w:left w:val="single" w:sz="4" w:space="0" w:color="auto"/>
              <w:bottom w:val="single" w:sz="4" w:space="0" w:color="auto"/>
              <w:right w:val="single" w:sz="4" w:space="0" w:color="auto"/>
            </w:tcBorders>
          </w:tcPr>
          <w:p w:rsidR="00F13F1C" w:rsidRDefault="00F13F1C" w:rsidP="002F4E46">
            <w:pPr>
              <w:pStyle w:val="Default"/>
              <w:jc w:val="both"/>
              <w:rPr>
                <w:rFonts w:asciiTheme="minorHAnsi" w:hAnsiTheme="minorHAnsi"/>
              </w:rPr>
            </w:pPr>
            <w:r w:rsidRPr="00F13F1C">
              <w:rPr>
                <w:rFonts w:asciiTheme="minorHAnsi" w:hAnsiTheme="minorHAnsi"/>
              </w:rPr>
              <w:t>Entrevista personal, aplicada por un encuestador en cuestionario en papel</w:t>
            </w:r>
          </w:p>
          <w:p w:rsidR="00D3306A" w:rsidRPr="00F13F1C" w:rsidRDefault="00D3306A" w:rsidP="002F4E46">
            <w:pPr>
              <w:pStyle w:val="Default"/>
              <w:jc w:val="both"/>
              <w:rPr>
                <w:rFonts w:asciiTheme="minorHAnsi" w:hAnsiTheme="minorHAnsi"/>
              </w:rPr>
            </w:pPr>
          </w:p>
        </w:tc>
      </w:tr>
      <w:tr w:rsidR="00F13F1C" w:rsidRPr="00F13F1C" w:rsidTr="002F4E46">
        <w:trPr>
          <w:trHeight w:val="714"/>
          <w:jc w:val="center"/>
        </w:trPr>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pPr>
              <w:pStyle w:val="Default"/>
              <w:rPr>
                <w:rFonts w:asciiTheme="minorHAnsi" w:hAnsiTheme="minorHAnsi"/>
                <w:b/>
                <w:bCs/>
              </w:rPr>
            </w:pPr>
            <w:r w:rsidRPr="00F13F1C">
              <w:rPr>
                <w:rFonts w:asciiTheme="minorHAnsi" w:hAnsiTheme="minorHAnsi"/>
                <w:b/>
                <w:bCs/>
              </w:rPr>
              <w:t>Duración promedio</w:t>
            </w:r>
          </w:p>
        </w:tc>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rsidP="002F4E46">
            <w:pPr>
              <w:pStyle w:val="Default"/>
              <w:jc w:val="both"/>
              <w:rPr>
                <w:rFonts w:asciiTheme="minorHAnsi" w:hAnsiTheme="minorHAnsi"/>
              </w:rPr>
            </w:pPr>
            <w:r w:rsidRPr="00F13F1C">
              <w:rPr>
                <w:rFonts w:asciiTheme="minorHAnsi" w:hAnsiTheme="minorHAnsi"/>
              </w:rPr>
              <w:t>47,9 minutos</w:t>
            </w:r>
            <w:r w:rsidR="00D3306A">
              <w:rPr>
                <w:rFonts w:asciiTheme="minorHAnsi" w:hAnsiTheme="minorHAnsi"/>
              </w:rPr>
              <w:t xml:space="preserve"> </w:t>
            </w:r>
            <w:r w:rsidRPr="00F13F1C">
              <w:rPr>
                <w:rFonts w:asciiTheme="minorHAnsi" w:hAnsiTheme="minorHAnsi"/>
              </w:rPr>
              <w:t>para un hogar de 4 personas</w:t>
            </w:r>
          </w:p>
        </w:tc>
      </w:tr>
      <w:tr w:rsidR="00F13F1C" w:rsidRPr="00F13F1C" w:rsidTr="002F4E46">
        <w:trPr>
          <w:trHeight w:val="714"/>
          <w:jc w:val="center"/>
        </w:trPr>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pPr>
              <w:pStyle w:val="Default"/>
              <w:rPr>
                <w:rFonts w:asciiTheme="minorHAnsi" w:hAnsiTheme="minorHAnsi"/>
                <w:b/>
                <w:bCs/>
              </w:rPr>
            </w:pPr>
            <w:r w:rsidRPr="00F13F1C">
              <w:rPr>
                <w:rFonts w:asciiTheme="minorHAnsi" w:hAnsiTheme="minorHAnsi"/>
                <w:b/>
                <w:bCs/>
              </w:rPr>
              <w:t>Informante</w:t>
            </w:r>
          </w:p>
        </w:tc>
        <w:tc>
          <w:tcPr>
            <w:tcW w:w="2500" w:type="pct"/>
            <w:tcBorders>
              <w:top w:val="single" w:sz="4" w:space="0" w:color="auto"/>
              <w:left w:val="single" w:sz="4" w:space="0" w:color="auto"/>
              <w:bottom w:val="single" w:sz="4" w:space="0" w:color="auto"/>
              <w:right w:val="single" w:sz="4" w:space="0" w:color="auto"/>
            </w:tcBorders>
          </w:tcPr>
          <w:p w:rsidR="00F13F1C" w:rsidRDefault="00F13F1C" w:rsidP="002F4E46">
            <w:pPr>
              <w:pStyle w:val="Default"/>
              <w:jc w:val="both"/>
              <w:rPr>
                <w:rFonts w:asciiTheme="minorHAnsi" w:hAnsiTheme="minorHAnsi"/>
              </w:rPr>
            </w:pPr>
            <w:r w:rsidRPr="00F13F1C">
              <w:rPr>
                <w:rFonts w:asciiTheme="minorHAnsi" w:hAnsiTheme="minorHAnsi"/>
              </w:rPr>
              <w:t>Jefe de Hogar o persona miembro del hogar de 18 años o más</w:t>
            </w:r>
          </w:p>
          <w:p w:rsidR="00D3306A" w:rsidRPr="00F13F1C" w:rsidRDefault="00D3306A" w:rsidP="002F4E46">
            <w:pPr>
              <w:pStyle w:val="Default"/>
              <w:jc w:val="both"/>
              <w:rPr>
                <w:rFonts w:asciiTheme="minorHAnsi" w:hAnsiTheme="minorHAnsi"/>
              </w:rPr>
            </w:pPr>
          </w:p>
        </w:tc>
      </w:tr>
      <w:tr w:rsidR="00F13F1C" w:rsidRPr="00F13F1C" w:rsidTr="002F4E46">
        <w:trPr>
          <w:trHeight w:val="714"/>
          <w:jc w:val="center"/>
        </w:trPr>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pPr>
              <w:pStyle w:val="Default"/>
              <w:rPr>
                <w:rFonts w:asciiTheme="minorHAnsi" w:hAnsiTheme="minorHAnsi"/>
                <w:b/>
                <w:bCs/>
              </w:rPr>
            </w:pPr>
            <w:r w:rsidRPr="00F13F1C">
              <w:rPr>
                <w:rFonts w:asciiTheme="minorHAnsi" w:hAnsiTheme="minorHAnsi"/>
                <w:b/>
                <w:bCs/>
              </w:rPr>
              <w:t>Control de calidad</w:t>
            </w:r>
          </w:p>
        </w:tc>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rsidP="002F4E46">
            <w:pPr>
              <w:pStyle w:val="Default"/>
              <w:jc w:val="both"/>
              <w:rPr>
                <w:rFonts w:asciiTheme="minorHAnsi" w:hAnsiTheme="minorHAnsi"/>
              </w:rPr>
            </w:pPr>
            <w:r w:rsidRPr="00F13F1C">
              <w:rPr>
                <w:rFonts w:asciiTheme="minorHAnsi" w:hAnsiTheme="minorHAnsi"/>
              </w:rPr>
              <w:t>Supervisión interna del proveedor del levantamiento de datos: 13,3% de la muestra lograda Casen2017</w:t>
            </w:r>
          </w:p>
          <w:p w:rsidR="00F13F1C" w:rsidRDefault="00F13F1C" w:rsidP="002F4E46">
            <w:pPr>
              <w:pStyle w:val="Default"/>
              <w:jc w:val="both"/>
              <w:rPr>
                <w:rFonts w:asciiTheme="minorHAnsi" w:hAnsiTheme="minorHAnsi"/>
              </w:rPr>
            </w:pPr>
            <w:r w:rsidRPr="00F13F1C">
              <w:rPr>
                <w:rFonts w:asciiTheme="minorHAnsi" w:hAnsiTheme="minorHAnsi"/>
              </w:rPr>
              <w:t>Supervisión externa:6,5% de la muestra lograda Casen 2017</w:t>
            </w:r>
          </w:p>
          <w:p w:rsidR="00D3306A" w:rsidRPr="00F13F1C" w:rsidRDefault="00D3306A" w:rsidP="002F4E46">
            <w:pPr>
              <w:pStyle w:val="Default"/>
              <w:jc w:val="both"/>
              <w:rPr>
                <w:rFonts w:asciiTheme="minorHAnsi" w:hAnsiTheme="minorHAnsi"/>
              </w:rPr>
            </w:pPr>
          </w:p>
        </w:tc>
      </w:tr>
      <w:tr w:rsidR="00F13F1C" w:rsidRPr="00F13F1C" w:rsidTr="002F4E46">
        <w:trPr>
          <w:trHeight w:val="714"/>
          <w:jc w:val="center"/>
        </w:trPr>
        <w:tc>
          <w:tcPr>
            <w:tcW w:w="2500" w:type="pct"/>
            <w:tcBorders>
              <w:top w:val="single" w:sz="4" w:space="0" w:color="auto"/>
              <w:left w:val="single" w:sz="4" w:space="0" w:color="auto"/>
              <w:bottom w:val="single" w:sz="4" w:space="0" w:color="auto"/>
              <w:right w:val="single" w:sz="4" w:space="0" w:color="auto"/>
            </w:tcBorders>
          </w:tcPr>
          <w:p w:rsidR="00F13F1C" w:rsidRPr="00F13F1C" w:rsidRDefault="00F13F1C">
            <w:pPr>
              <w:pStyle w:val="Default"/>
              <w:rPr>
                <w:rFonts w:asciiTheme="minorHAnsi" w:hAnsiTheme="minorHAnsi"/>
                <w:b/>
                <w:bCs/>
              </w:rPr>
            </w:pPr>
            <w:r w:rsidRPr="00F13F1C">
              <w:rPr>
                <w:rFonts w:asciiTheme="minorHAnsi" w:hAnsiTheme="minorHAnsi"/>
                <w:b/>
                <w:bCs/>
              </w:rPr>
              <w:t>Cobertura temática</w:t>
            </w:r>
          </w:p>
        </w:tc>
        <w:tc>
          <w:tcPr>
            <w:tcW w:w="2500" w:type="pct"/>
            <w:tcBorders>
              <w:top w:val="single" w:sz="4" w:space="0" w:color="auto"/>
              <w:left w:val="single" w:sz="4" w:space="0" w:color="auto"/>
              <w:bottom w:val="single" w:sz="4" w:space="0" w:color="auto"/>
              <w:right w:val="single" w:sz="4" w:space="0" w:color="auto"/>
            </w:tcBorders>
          </w:tcPr>
          <w:p w:rsidR="00D3306A" w:rsidRDefault="00D3306A" w:rsidP="00D3306A">
            <w:pPr>
              <w:pStyle w:val="Default"/>
              <w:numPr>
                <w:ilvl w:val="0"/>
                <w:numId w:val="30"/>
              </w:numPr>
              <w:ind w:left="435"/>
              <w:jc w:val="both"/>
              <w:rPr>
                <w:rFonts w:asciiTheme="minorHAnsi" w:hAnsiTheme="minorHAnsi"/>
              </w:rPr>
            </w:pPr>
            <w:r>
              <w:rPr>
                <w:rFonts w:asciiTheme="minorHAnsi" w:hAnsiTheme="minorHAnsi"/>
              </w:rPr>
              <w:t>Registro de Residentes</w:t>
            </w:r>
          </w:p>
          <w:p w:rsidR="00D3306A" w:rsidRDefault="00D3306A" w:rsidP="00D3306A">
            <w:pPr>
              <w:pStyle w:val="Default"/>
              <w:numPr>
                <w:ilvl w:val="0"/>
                <w:numId w:val="30"/>
              </w:numPr>
              <w:ind w:left="435"/>
              <w:jc w:val="both"/>
              <w:rPr>
                <w:rFonts w:asciiTheme="minorHAnsi" w:hAnsiTheme="minorHAnsi"/>
              </w:rPr>
            </w:pPr>
            <w:r>
              <w:rPr>
                <w:rFonts w:asciiTheme="minorHAnsi" w:hAnsiTheme="minorHAnsi"/>
              </w:rPr>
              <w:t>Educación</w:t>
            </w:r>
          </w:p>
          <w:p w:rsidR="00D3306A" w:rsidRDefault="00D3306A" w:rsidP="00D3306A">
            <w:pPr>
              <w:pStyle w:val="Default"/>
              <w:numPr>
                <w:ilvl w:val="0"/>
                <w:numId w:val="30"/>
              </w:numPr>
              <w:ind w:left="435"/>
              <w:jc w:val="both"/>
              <w:rPr>
                <w:rFonts w:asciiTheme="minorHAnsi" w:hAnsiTheme="minorHAnsi"/>
              </w:rPr>
            </w:pPr>
            <w:r>
              <w:rPr>
                <w:rFonts w:asciiTheme="minorHAnsi" w:hAnsiTheme="minorHAnsi"/>
              </w:rPr>
              <w:lastRenderedPageBreak/>
              <w:t>Trabajo</w:t>
            </w:r>
          </w:p>
          <w:p w:rsidR="00D3306A" w:rsidRDefault="00D3306A" w:rsidP="00D3306A">
            <w:pPr>
              <w:pStyle w:val="Default"/>
              <w:numPr>
                <w:ilvl w:val="0"/>
                <w:numId w:val="30"/>
              </w:numPr>
              <w:ind w:left="435"/>
              <w:jc w:val="both"/>
              <w:rPr>
                <w:rFonts w:asciiTheme="minorHAnsi" w:hAnsiTheme="minorHAnsi"/>
              </w:rPr>
            </w:pPr>
            <w:r>
              <w:rPr>
                <w:rFonts w:asciiTheme="minorHAnsi" w:hAnsiTheme="minorHAnsi"/>
              </w:rPr>
              <w:t>Ingresos</w:t>
            </w:r>
          </w:p>
          <w:p w:rsidR="00D3306A" w:rsidRDefault="00D3306A" w:rsidP="00D3306A">
            <w:pPr>
              <w:pStyle w:val="Default"/>
              <w:numPr>
                <w:ilvl w:val="0"/>
                <w:numId w:val="30"/>
              </w:numPr>
              <w:ind w:left="435"/>
              <w:jc w:val="both"/>
              <w:rPr>
                <w:rFonts w:asciiTheme="minorHAnsi" w:hAnsiTheme="minorHAnsi"/>
              </w:rPr>
            </w:pPr>
            <w:r>
              <w:rPr>
                <w:rFonts w:asciiTheme="minorHAnsi" w:hAnsiTheme="minorHAnsi"/>
              </w:rPr>
              <w:t>Salud</w:t>
            </w:r>
          </w:p>
          <w:p w:rsidR="00D3306A" w:rsidRDefault="00F13F1C" w:rsidP="00D3306A">
            <w:pPr>
              <w:pStyle w:val="Default"/>
              <w:numPr>
                <w:ilvl w:val="0"/>
                <w:numId w:val="30"/>
              </w:numPr>
              <w:ind w:left="435"/>
              <w:jc w:val="both"/>
              <w:rPr>
                <w:rFonts w:asciiTheme="minorHAnsi" w:hAnsiTheme="minorHAnsi"/>
              </w:rPr>
            </w:pPr>
            <w:r w:rsidRPr="00F13F1C">
              <w:rPr>
                <w:rFonts w:asciiTheme="minorHAnsi" w:hAnsiTheme="minorHAnsi"/>
              </w:rPr>
              <w:t>Ident</w:t>
            </w:r>
            <w:r w:rsidR="00D3306A">
              <w:rPr>
                <w:rFonts w:asciiTheme="minorHAnsi" w:hAnsiTheme="minorHAnsi"/>
              </w:rPr>
              <w:t xml:space="preserve">idades, redes y participación </w:t>
            </w:r>
          </w:p>
          <w:p w:rsidR="00F13F1C" w:rsidRPr="00F13F1C" w:rsidRDefault="00F13F1C" w:rsidP="00D3306A">
            <w:pPr>
              <w:pStyle w:val="Default"/>
              <w:numPr>
                <w:ilvl w:val="0"/>
                <w:numId w:val="30"/>
              </w:numPr>
              <w:ind w:left="435"/>
              <w:jc w:val="both"/>
              <w:rPr>
                <w:rFonts w:asciiTheme="minorHAnsi" w:hAnsiTheme="minorHAnsi"/>
              </w:rPr>
            </w:pPr>
            <w:r w:rsidRPr="00F13F1C">
              <w:rPr>
                <w:rFonts w:asciiTheme="minorHAnsi" w:hAnsiTheme="minorHAnsi"/>
              </w:rPr>
              <w:t>Vivienda y Entorno.</w:t>
            </w:r>
          </w:p>
        </w:tc>
      </w:tr>
    </w:tbl>
    <w:p w:rsidR="00475540" w:rsidRDefault="00475540" w:rsidP="00F13F1C">
      <w:pPr>
        <w:spacing w:after="0" w:line="360" w:lineRule="auto"/>
        <w:ind w:firstLine="708"/>
        <w:jc w:val="both"/>
        <w:rPr>
          <w:sz w:val="24"/>
          <w:szCs w:val="24"/>
        </w:rPr>
      </w:pPr>
    </w:p>
    <w:p w:rsidR="002A4D17" w:rsidRDefault="002A4D17">
      <w:pPr>
        <w:rPr>
          <w:sz w:val="24"/>
          <w:szCs w:val="24"/>
        </w:rPr>
      </w:pPr>
      <w:r>
        <w:rPr>
          <w:sz w:val="24"/>
          <w:szCs w:val="24"/>
        </w:rPr>
        <w:br w:type="page"/>
      </w:r>
    </w:p>
    <w:p w:rsidR="00F13F1C" w:rsidRPr="00D5444F" w:rsidRDefault="00D5444F" w:rsidP="00D5444F">
      <w:pPr>
        <w:spacing w:after="0" w:line="360" w:lineRule="auto"/>
        <w:jc w:val="both"/>
        <w:rPr>
          <w:b/>
          <w:sz w:val="24"/>
          <w:szCs w:val="24"/>
        </w:rPr>
      </w:pPr>
      <w:r w:rsidRPr="00D5444F">
        <w:rPr>
          <w:b/>
          <w:sz w:val="24"/>
          <w:szCs w:val="24"/>
        </w:rPr>
        <w:lastRenderedPageBreak/>
        <w:t>III.</w:t>
      </w:r>
      <w:r w:rsidRPr="00D5444F">
        <w:rPr>
          <w:b/>
          <w:sz w:val="24"/>
          <w:szCs w:val="24"/>
        </w:rPr>
        <w:tab/>
        <w:t>Recopilación</w:t>
      </w:r>
      <w:r>
        <w:rPr>
          <w:b/>
          <w:sz w:val="24"/>
          <w:szCs w:val="24"/>
        </w:rPr>
        <w:t xml:space="preserve"> de</w:t>
      </w:r>
      <w:r w:rsidRPr="00D5444F">
        <w:rPr>
          <w:b/>
          <w:sz w:val="24"/>
          <w:szCs w:val="24"/>
        </w:rPr>
        <w:t xml:space="preserve"> resultados destacados en materia de pobreza</w:t>
      </w:r>
      <w:r w:rsidR="003D7271">
        <w:rPr>
          <w:rStyle w:val="Refdenotaalpie"/>
          <w:b/>
          <w:sz w:val="24"/>
          <w:szCs w:val="24"/>
        </w:rPr>
        <w:footnoteReference w:id="3"/>
      </w:r>
    </w:p>
    <w:p w:rsidR="00F13F1C" w:rsidRDefault="00F13F1C" w:rsidP="00F13F1C">
      <w:pPr>
        <w:spacing w:after="0" w:line="360" w:lineRule="auto"/>
        <w:ind w:firstLine="708"/>
        <w:jc w:val="both"/>
        <w:rPr>
          <w:sz w:val="24"/>
          <w:szCs w:val="24"/>
        </w:rPr>
      </w:pPr>
    </w:p>
    <w:p w:rsidR="00D5444F" w:rsidRPr="003D7271" w:rsidRDefault="00221B4E" w:rsidP="00221B4E">
      <w:pPr>
        <w:spacing w:after="0" w:line="360" w:lineRule="auto"/>
        <w:jc w:val="both"/>
        <w:rPr>
          <w:b/>
          <w:sz w:val="24"/>
          <w:szCs w:val="24"/>
        </w:rPr>
      </w:pPr>
      <w:r w:rsidRPr="003D7271">
        <w:rPr>
          <w:b/>
          <w:sz w:val="24"/>
          <w:szCs w:val="24"/>
        </w:rPr>
        <w:t>3.1</w:t>
      </w:r>
      <w:r w:rsidRPr="003D7271">
        <w:rPr>
          <w:b/>
          <w:sz w:val="24"/>
          <w:szCs w:val="24"/>
        </w:rPr>
        <w:tab/>
        <w:t>Resultados a nivel nacional</w:t>
      </w:r>
      <w:r w:rsidR="0017256B">
        <w:rPr>
          <w:b/>
          <w:sz w:val="24"/>
          <w:szCs w:val="24"/>
        </w:rPr>
        <w:t xml:space="preserve"> pobreza</w:t>
      </w:r>
    </w:p>
    <w:p w:rsidR="00D5444F" w:rsidRDefault="00D5444F" w:rsidP="00F13F1C">
      <w:pPr>
        <w:spacing w:after="0" w:line="360" w:lineRule="auto"/>
        <w:ind w:firstLine="708"/>
        <w:jc w:val="both"/>
        <w:rPr>
          <w:sz w:val="24"/>
          <w:szCs w:val="24"/>
        </w:rPr>
      </w:pPr>
    </w:p>
    <w:p w:rsidR="00163DB6" w:rsidRDefault="00163DB6" w:rsidP="00F13F1C">
      <w:pPr>
        <w:spacing w:after="0" w:line="360" w:lineRule="auto"/>
        <w:ind w:firstLine="708"/>
        <w:jc w:val="both"/>
        <w:rPr>
          <w:sz w:val="24"/>
          <w:szCs w:val="24"/>
        </w:rPr>
      </w:pPr>
      <w:r>
        <w:rPr>
          <w:sz w:val="24"/>
          <w:szCs w:val="24"/>
        </w:rPr>
        <w:t xml:space="preserve">De acuerdo a los resultados de la Casen 2017, en Chile se encontraría 1.528.284 personas en situación de pobreza según sus ingresos, correspondiente a un 8,6% de la población. De ellas, un 2,3% (412.839 personas) estaría en situación de pobreza extrema y un 6,3% (1.115.445 personas) serian pobres no extremos. </w:t>
      </w:r>
    </w:p>
    <w:p w:rsidR="00163DB6" w:rsidRDefault="00163DB6" w:rsidP="00163DB6">
      <w:pPr>
        <w:spacing w:after="0" w:line="360" w:lineRule="auto"/>
        <w:jc w:val="both"/>
        <w:rPr>
          <w:sz w:val="24"/>
          <w:szCs w:val="24"/>
        </w:rPr>
      </w:pPr>
    </w:p>
    <w:p w:rsidR="00163DB6" w:rsidRPr="00163DB6" w:rsidRDefault="00163DB6" w:rsidP="00163DB6">
      <w:pPr>
        <w:spacing w:after="0" w:line="360" w:lineRule="auto"/>
        <w:jc w:val="center"/>
        <w:rPr>
          <w:b/>
          <w:sz w:val="24"/>
          <w:szCs w:val="24"/>
        </w:rPr>
      </w:pPr>
      <w:r w:rsidRPr="00163DB6">
        <w:rPr>
          <w:b/>
          <w:sz w:val="24"/>
          <w:szCs w:val="24"/>
        </w:rPr>
        <w:t>Gráfico 1</w:t>
      </w:r>
    </w:p>
    <w:p w:rsidR="00D5444F" w:rsidRDefault="00D5444F" w:rsidP="00163DB6">
      <w:pPr>
        <w:spacing w:after="0" w:line="360" w:lineRule="auto"/>
        <w:jc w:val="center"/>
        <w:rPr>
          <w:sz w:val="24"/>
          <w:szCs w:val="24"/>
        </w:rPr>
      </w:pPr>
      <w:r>
        <w:rPr>
          <w:noProof/>
          <w:sz w:val="24"/>
          <w:szCs w:val="24"/>
          <w:lang w:eastAsia="es-CL"/>
        </w:rPr>
        <w:drawing>
          <wp:inline distT="0" distB="0" distL="0" distR="0">
            <wp:extent cx="5607050" cy="317436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07050" cy="3174365"/>
                    </a:xfrm>
                    <a:prstGeom prst="rect">
                      <a:avLst/>
                    </a:prstGeom>
                    <a:noFill/>
                    <a:ln w="9525">
                      <a:noFill/>
                      <a:miter lim="800000"/>
                      <a:headEnd/>
                      <a:tailEnd/>
                    </a:ln>
                  </pic:spPr>
                </pic:pic>
              </a:graphicData>
            </a:graphic>
          </wp:inline>
        </w:drawing>
      </w:r>
    </w:p>
    <w:p w:rsidR="00D5444F" w:rsidRDefault="00D5444F" w:rsidP="00F13F1C">
      <w:pPr>
        <w:spacing w:after="0" w:line="360" w:lineRule="auto"/>
        <w:ind w:firstLine="708"/>
        <w:jc w:val="both"/>
        <w:rPr>
          <w:sz w:val="24"/>
          <w:szCs w:val="24"/>
        </w:rPr>
      </w:pPr>
    </w:p>
    <w:p w:rsidR="00D5444F" w:rsidRDefault="00163DB6" w:rsidP="00F13F1C">
      <w:pPr>
        <w:spacing w:after="0" w:line="360" w:lineRule="auto"/>
        <w:ind w:firstLine="708"/>
        <w:jc w:val="both"/>
        <w:rPr>
          <w:sz w:val="24"/>
          <w:szCs w:val="24"/>
        </w:rPr>
      </w:pPr>
      <w:r>
        <w:rPr>
          <w:sz w:val="24"/>
          <w:szCs w:val="24"/>
        </w:rPr>
        <w:lastRenderedPageBreak/>
        <w:t xml:space="preserve">Estas cifras implican una disminución de 3,1 puntos porcentuales de las personas en situación de pobreza respecto a la medición del año 2015, </w:t>
      </w:r>
      <w:r w:rsidR="00273A04">
        <w:rPr>
          <w:sz w:val="24"/>
          <w:szCs w:val="24"/>
        </w:rPr>
        <w:t>siendo de 1,8 puntos en el caso de los pobres no extremos y 1,2 para los pobres extremos.</w:t>
      </w:r>
    </w:p>
    <w:p w:rsidR="00163DB6" w:rsidRDefault="00163DB6" w:rsidP="00163DB6">
      <w:pPr>
        <w:spacing w:after="0" w:line="360" w:lineRule="auto"/>
        <w:jc w:val="both"/>
        <w:rPr>
          <w:sz w:val="24"/>
          <w:szCs w:val="24"/>
        </w:rPr>
      </w:pPr>
    </w:p>
    <w:p w:rsidR="00163DB6" w:rsidRPr="00A23F06" w:rsidRDefault="00A23F06" w:rsidP="00273A04">
      <w:pPr>
        <w:spacing w:after="0" w:line="360" w:lineRule="auto"/>
        <w:jc w:val="center"/>
        <w:rPr>
          <w:b/>
          <w:sz w:val="24"/>
          <w:szCs w:val="24"/>
        </w:rPr>
      </w:pPr>
      <w:r w:rsidRPr="00A23F06">
        <w:rPr>
          <w:b/>
          <w:sz w:val="24"/>
          <w:szCs w:val="24"/>
        </w:rPr>
        <w:t>Tabla 2</w:t>
      </w:r>
    </w:p>
    <w:p w:rsidR="00A23F06" w:rsidRPr="00A23F06" w:rsidRDefault="00A23F06" w:rsidP="00273A04">
      <w:pPr>
        <w:spacing w:after="0" w:line="360" w:lineRule="auto"/>
        <w:jc w:val="center"/>
        <w:rPr>
          <w:b/>
          <w:sz w:val="24"/>
          <w:szCs w:val="24"/>
        </w:rPr>
      </w:pPr>
      <w:r w:rsidRPr="00A23F06">
        <w:rPr>
          <w:b/>
          <w:sz w:val="24"/>
          <w:szCs w:val="24"/>
        </w:rPr>
        <w:t>Distribución de la situación de pobreza por ingresos 2006-2017</w:t>
      </w:r>
      <w:r w:rsidR="00F628D0">
        <w:rPr>
          <w:rStyle w:val="Refdenotaalpie"/>
          <w:b/>
          <w:sz w:val="24"/>
          <w:szCs w:val="24"/>
        </w:rPr>
        <w:footnoteReference w:id="4"/>
      </w:r>
    </w:p>
    <w:p w:rsidR="00A23F06" w:rsidRDefault="00A23F06" w:rsidP="00273A04">
      <w:pPr>
        <w:spacing w:after="0" w:line="360" w:lineRule="auto"/>
        <w:jc w:val="center"/>
        <w:rPr>
          <w:sz w:val="24"/>
          <w:szCs w:val="24"/>
        </w:rPr>
      </w:pPr>
      <w:r w:rsidRPr="00A23F06">
        <w:rPr>
          <w:sz w:val="24"/>
          <w:szCs w:val="24"/>
        </w:rPr>
        <w:t>(</w:t>
      </w:r>
      <w:proofErr w:type="gramStart"/>
      <w:r w:rsidRPr="00A23F06">
        <w:rPr>
          <w:sz w:val="24"/>
          <w:szCs w:val="24"/>
        </w:rPr>
        <w:t>porcentaje</w:t>
      </w:r>
      <w:proofErr w:type="gramEnd"/>
      <w:r w:rsidRPr="00A23F06">
        <w:rPr>
          <w:sz w:val="24"/>
          <w:szCs w:val="24"/>
        </w:rPr>
        <w:t xml:space="preserve"> de personas)</w:t>
      </w:r>
    </w:p>
    <w:p w:rsidR="00435BEC" w:rsidRPr="00A23F06" w:rsidRDefault="00435BEC" w:rsidP="00435BEC">
      <w:pPr>
        <w:spacing w:after="0" w:line="240" w:lineRule="auto"/>
        <w:jc w:val="center"/>
        <w:rPr>
          <w:sz w:val="24"/>
          <w:szCs w:val="24"/>
        </w:rPr>
      </w:pPr>
    </w:p>
    <w:tbl>
      <w:tblPr>
        <w:tblStyle w:val="Tablaconcuadrcula"/>
        <w:tblW w:w="0" w:type="auto"/>
        <w:tblLook w:val="04A0"/>
      </w:tblPr>
      <w:tblGrid>
        <w:gridCol w:w="1270"/>
        <w:gridCol w:w="1273"/>
        <w:gridCol w:w="1317"/>
        <w:gridCol w:w="1280"/>
        <w:gridCol w:w="1317"/>
        <w:gridCol w:w="1280"/>
        <w:gridCol w:w="1317"/>
      </w:tblGrid>
      <w:tr w:rsidR="00A23F06" w:rsidRPr="00A23F06" w:rsidTr="00A23F06">
        <w:tc>
          <w:tcPr>
            <w:tcW w:w="1282" w:type="dxa"/>
            <w:shd w:val="clear" w:color="auto" w:fill="D9D9D9" w:themeFill="background1" w:themeFillShade="D9"/>
          </w:tcPr>
          <w:p w:rsidR="00A23F06" w:rsidRPr="00A23F06" w:rsidRDefault="00A23F06" w:rsidP="00A23F06">
            <w:pPr>
              <w:jc w:val="both"/>
              <w:rPr>
                <w:b/>
                <w:sz w:val="24"/>
                <w:szCs w:val="24"/>
              </w:rPr>
            </w:pPr>
            <w:r w:rsidRPr="00A23F06">
              <w:rPr>
                <w:b/>
                <w:sz w:val="24"/>
                <w:szCs w:val="24"/>
              </w:rPr>
              <w:t>Año Casen</w:t>
            </w:r>
          </w:p>
        </w:tc>
        <w:tc>
          <w:tcPr>
            <w:tcW w:w="1282" w:type="dxa"/>
            <w:shd w:val="clear" w:color="auto" w:fill="D9D9D9" w:themeFill="background1" w:themeFillShade="D9"/>
          </w:tcPr>
          <w:p w:rsidR="00A23F06" w:rsidRPr="00A23F06" w:rsidRDefault="00A23F06" w:rsidP="00A23F06">
            <w:pPr>
              <w:jc w:val="both"/>
              <w:rPr>
                <w:b/>
                <w:sz w:val="24"/>
                <w:szCs w:val="24"/>
              </w:rPr>
            </w:pPr>
            <w:r w:rsidRPr="00A23F06">
              <w:rPr>
                <w:b/>
                <w:sz w:val="24"/>
                <w:szCs w:val="24"/>
              </w:rPr>
              <w:t>Pobres</w:t>
            </w:r>
          </w:p>
        </w:tc>
        <w:tc>
          <w:tcPr>
            <w:tcW w:w="1282" w:type="dxa"/>
            <w:shd w:val="clear" w:color="auto" w:fill="D9D9D9" w:themeFill="background1" w:themeFillShade="D9"/>
          </w:tcPr>
          <w:p w:rsidR="00A23F06" w:rsidRPr="00A23F06" w:rsidRDefault="00A23F06" w:rsidP="00A23F06">
            <w:pPr>
              <w:jc w:val="both"/>
              <w:rPr>
                <w:b/>
                <w:sz w:val="24"/>
                <w:szCs w:val="24"/>
              </w:rPr>
            </w:pPr>
            <w:r w:rsidRPr="00A23F06">
              <w:rPr>
                <w:b/>
                <w:sz w:val="24"/>
                <w:szCs w:val="24"/>
              </w:rPr>
              <w:t>Diferencia</w:t>
            </w:r>
            <w:r>
              <w:rPr>
                <w:rStyle w:val="Refdenotaalpie"/>
                <w:b/>
                <w:sz w:val="24"/>
                <w:szCs w:val="24"/>
              </w:rPr>
              <w:footnoteReference w:id="5"/>
            </w:r>
          </w:p>
        </w:tc>
        <w:tc>
          <w:tcPr>
            <w:tcW w:w="1283" w:type="dxa"/>
            <w:shd w:val="clear" w:color="auto" w:fill="D9D9D9" w:themeFill="background1" w:themeFillShade="D9"/>
          </w:tcPr>
          <w:p w:rsidR="00A23F06" w:rsidRPr="00A23F06" w:rsidRDefault="00A23F06" w:rsidP="00A23F06">
            <w:pPr>
              <w:jc w:val="both"/>
              <w:rPr>
                <w:b/>
                <w:sz w:val="24"/>
                <w:szCs w:val="24"/>
              </w:rPr>
            </w:pPr>
            <w:r w:rsidRPr="00A23F06">
              <w:rPr>
                <w:b/>
                <w:sz w:val="24"/>
                <w:szCs w:val="24"/>
              </w:rPr>
              <w:t>Pobres no extremos</w:t>
            </w:r>
          </w:p>
        </w:tc>
        <w:tc>
          <w:tcPr>
            <w:tcW w:w="1283" w:type="dxa"/>
            <w:shd w:val="clear" w:color="auto" w:fill="D9D9D9" w:themeFill="background1" w:themeFillShade="D9"/>
          </w:tcPr>
          <w:p w:rsidR="00A23F06" w:rsidRPr="00A23F06" w:rsidRDefault="00A23F06" w:rsidP="00A23F06">
            <w:pPr>
              <w:jc w:val="both"/>
              <w:rPr>
                <w:b/>
                <w:sz w:val="24"/>
                <w:szCs w:val="24"/>
              </w:rPr>
            </w:pPr>
            <w:r w:rsidRPr="00A23F06">
              <w:rPr>
                <w:b/>
                <w:sz w:val="24"/>
                <w:szCs w:val="24"/>
              </w:rPr>
              <w:t>Diferencia</w:t>
            </w:r>
            <w:r>
              <w:rPr>
                <w:rStyle w:val="Refdenotaalpie"/>
                <w:b/>
                <w:sz w:val="24"/>
                <w:szCs w:val="24"/>
              </w:rPr>
              <w:footnoteReference w:id="6"/>
            </w:r>
          </w:p>
        </w:tc>
        <w:tc>
          <w:tcPr>
            <w:tcW w:w="1283" w:type="dxa"/>
            <w:shd w:val="clear" w:color="auto" w:fill="D9D9D9" w:themeFill="background1" w:themeFillShade="D9"/>
          </w:tcPr>
          <w:p w:rsidR="00A23F06" w:rsidRPr="00A23F06" w:rsidRDefault="00A23F06" w:rsidP="00A23F06">
            <w:pPr>
              <w:jc w:val="both"/>
              <w:rPr>
                <w:b/>
                <w:sz w:val="24"/>
                <w:szCs w:val="24"/>
              </w:rPr>
            </w:pPr>
            <w:r w:rsidRPr="00A23F06">
              <w:rPr>
                <w:b/>
                <w:sz w:val="24"/>
                <w:szCs w:val="24"/>
              </w:rPr>
              <w:t>Pobres extremos</w:t>
            </w:r>
          </w:p>
        </w:tc>
        <w:tc>
          <w:tcPr>
            <w:tcW w:w="1283" w:type="dxa"/>
            <w:shd w:val="clear" w:color="auto" w:fill="D9D9D9" w:themeFill="background1" w:themeFillShade="D9"/>
          </w:tcPr>
          <w:p w:rsidR="00A23F06" w:rsidRPr="00A23F06" w:rsidRDefault="00A23F06" w:rsidP="00A23F06">
            <w:pPr>
              <w:jc w:val="both"/>
              <w:rPr>
                <w:b/>
                <w:sz w:val="24"/>
                <w:szCs w:val="24"/>
              </w:rPr>
            </w:pPr>
            <w:r w:rsidRPr="00A23F06">
              <w:rPr>
                <w:b/>
                <w:sz w:val="24"/>
                <w:szCs w:val="24"/>
              </w:rPr>
              <w:t>Diferencia</w:t>
            </w:r>
            <w:r>
              <w:rPr>
                <w:rStyle w:val="Refdenotaalpie"/>
                <w:b/>
                <w:sz w:val="24"/>
                <w:szCs w:val="24"/>
              </w:rPr>
              <w:footnoteReference w:id="7"/>
            </w:r>
          </w:p>
        </w:tc>
      </w:tr>
      <w:tr w:rsidR="00A23F06" w:rsidTr="00A23F06">
        <w:tc>
          <w:tcPr>
            <w:tcW w:w="1282" w:type="dxa"/>
          </w:tcPr>
          <w:p w:rsidR="00A23F06" w:rsidRPr="00A23F06" w:rsidRDefault="00A23F06" w:rsidP="00163DB6">
            <w:pPr>
              <w:spacing w:line="360" w:lineRule="auto"/>
              <w:jc w:val="both"/>
              <w:rPr>
                <w:b/>
                <w:sz w:val="24"/>
                <w:szCs w:val="24"/>
              </w:rPr>
            </w:pPr>
            <w:r w:rsidRPr="00A23F06">
              <w:rPr>
                <w:b/>
                <w:sz w:val="24"/>
                <w:szCs w:val="24"/>
              </w:rPr>
              <w:t>2006</w:t>
            </w:r>
          </w:p>
        </w:tc>
        <w:tc>
          <w:tcPr>
            <w:tcW w:w="1282" w:type="dxa"/>
          </w:tcPr>
          <w:p w:rsidR="00A23F06" w:rsidRDefault="00A23F06" w:rsidP="00A23F06">
            <w:pPr>
              <w:spacing w:line="360" w:lineRule="auto"/>
              <w:jc w:val="center"/>
              <w:rPr>
                <w:sz w:val="24"/>
                <w:szCs w:val="24"/>
              </w:rPr>
            </w:pPr>
            <w:r>
              <w:rPr>
                <w:sz w:val="24"/>
                <w:szCs w:val="24"/>
              </w:rPr>
              <w:t>29,1</w:t>
            </w:r>
          </w:p>
        </w:tc>
        <w:tc>
          <w:tcPr>
            <w:tcW w:w="1282" w:type="dxa"/>
          </w:tcPr>
          <w:p w:rsidR="00A23F06" w:rsidRDefault="00F628D0" w:rsidP="00A23F06">
            <w:pPr>
              <w:spacing w:line="360" w:lineRule="auto"/>
              <w:jc w:val="center"/>
              <w:rPr>
                <w:sz w:val="24"/>
                <w:szCs w:val="24"/>
              </w:rPr>
            </w:pPr>
            <w:r>
              <w:rPr>
                <w:sz w:val="24"/>
                <w:szCs w:val="24"/>
              </w:rPr>
              <w:t>-</w:t>
            </w:r>
          </w:p>
        </w:tc>
        <w:tc>
          <w:tcPr>
            <w:tcW w:w="1283" w:type="dxa"/>
          </w:tcPr>
          <w:p w:rsidR="00A23F06" w:rsidRDefault="00A23F06" w:rsidP="00A23F06">
            <w:pPr>
              <w:spacing w:line="360" w:lineRule="auto"/>
              <w:jc w:val="center"/>
              <w:rPr>
                <w:sz w:val="24"/>
                <w:szCs w:val="24"/>
              </w:rPr>
            </w:pPr>
            <w:r>
              <w:rPr>
                <w:sz w:val="24"/>
                <w:szCs w:val="24"/>
              </w:rPr>
              <w:t>16,5</w:t>
            </w:r>
          </w:p>
        </w:tc>
        <w:tc>
          <w:tcPr>
            <w:tcW w:w="1283" w:type="dxa"/>
          </w:tcPr>
          <w:p w:rsidR="00A23F06" w:rsidRDefault="00F628D0" w:rsidP="00A23F06">
            <w:pPr>
              <w:spacing w:line="360" w:lineRule="auto"/>
              <w:jc w:val="center"/>
              <w:rPr>
                <w:sz w:val="24"/>
                <w:szCs w:val="24"/>
              </w:rPr>
            </w:pPr>
            <w:r>
              <w:rPr>
                <w:sz w:val="24"/>
                <w:szCs w:val="24"/>
              </w:rPr>
              <w:t>-</w:t>
            </w:r>
          </w:p>
        </w:tc>
        <w:tc>
          <w:tcPr>
            <w:tcW w:w="1283" w:type="dxa"/>
          </w:tcPr>
          <w:p w:rsidR="00A23F06" w:rsidRDefault="00A23F06" w:rsidP="00A23F06">
            <w:pPr>
              <w:spacing w:line="360" w:lineRule="auto"/>
              <w:jc w:val="center"/>
              <w:rPr>
                <w:sz w:val="24"/>
                <w:szCs w:val="24"/>
              </w:rPr>
            </w:pPr>
            <w:r>
              <w:rPr>
                <w:sz w:val="24"/>
                <w:szCs w:val="24"/>
              </w:rPr>
              <w:t>12,6</w:t>
            </w:r>
          </w:p>
        </w:tc>
        <w:tc>
          <w:tcPr>
            <w:tcW w:w="1283" w:type="dxa"/>
          </w:tcPr>
          <w:p w:rsidR="00A23F06" w:rsidRDefault="00F628D0" w:rsidP="00A23F06">
            <w:pPr>
              <w:spacing w:line="360" w:lineRule="auto"/>
              <w:jc w:val="center"/>
              <w:rPr>
                <w:sz w:val="24"/>
                <w:szCs w:val="24"/>
              </w:rPr>
            </w:pPr>
            <w:r>
              <w:rPr>
                <w:sz w:val="24"/>
                <w:szCs w:val="24"/>
              </w:rPr>
              <w:t>-</w:t>
            </w:r>
          </w:p>
        </w:tc>
      </w:tr>
      <w:tr w:rsidR="00A23F06" w:rsidTr="00A23F06">
        <w:tc>
          <w:tcPr>
            <w:tcW w:w="1282" w:type="dxa"/>
          </w:tcPr>
          <w:p w:rsidR="00A23F06" w:rsidRPr="00A23F06" w:rsidRDefault="00A23F06" w:rsidP="00163DB6">
            <w:pPr>
              <w:spacing w:line="360" w:lineRule="auto"/>
              <w:jc w:val="both"/>
              <w:rPr>
                <w:b/>
                <w:sz w:val="24"/>
                <w:szCs w:val="24"/>
              </w:rPr>
            </w:pPr>
            <w:r w:rsidRPr="00A23F06">
              <w:rPr>
                <w:b/>
                <w:sz w:val="24"/>
                <w:szCs w:val="24"/>
              </w:rPr>
              <w:t>2009</w:t>
            </w:r>
          </w:p>
        </w:tc>
        <w:tc>
          <w:tcPr>
            <w:tcW w:w="1282" w:type="dxa"/>
          </w:tcPr>
          <w:p w:rsidR="00A23F06" w:rsidRDefault="00A23F06" w:rsidP="00A23F06">
            <w:pPr>
              <w:spacing w:line="360" w:lineRule="auto"/>
              <w:jc w:val="center"/>
              <w:rPr>
                <w:sz w:val="24"/>
                <w:szCs w:val="24"/>
              </w:rPr>
            </w:pPr>
            <w:r>
              <w:rPr>
                <w:sz w:val="24"/>
                <w:szCs w:val="24"/>
              </w:rPr>
              <w:t>25,3</w:t>
            </w:r>
          </w:p>
        </w:tc>
        <w:tc>
          <w:tcPr>
            <w:tcW w:w="1282" w:type="dxa"/>
          </w:tcPr>
          <w:p w:rsidR="00A23F06" w:rsidRDefault="00F628D0" w:rsidP="00A23F06">
            <w:pPr>
              <w:spacing w:line="360" w:lineRule="auto"/>
              <w:jc w:val="center"/>
              <w:rPr>
                <w:sz w:val="24"/>
                <w:szCs w:val="24"/>
              </w:rPr>
            </w:pPr>
            <w:r>
              <w:rPr>
                <w:sz w:val="24"/>
                <w:szCs w:val="24"/>
              </w:rPr>
              <w:t>-</w:t>
            </w:r>
            <w:r w:rsidR="00A23F06">
              <w:rPr>
                <w:sz w:val="24"/>
                <w:szCs w:val="24"/>
              </w:rPr>
              <w:t>3,8</w:t>
            </w:r>
          </w:p>
        </w:tc>
        <w:tc>
          <w:tcPr>
            <w:tcW w:w="1283" w:type="dxa"/>
          </w:tcPr>
          <w:p w:rsidR="00A23F06" w:rsidRDefault="00A23F06" w:rsidP="00A23F06">
            <w:pPr>
              <w:spacing w:line="360" w:lineRule="auto"/>
              <w:jc w:val="center"/>
              <w:rPr>
                <w:sz w:val="24"/>
                <w:szCs w:val="24"/>
              </w:rPr>
            </w:pPr>
            <w:r>
              <w:rPr>
                <w:sz w:val="24"/>
                <w:szCs w:val="24"/>
              </w:rPr>
              <w:t>15,4</w:t>
            </w:r>
          </w:p>
        </w:tc>
        <w:tc>
          <w:tcPr>
            <w:tcW w:w="1283" w:type="dxa"/>
          </w:tcPr>
          <w:p w:rsidR="00A23F06" w:rsidRDefault="00F628D0" w:rsidP="00A23F06">
            <w:pPr>
              <w:spacing w:line="360" w:lineRule="auto"/>
              <w:jc w:val="center"/>
              <w:rPr>
                <w:sz w:val="24"/>
                <w:szCs w:val="24"/>
              </w:rPr>
            </w:pPr>
            <w:r>
              <w:rPr>
                <w:sz w:val="24"/>
                <w:szCs w:val="24"/>
              </w:rPr>
              <w:t>-</w:t>
            </w:r>
            <w:r w:rsidR="00A23F06">
              <w:rPr>
                <w:sz w:val="24"/>
                <w:szCs w:val="24"/>
              </w:rPr>
              <w:t>1,1</w:t>
            </w:r>
          </w:p>
        </w:tc>
        <w:tc>
          <w:tcPr>
            <w:tcW w:w="1283" w:type="dxa"/>
          </w:tcPr>
          <w:p w:rsidR="00A23F06" w:rsidRDefault="00A23F06" w:rsidP="00A23F06">
            <w:pPr>
              <w:spacing w:line="360" w:lineRule="auto"/>
              <w:jc w:val="center"/>
              <w:rPr>
                <w:sz w:val="24"/>
                <w:szCs w:val="24"/>
              </w:rPr>
            </w:pPr>
            <w:r>
              <w:rPr>
                <w:sz w:val="24"/>
                <w:szCs w:val="24"/>
              </w:rPr>
              <w:t>9,9</w:t>
            </w:r>
          </w:p>
        </w:tc>
        <w:tc>
          <w:tcPr>
            <w:tcW w:w="1283" w:type="dxa"/>
          </w:tcPr>
          <w:p w:rsidR="00A23F06" w:rsidRDefault="00F628D0" w:rsidP="00A23F06">
            <w:pPr>
              <w:spacing w:line="360" w:lineRule="auto"/>
              <w:jc w:val="center"/>
              <w:rPr>
                <w:sz w:val="24"/>
                <w:szCs w:val="24"/>
              </w:rPr>
            </w:pPr>
            <w:r>
              <w:rPr>
                <w:sz w:val="24"/>
                <w:szCs w:val="24"/>
              </w:rPr>
              <w:t>-</w:t>
            </w:r>
            <w:r w:rsidR="00A23F06">
              <w:rPr>
                <w:sz w:val="24"/>
                <w:szCs w:val="24"/>
              </w:rPr>
              <w:t>2,7</w:t>
            </w:r>
          </w:p>
        </w:tc>
      </w:tr>
      <w:tr w:rsidR="00A23F06" w:rsidTr="00A23F06">
        <w:tc>
          <w:tcPr>
            <w:tcW w:w="1282" w:type="dxa"/>
          </w:tcPr>
          <w:p w:rsidR="00A23F06" w:rsidRPr="00A23F06" w:rsidRDefault="00A23F06" w:rsidP="00163DB6">
            <w:pPr>
              <w:spacing w:line="360" w:lineRule="auto"/>
              <w:jc w:val="both"/>
              <w:rPr>
                <w:b/>
                <w:sz w:val="24"/>
                <w:szCs w:val="24"/>
              </w:rPr>
            </w:pPr>
            <w:r w:rsidRPr="00A23F06">
              <w:rPr>
                <w:b/>
                <w:sz w:val="24"/>
                <w:szCs w:val="24"/>
              </w:rPr>
              <w:t>2011</w:t>
            </w:r>
          </w:p>
        </w:tc>
        <w:tc>
          <w:tcPr>
            <w:tcW w:w="1282" w:type="dxa"/>
          </w:tcPr>
          <w:p w:rsidR="00A23F06" w:rsidRDefault="00A23F06" w:rsidP="00A23F06">
            <w:pPr>
              <w:spacing w:line="360" w:lineRule="auto"/>
              <w:jc w:val="center"/>
              <w:rPr>
                <w:sz w:val="24"/>
                <w:szCs w:val="24"/>
              </w:rPr>
            </w:pPr>
            <w:r>
              <w:rPr>
                <w:sz w:val="24"/>
                <w:szCs w:val="24"/>
              </w:rPr>
              <w:t>22,2</w:t>
            </w:r>
          </w:p>
        </w:tc>
        <w:tc>
          <w:tcPr>
            <w:tcW w:w="1282" w:type="dxa"/>
          </w:tcPr>
          <w:p w:rsidR="00A23F06" w:rsidRDefault="00F628D0" w:rsidP="00A23F06">
            <w:pPr>
              <w:spacing w:line="360" w:lineRule="auto"/>
              <w:jc w:val="center"/>
              <w:rPr>
                <w:sz w:val="24"/>
                <w:szCs w:val="24"/>
              </w:rPr>
            </w:pPr>
            <w:r>
              <w:rPr>
                <w:sz w:val="24"/>
                <w:szCs w:val="24"/>
              </w:rPr>
              <w:t>-</w:t>
            </w:r>
            <w:r w:rsidR="00A23F06">
              <w:rPr>
                <w:sz w:val="24"/>
                <w:szCs w:val="24"/>
              </w:rPr>
              <w:t>3,1</w:t>
            </w:r>
          </w:p>
        </w:tc>
        <w:tc>
          <w:tcPr>
            <w:tcW w:w="1283" w:type="dxa"/>
          </w:tcPr>
          <w:p w:rsidR="00A23F06" w:rsidRDefault="00A23F06" w:rsidP="00A23F06">
            <w:pPr>
              <w:spacing w:line="360" w:lineRule="auto"/>
              <w:jc w:val="center"/>
              <w:rPr>
                <w:sz w:val="24"/>
                <w:szCs w:val="24"/>
              </w:rPr>
            </w:pPr>
            <w:r>
              <w:rPr>
                <w:sz w:val="24"/>
                <w:szCs w:val="24"/>
              </w:rPr>
              <w:t>14,1</w:t>
            </w:r>
          </w:p>
        </w:tc>
        <w:tc>
          <w:tcPr>
            <w:tcW w:w="1283" w:type="dxa"/>
          </w:tcPr>
          <w:p w:rsidR="00A23F06" w:rsidRDefault="00F628D0" w:rsidP="00A23F06">
            <w:pPr>
              <w:spacing w:line="360" w:lineRule="auto"/>
              <w:jc w:val="center"/>
              <w:rPr>
                <w:sz w:val="24"/>
                <w:szCs w:val="24"/>
              </w:rPr>
            </w:pPr>
            <w:r>
              <w:rPr>
                <w:sz w:val="24"/>
                <w:szCs w:val="24"/>
              </w:rPr>
              <w:t>-</w:t>
            </w:r>
            <w:r w:rsidR="00A23F06">
              <w:rPr>
                <w:sz w:val="24"/>
                <w:szCs w:val="24"/>
              </w:rPr>
              <w:t>1,3</w:t>
            </w:r>
          </w:p>
        </w:tc>
        <w:tc>
          <w:tcPr>
            <w:tcW w:w="1283" w:type="dxa"/>
          </w:tcPr>
          <w:p w:rsidR="00A23F06" w:rsidRDefault="00A23F06" w:rsidP="00A23F06">
            <w:pPr>
              <w:spacing w:line="360" w:lineRule="auto"/>
              <w:jc w:val="center"/>
              <w:rPr>
                <w:sz w:val="24"/>
                <w:szCs w:val="24"/>
              </w:rPr>
            </w:pPr>
            <w:r>
              <w:rPr>
                <w:sz w:val="24"/>
                <w:szCs w:val="24"/>
              </w:rPr>
              <w:t>8,1</w:t>
            </w:r>
          </w:p>
        </w:tc>
        <w:tc>
          <w:tcPr>
            <w:tcW w:w="1283" w:type="dxa"/>
          </w:tcPr>
          <w:p w:rsidR="00A23F06" w:rsidRDefault="00F628D0" w:rsidP="00A23F06">
            <w:pPr>
              <w:spacing w:line="360" w:lineRule="auto"/>
              <w:jc w:val="center"/>
              <w:rPr>
                <w:sz w:val="24"/>
                <w:szCs w:val="24"/>
              </w:rPr>
            </w:pPr>
            <w:r>
              <w:rPr>
                <w:sz w:val="24"/>
                <w:szCs w:val="24"/>
              </w:rPr>
              <w:t>-</w:t>
            </w:r>
            <w:r w:rsidR="00A23F06">
              <w:rPr>
                <w:sz w:val="24"/>
                <w:szCs w:val="24"/>
              </w:rPr>
              <w:t>1,1</w:t>
            </w:r>
          </w:p>
        </w:tc>
      </w:tr>
      <w:tr w:rsidR="00A23F06" w:rsidTr="00A23F06">
        <w:tc>
          <w:tcPr>
            <w:tcW w:w="1282" w:type="dxa"/>
          </w:tcPr>
          <w:p w:rsidR="00A23F06" w:rsidRPr="00A23F06" w:rsidRDefault="00A23F06" w:rsidP="00163DB6">
            <w:pPr>
              <w:spacing w:line="360" w:lineRule="auto"/>
              <w:jc w:val="both"/>
              <w:rPr>
                <w:b/>
                <w:sz w:val="24"/>
                <w:szCs w:val="24"/>
              </w:rPr>
            </w:pPr>
            <w:r w:rsidRPr="00A23F06">
              <w:rPr>
                <w:b/>
                <w:sz w:val="24"/>
                <w:szCs w:val="24"/>
              </w:rPr>
              <w:t>2013</w:t>
            </w:r>
          </w:p>
        </w:tc>
        <w:tc>
          <w:tcPr>
            <w:tcW w:w="1282" w:type="dxa"/>
          </w:tcPr>
          <w:p w:rsidR="00A23F06" w:rsidRDefault="00A23F06" w:rsidP="00A23F06">
            <w:pPr>
              <w:spacing w:line="360" w:lineRule="auto"/>
              <w:jc w:val="center"/>
              <w:rPr>
                <w:sz w:val="24"/>
                <w:szCs w:val="24"/>
              </w:rPr>
            </w:pPr>
            <w:r>
              <w:rPr>
                <w:sz w:val="24"/>
                <w:szCs w:val="24"/>
              </w:rPr>
              <w:t>14,4</w:t>
            </w:r>
          </w:p>
        </w:tc>
        <w:tc>
          <w:tcPr>
            <w:tcW w:w="1282" w:type="dxa"/>
          </w:tcPr>
          <w:p w:rsidR="00A23F06" w:rsidRPr="001E31BB" w:rsidRDefault="00F628D0" w:rsidP="00A23F06">
            <w:pPr>
              <w:spacing w:line="360" w:lineRule="auto"/>
              <w:jc w:val="center"/>
              <w:rPr>
                <w:b/>
                <w:sz w:val="24"/>
                <w:szCs w:val="24"/>
                <w:u w:val="single"/>
              </w:rPr>
            </w:pPr>
            <w:r w:rsidRPr="001E31BB">
              <w:rPr>
                <w:b/>
                <w:sz w:val="24"/>
                <w:szCs w:val="24"/>
                <w:u w:val="single"/>
              </w:rPr>
              <w:t>-</w:t>
            </w:r>
            <w:r w:rsidR="00A23F06" w:rsidRPr="001E31BB">
              <w:rPr>
                <w:b/>
                <w:sz w:val="24"/>
                <w:szCs w:val="24"/>
                <w:u w:val="single"/>
              </w:rPr>
              <w:t>7,8</w:t>
            </w:r>
          </w:p>
        </w:tc>
        <w:tc>
          <w:tcPr>
            <w:tcW w:w="1283" w:type="dxa"/>
          </w:tcPr>
          <w:p w:rsidR="00A23F06" w:rsidRDefault="00A23F06" w:rsidP="00A23F06">
            <w:pPr>
              <w:spacing w:line="360" w:lineRule="auto"/>
              <w:jc w:val="center"/>
              <w:rPr>
                <w:sz w:val="24"/>
                <w:szCs w:val="24"/>
              </w:rPr>
            </w:pPr>
            <w:r>
              <w:rPr>
                <w:sz w:val="24"/>
                <w:szCs w:val="24"/>
              </w:rPr>
              <w:t>9,9</w:t>
            </w:r>
          </w:p>
        </w:tc>
        <w:tc>
          <w:tcPr>
            <w:tcW w:w="1283" w:type="dxa"/>
          </w:tcPr>
          <w:p w:rsidR="00A23F06" w:rsidRPr="001E31BB" w:rsidRDefault="00F628D0" w:rsidP="00A23F06">
            <w:pPr>
              <w:spacing w:line="360" w:lineRule="auto"/>
              <w:jc w:val="center"/>
              <w:rPr>
                <w:b/>
                <w:sz w:val="24"/>
                <w:szCs w:val="24"/>
                <w:u w:val="single"/>
              </w:rPr>
            </w:pPr>
            <w:r w:rsidRPr="001E31BB">
              <w:rPr>
                <w:b/>
                <w:sz w:val="24"/>
                <w:szCs w:val="24"/>
                <w:u w:val="single"/>
              </w:rPr>
              <w:t>-</w:t>
            </w:r>
            <w:r w:rsidR="00A23F06" w:rsidRPr="001E31BB">
              <w:rPr>
                <w:b/>
                <w:sz w:val="24"/>
                <w:szCs w:val="24"/>
                <w:u w:val="single"/>
              </w:rPr>
              <w:t>4,2</w:t>
            </w:r>
          </w:p>
        </w:tc>
        <w:tc>
          <w:tcPr>
            <w:tcW w:w="1283" w:type="dxa"/>
          </w:tcPr>
          <w:p w:rsidR="00A23F06" w:rsidRDefault="00A23F06" w:rsidP="00A23F06">
            <w:pPr>
              <w:spacing w:line="360" w:lineRule="auto"/>
              <w:jc w:val="center"/>
              <w:rPr>
                <w:sz w:val="24"/>
                <w:szCs w:val="24"/>
              </w:rPr>
            </w:pPr>
            <w:r>
              <w:rPr>
                <w:sz w:val="24"/>
                <w:szCs w:val="24"/>
              </w:rPr>
              <w:t>4,5</w:t>
            </w:r>
          </w:p>
        </w:tc>
        <w:tc>
          <w:tcPr>
            <w:tcW w:w="1283" w:type="dxa"/>
          </w:tcPr>
          <w:p w:rsidR="00A23F06" w:rsidRPr="001E31BB" w:rsidRDefault="00F628D0" w:rsidP="00A23F06">
            <w:pPr>
              <w:spacing w:line="360" w:lineRule="auto"/>
              <w:jc w:val="center"/>
              <w:rPr>
                <w:b/>
                <w:sz w:val="24"/>
                <w:szCs w:val="24"/>
                <w:u w:val="single"/>
              </w:rPr>
            </w:pPr>
            <w:r w:rsidRPr="001E31BB">
              <w:rPr>
                <w:b/>
                <w:sz w:val="24"/>
                <w:szCs w:val="24"/>
                <w:u w:val="single"/>
              </w:rPr>
              <w:t>-</w:t>
            </w:r>
            <w:r w:rsidR="00A23F06" w:rsidRPr="001E31BB">
              <w:rPr>
                <w:b/>
                <w:sz w:val="24"/>
                <w:szCs w:val="24"/>
                <w:u w:val="single"/>
              </w:rPr>
              <w:t>3,6</w:t>
            </w:r>
          </w:p>
        </w:tc>
      </w:tr>
      <w:tr w:rsidR="00A23F06" w:rsidTr="00A23F06">
        <w:tc>
          <w:tcPr>
            <w:tcW w:w="1282" w:type="dxa"/>
          </w:tcPr>
          <w:p w:rsidR="00A23F06" w:rsidRPr="00A23F06" w:rsidRDefault="00A23F06" w:rsidP="00163DB6">
            <w:pPr>
              <w:spacing w:line="360" w:lineRule="auto"/>
              <w:jc w:val="both"/>
              <w:rPr>
                <w:b/>
                <w:sz w:val="24"/>
                <w:szCs w:val="24"/>
              </w:rPr>
            </w:pPr>
            <w:r w:rsidRPr="00A23F06">
              <w:rPr>
                <w:b/>
                <w:sz w:val="24"/>
                <w:szCs w:val="24"/>
              </w:rPr>
              <w:t>2015</w:t>
            </w:r>
          </w:p>
        </w:tc>
        <w:tc>
          <w:tcPr>
            <w:tcW w:w="1282" w:type="dxa"/>
          </w:tcPr>
          <w:p w:rsidR="00A23F06" w:rsidRDefault="00A23F06" w:rsidP="00A23F06">
            <w:pPr>
              <w:spacing w:line="360" w:lineRule="auto"/>
              <w:jc w:val="center"/>
              <w:rPr>
                <w:sz w:val="24"/>
                <w:szCs w:val="24"/>
              </w:rPr>
            </w:pPr>
            <w:r>
              <w:rPr>
                <w:sz w:val="24"/>
                <w:szCs w:val="24"/>
              </w:rPr>
              <w:t>11,7</w:t>
            </w:r>
          </w:p>
        </w:tc>
        <w:tc>
          <w:tcPr>
            <w:tcW w:w="1282" w:type="dxa"/>
          </w:tcPr>
          <w:p w:rsidR="00A23F06" w:rsidRDefault="00F628D0" w:rsidP="00A23F06">
            <w:pPr>
              <w:spacing w:line="360" w:lineRule="auto"/>
              <w:jc w:val="center"/>
              <w:rPr>
                <w:sz w:val="24"/>
                <w:szCs w:val="24"/>
              </w:rPr>
            </w:pPr>
            <w:r>
              <w:rPr>
                <w:sz w:val="24"/>
                <w:szCs w:val="24"/>
              </w:rPr>
              <w:t>-</w:t>
            </w:r>
            <w:r w:rsidR="00A23F06">
              <w:rPr>
                <w:sz w:val="24"/>
                <w:szCs w:val="24"/>
              </w:rPr>
              <w:t>2,7</w:t>
            </w:r>
          </w:p>
        </w:tc>
        <w:tc>
          <w:tcPr>
            <w:tcW w:w="1283" w:type="dxa"/>
          </w:tcPr>
          <w:p w:rsidR="00A23F06" w:rsidRDefault="00A23F06" w:rsidP="00A23F06">
            <w:pPr>
              <w:spacing w:line="360" w:lineRule="auto"/>
              <w:jc w:val="center"/>
              <w:rPr>
                <w:sz w:val="24"/>
                <w:szCs w:val="24"/>
              </w:rPr>
            </w:pPr>
            <w:r>
              <w:rPr>
                <w:sz w:val="24"/>
                <w:szCs w:val="24"/>
              </w:rPr>
              <w:t>8,1</w:t>
            </w:r>
          </w:p>
        </w:tc>
        <w:tc>
          <w:tcPr>
            <w:tcW w:w="1283" w:type="dxa"/>
          </w:tcPr>
          <w:p w:rsidR="00A23F06" w:rsidRDefault="00F628D0" w:rsidP="00A23F06">
            <w:pPr>
              <w:spacing w:line="360" w:lineRule="auto"/>
              <w:jc w:val="center"/>
              <w:rPr>
                <w:sz w:val="24"/>
                <w:szCs w:val="24"/>
              </w:rPr>
            </w:pPr>
            <w:r>
              <w:rPr>
                <w:sz w:val="24"/>
                <w:szCs w:val="24"/>
              </w:rPr>
              <w:t>-</w:t>
            </w:r>
            <w:r w:rsidR="00A23F06">
              <w:rPr>
                <w:sz w:val="24"/>
                <w:szCs w:val="24"/>
              </w:rPr>
              <w:t>1,1</w:t>
            </w:r>
          </w:p>
        </w:tc>
        <w:tc>
          <w:tcPr>
            <w:tcW w:w="1283" w:type="dxa"/>
          </w:tcPr>
          <w:p w:rsidR="00A23F06" w:rsidRDefault="00A23F06" w:rsidP="00A23F06">
            <w:pPr>
              <w:spacing w:line="360" w:lineRule="auto"/>
              <w:jc w:val="center"/>
              <w:rPr>
                <w:sz w:val="24"/>
                <w:szCs w:val="24"/>
              </w:rPr>
            </w:pPr>
            <w:r>
              <w:rPr>
                <w:sz w:val="24"/>
                <w:szCs w:val="24"/>
              </w:rPr>
              <w:t>3,5</w:t>
            </w:r>
          </w:p>
        </w:tc>
        <w:tc>
          <w:tcPr>
            <w:tcW w:w="1283" w:type="dxa"/>
          </w:tcPr>
          <w:p w:rsidR="00A23F06" w:rsidRDefault="00F628D0" w:rsidP="00A23F06">
            <w:pPr>
              <w:spacing w:line="360" w:lineRule="auto"/>
              <w:jc w:val="center"/>
              <w:rPr>
                <w:sz w:val="24"/>
                <w:szCs w:val="24"/>
              </w:rPr>
            </w:pPr>
            <w:r>
              <w:rPr>
                <w:sz w:val="24"/>
                <w:szCs w:val="24"/>
              </w:rPr>
              <w:t>-</w:t>
            </w:r>
            <w:r w:rsidR="00A23F06">
              <w:rPr>
                <w:sz w:val="24"/>
                <w:szCs w:val="24"/>
              </w:rPr>
              <w:t>1,0</w:t>
            </w:r>
          </w:p>
        </w:tc>
      </w:tr>
      <w:tr w:rsidR="00A23F06" w:rsidRPr="00435BEC" w:rsidTr="00A23F06">
        <w:tc>
          <w:tcPr>
            <w:tcW w:w="1282" w:type="dxa"/>
          </w:tcPr>
          <w:p w:rsidR="00A23F06" w:rsidRPr="00435BEC" w:rsidRDefault="00A23F06" w:rsidP="00163DB6">
            <w:pPr>
              <w:spacing w:line="360" w:lineRule="auto"/>
              <w:jc w:val="both"/>
              <w:rPr>
                <w:b/>
                <w:sz w:val="24"/>
                <w:szCs w:val="24"/>
              </w:rPr>
            </w:pPr>
            <w:r w:rsidRPr="00435BEC">
              <w:rPr>
                <w:b/>
                <w:sz w:val="24"/>
                <w:szCs w:val="24"/>
              </w:rPr>
              <w:t>2017</w:t>
            </w:r>
          </w:p>
        </w:tc>
        <w:tc>
          <w:tcPr>
            <w:tcW w:w="1282" w:type="dxa"/>
          </w:tcPr>
          <w:p w:rsidR="00A23F06" w:rsidRPr="00435BEC" w:rsidRDefault="00A23F06" w:rsidP="00A23F06">
            <w:pPr>
              <w:spacing w:line="360" w:lineRule="auto"/>
              <w:jc w:val="center"/>
              <w:rPr>
                <w:b/>
                <w:sz w:val="24"/>
                <w:szCs w:val="24"/>
              </w:rPr>
            </w:pPr>
            <w:r w:rsidRPr="00435BEC">
              <w:rPr>
                <w:b/>
                <w:sz w:val="24"/>
                <w:szCs w:val="24"/>
              </w:rPr>
              <w:t>8,6</w:t>
            </w:r>
          </w:p>
        </w:tc>
        <w:tc>
          <w:tcPr>
            <w:tcW w:w="1282" w:type="dxa"/>
          </w:tcPr>
          <w:p w:rsidR="00A23F06" w:rsidRPr="00435BEC" w:rsidRDefault="00F628D0" w:rsidP="00A23F06">
            <w:pPr>
              <w:spacing w:line="360" w:lineRule="auto"/>
              <w:jc w:val="center"/>
              <w:rPr>
                <w:b/>
                <w:sz w:val="24"/>
                <w:szCs w:val="24"/>
              </w:rPr>
            </w:pPr>
            <w:r w:rsidRPr="00435BEC">
              <w:rPr>
                <w:b/>
                <w:sz w:val="24"/>
                <w:szCs w:val="24"/>
              </w:rPr>
              <w:t>-</w:t>
            </w:r>
            <w:r w:rsidR="00A23F06" w:rsidRPr="00435BEC">
              <w:rPr>
                <w:b/>
                <w:sz w:val="24"/>
                <w:szCs w:val="24"/>
              </w:rPr>
              <w:t>3,1</w:t>
            </w:r>
          </w:p>
        </w:tc>
        <w:tc>
          <w:tcPr>
            <w:tcW w:w="1283" w:type="dxa"/>
          </w:tcPr>
          <w:p w:rsidR="00A23F06" w:rsidRPr="00435BEC" w:rsidRDefault="00A23F06" w:rsidP="00A23F06">
            <w:pPr>
              <w:spacing w:line="360" w:lineRule="auto"/>
              <w:jc w:val="center"/>
              <w:rPr>
                <w:b/>
                <w:sz w:val="24"/>
                <w:szCs w:val="24"/>
              </w:rPr>
            </w:pPr>
            <w:r w:rsidRPr="00435BEC">
              <w:rPr>
                <w:b/>
                <w:sz w:val="24"/>
                <w:szCs w:val="24"/>
              </w:rPr>
              <w:t>6,3</w:t>
            </w:r>
          </w:p>
        </w:tc>
        <w:tc>
          <w:tcPr>
            <w:tcW w:w="1283" w:type="dxa"/>
          </w:tcPr>
          <w:p w:rsidR="00A23F06" w:rsidRPr="00435BEC" w:rsidRDefault="00F628D0" w:rsidP="00A23F06">
            <w:pPr>
              <w:spacing w:line="360" w:lineRule="auto"/>
              <w:jc w:val="center"/>
              <w:rPr>
                <w:b/>
                <w:sz w:val="24"/>
                <w:szCs w:val="24"/>
              </w:rPr>
            </w:pPr>
            <w:r w:rsidRPr="00435BEC">
              <w:rPr>
                <w:b/>
                <w:sz w:val="24"/>
                <w:szCs w:val="24"/>
              </w:rPr>
              <w:t>-</w:t>
            </w:r>
            <w:r w:rsidR="00A23F06" w:rsidRPr="00435BEC">
              <w:rPr>
                <w:b/>
                <w:sz w:val="24"/>
                <w:szCs w:val="24"/>
              </w:rPr>
              <w:t>1,8</w:t>
            </w:r>
          </w:p>
        </w:tc>
        <w:tc>
          <w:tcPr>
            <w:tcW w:w="1283" w:type="dxa"/>
          </w:tcPr>
          <w:p w:rsidR="00A23F06" w:rsidRPr="00435BEC" w:rsidRDefault="00A23F06" w:rsidP="00A23F06">
            <w:pPr>
              <w:spacing w:line="360" w:lineRule="auto"/>
              <w:jc w:val="center"/>
              <w:rPr>
                <w:b/>
                <w:sz w:val="24"/>
                <w:szCs w:val="24"/>
              </w:rPr>
            </w:pPr>
            <w:r w:rsidRPr="00435BEC">
              <w:rPr>
                <w:b/>
                <w:sz w:val="24"/>
                <w:szCs w:val="24"/>
              </w:rPr>
              <w:t>2,3</w:t>
            </w:r>
          </w:p>
        </w:tc>
        <w:tc>
          <w:tcPr>
            <w:tcW w:w="1283" w:type="dxa"/>
          </w:tcPr>
          <w:p w:rsidR="00A23F06" w:rsidRPr="00435BEC" w:rsidRDefault="00F628D0" w:rsidP="00A23F06">
            <w:pPr>
              <w:spacing w:line="360" w:lineRule="auto"/>
              <w:jc w:val="center"/>
              <w:rPr>
                <w:b/>
                <w:sz w:val="24"/>
                <w:szCs w:val="24"/>
              </w:rPr>
            </w:pPr>
            <w:r w:rsidRPr="00435BEC">
              <w:rPr>
                <w:b/>
                <w:sz w:val="24"/>
                <w:szCs w:val="24"/>
              </w:rPr>
              <w:t>-</w:t>
            </w:r>
            <w:r w:rsidR="00A23F06" w:rsidRPr="00435BEC">
              <w:rPr>
                <w:b/>
                <w:sz w:val="24"/>
                <w:szCs w:val="24"/>
              </w:rPr>
              <w:t>1,2</w:t>
            </w:r>
          </w:p>
        </w:tc>
      </w:tr>
    </w:tbl>
    <w:p w:rsidR="00D5444F" w:rsidRDefault="00D5444F" w:rsidP="00F13F1C">
      <w:pPr>
        <w:spacing w:after="0" w:line="360" w:lineRule="auto"/>
        <w:ind w:firstLine="708"/>
        <w:jc w:val="both"/>
        <w:rPr>
          <w:sz w:val="24"/>
          <w:szCs w:val="24"/>
        </w:rPr>
      </w:pPr>
    </w:p>
    <w:p w:rsidR="00435BEC" w:rsidRDefault="00435BEC" w:rsidP="00F13F1C">
      <w:pPr>
        <w:spacing w:after="0" w:line="360" w:lineRule="auto"/>
        <w:ind w:firstLine="708"/>
        <w:jc w:val="both"/>
        <w:rPr>
          <w:sz w:val="24"/>
          <w:szCs w:val="24"/>
        </w:rPr>
      </w:pPr>
      <w:r>
        <w:rPr>
          <w:sz w:val="24"/>
          <w:szCs w:val="24"/>
        </w:rPr>
        <w:t xml:space="preserve">Como puede apreciarse tanto en esta tabla como en el gráfico que se presenta a continuación, el porcentaje de personas pobres que se registra en el país desde el año 2006 a la fecha ha mantenido una disminución constante, destacando la mayor baja en puntos porcentuales que se dio entre los años 2011 y 2013, </w:t>
      </w:r>
      <w:r w:rsidR="00273A04">
        <w:rPr>
          <w:sz w:val="24"/>
          <w:szCs w:val="24"/>
        </w:rPr>
        <w:t>todo lo cual</w:t>
      </w:r>
      <w:r>
        <w:rPr>
          <w:sz w:val="24"/>
          <w:szCs w:val="24"/>
        </w:rPr>
        <w:t xml:space="preserve"> que puede considerarse un aspecto positivo en cuanto a la lucha contra la pobreza</w:t>
      </w:r>
      <w:r w:rsidR="00273A04">
        <w:rPr>
          <w:sz w:val="24"/>
          <w:szCs w:val="24"/>
        </w:rPr>
        <w:t>,</w:t>
      </w:r>
      <w:r>
        <w:rPr>
          <w:sz w:val="24"/>
          <w:szCs w:val="24"/>
        </w:rPr>
        <w:t xml:space="preserve"> tomando en cuenta que no se han registrado retrocesos en poco más de 10 años. Sin perjuicio de ell</w:t>
      </w:r>
      <w:r w:rsidR="00273A04">
        <w:rPr>
          <w:sz w:val="24"/>
          <w:szCs w:val="24"/>
        </w:rPr>
        <w:t xml:space="preserve">o, se debe tener a la vista </w:t>
      </w:r>
      <w:r>
        <w:rPr>
          <w:sz w:val="24"/>
          <w:szCs w:val="24"/>
        </w:rPr>
        <w:t xml:space="preserve">que estos datos reflejan solo el nivel de pobreza con respecto a los ingresos, que siendo un factor </w:t>
      </w:r>
      <w:r w:rsidR="00273A04">
        <w:rPr>
          <w:sz w:val="24"/>
          <w:szCs w:val="24"/>
        </w:rPr>
        <w:t>válido</w:t>
      </w:r>
      <w:r>
        <w:rPr>
          <w:sz w:val="24"/>
          <w:szCs w:val="24"/>
        </w:rPr>
        <w:t xml:space="preserve"> para medir la pobreza, actualmente no puede ser visto por si solo sin considerar los elementos que implican la pobreza multidimensional y </w:t>
      </w:r>
      <w:r>
        <w:rPr>
          <w:sz w:val="24"/>
          <w:szCs w:val="24"/>
        </w:rPr>
        <w:lastRenderedPageBreak/>
        <w:t xml:space="preserve">permiten apreciar de mejor modo las carencias que experimentan las personas y las necesidades de políticas públicas que existen y/o que debiesen ser priorizadas. Este aspecto se revisará mas adelante. </w:t>
      </w:r>
    </w:p>
    <w:p w:rsidR="00273A04" w:rsidRDefault="00273A04" w:rsidP="00273A04">
      <w:pPr>
        <w:spacing w:after="0" w:line="360" w:lineRule="auto"/>
        <w:jc w:val="both"/>
        <w:rPr>
          <w:sz w:val="24"/>
          <w:szCs w:val="24"/>
        </w:rPr>
      </w:pPr>
    </w:p>
    <w:p w:rsidR="00273A04" w:rsidRPr="00273A04" w:rsidRDefault="00273A04" w:rsidP="00273A04">
      <w:pPr>
        <w:spacing w:after="0" w:line="360" w:lineRule="auto"/>
        <w:jc w:val="center"/>
        <w:rPr>
          <w:b/>
          <w:sz w:val="24"/>
          <w:szCs w:val="24"/>
        </w:rPr>
      </w:pPr>
      <w:r w:rsidRPr="00273A04">
        <w:rPr>
          <w:b/>
          <w:sz w:val="24"/>
          <w:szCs w:val="24"/>
        </w:rPr>
        <w:t>Gráfico 2</w:t>
      </w:r>
    </w:p>
    <w:p w:rsidR="00273A04" w:rsidRPr="00273A04" w:rsidRDefault="00273A04" w:rsidP="00273A04">
      <w:pPr>
        <w:spacing w:after="0" w:line="360" w:lineRule="auto"/>
        <w:jc w:val="center"/>
        <w:rPr>
          <w:b/>
          <w:sz w:val="24"/>
          <w:szCs w:val="24"/>
        </w:rPr>
      </w:pPr>
      <w:r w:rsidRPr="00273A04">
        <w:rPr>
          <w:b/>
          <w:sz w:val="24"/>
          <w:szCs w:val="24"/>
        </w:rPr>
        <w:t>Evolución de la situación de pobreza por ingresos entre los años 2006 y 2017</w:t>
      </w:r>
      <w:r>
        <w:rPr>
          <w:rStyle w:val="Refdenotaalpie"/>
          <w:b/>
          <w:sz w:val="24"/>
          <w:szCs w:val="24"/>
        </w:rPr>
        <w:footnoteReference w:id="8"/>
      </w:r>
    </w:p>
    <w:p w:rsidR="00273A04" w:rsidRDefault="00273A04" w:rsidP="00273A04">
      <w:pPr>
        <w:spacing w:after="0" w:line="360" w:lineRule="auto"/>
        <w:jc w:val="center"/>
        <w:rPr>
          <w:sz w:val="24"/>
          <w:szCs w:val="24"/>
        </w:rPr>
      </w:pPr>
      <w:r>
        <w:rPr>
          <w:sz w:val="24"/>
          <w:szCs w:val="24"/>
        </w:rPr>
        <w:t>(</w:t>
      </w:r>
      <w:proofErr w:type="gramStart"/>
      <w:r>
        <w:rPr>
          <w:sz w:val="24"/>
          <w:szCs w:val="24"/>
        </w:rPr>
        <w:t>porcentaje</w:t>
      </w:r>
      <w:proofErr w:type="gramEnd"/>
      <w:r>
        <w:rPr>
          <w:sz w:val="24"/>
          <w:szCs w:val="24"/>
        </w:rPr>
        <w:t xml:space="preserve"> de personas)</w:t>
      </w:r>
    </w:p>
    <w:p w:rsidR="00E706E5" w:rsidRDefault="00E706E5" w:rsidP="00273A04">
      <w:pPr>
        <w:spacing w:after="0" w:line="360" w:lineRule="auto"/>
        <w:jc w:val="center"/>
        <w:rPr>
          <w:sz w:val="24"/>
          <w:szCs w:val="24"/>
        </w:rPr>
      </w:pPr>
    </w:p>
    <w:p w:rsidR="00435BEC" w:rsidRDefault="007F5C98" w:rsidP="00E706E5">
      <w:pPr>
        <w:spacing w:after="0" w:line="360" w:lineRule="auto"/>
        <w:jc w:val="center"/>
        <w:rPr>
          <w:sz w:val="24"/>
          <w:szCs w:val="24"/>
        </w:rPr>
      </w:pPr>
      <w:r w:rsidRPr="007F5C98">
        <w:rPr>
          <w:noProof/>
          <w:szCs w:val="24"/>
          <w:lang w:eastAsia="es-CL"/>
        </w:rPr>
        <w:drawing>
          <wp:inline distT="0" distB="0" distL="0" distR="0">
            <wp:extent cx="5612130" cy="3387554"/>
            <wp:effectExtent l="19050" t="0" r="7620" b="0"/>
            <wp:docPr id="3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5612130" cy="3387554"/>
                    </a:xfrm>
                    <a:prstGeom prst="rect">
                      <a:avLst/>
                    </a:prstGeom>
                    <a:noFill/>
                    <a:ln w="9525">
                      <a:noFill/>
                      <a:miter lim="800000"/>
                      <a:headEnd/>
                      <a:tailEnd/>
                    </a:ln>
                  </pic:spPr>
                </pic:pic>
              </a:graphicData>
            </a:graphic>
          </wp:inline>
        </w:drawing>
      </w:r>
    </w:p>
    <w:p w:rsidR="00D5444F" w:rsidRDefault="00D5444F" w:rsidP="00F13F1C">
      <w:pPr>
        <w:spacing w:after="0" w:line="360" w:lineRule="auto"/>
        <w:ind w:firstLine="708"/>
        <w:jc w:val="both"/>
        <w:rPr>
          <w:sz w:val="24"/>
          <w:szCs w:val="24"/>
        </w:rPr>
      </w:pPr>
    </w:p>
    <w:p w:rsidR="00D5444F" w:rsidRDefault="00E706E5" w:rsidP="00F13F1C">
      <w:pPr>
        <w:spacing w:after="0" w:line="360" w:lineRule="auto"/>
        <w:ind w:firstLine="708"/>
        <w:jc w:val="both"/>
        <w:rPr>
          <w:sz w:val="24"/>
          <w:szCs w:val="24"/>
        </w:rPr>
      </w:pPr>
      <w:r>
        <w:rPr>
          <w:sz w:val="24"/>
          <w:szCs w:val="24"/>
        </w:rPr>
        <w:t xml:space="preserve">Tomando en cuenta la situación de pobreza por ingresos según la zona de residencia, se constata que </w:t>
      </w:r>
      <w:r w:rsidR="007F5C98">
        <w:rPr>
          <w:sz w:val="24"/>
          <w:szCs w:val="24"/>
        </w:rPr>
        <w:t>tanto las zonas urbanas como rurales mantienen la tendencia de disminución a ritmos relativamente similares, aunque en el caso de las personas que viven en zonas rurales muestran diferencias porcentuales año a año un poco mayores a lo que se constata en el caso urbano.</w:t>
      </w:r>
    </w:p>
    <w:p w:rsidR="00D5444F" w:rsidRDefault="00D5444F" w:rsidP="00F13F1C">
      <w:pPr>
        <w:spacing w:after="0" w:line="360" w:lineRule="auto"/>
        <w:ind w:firstLine="708"/>
        <w:jc w:val="both"/>
        <w:rPr>
          <w:sz w:val="24"/>
          <w:szCs w:val="24"/>
        </w:rPr>
      </w:pPr>
    </w:p>
    <w:p w:rsidR="007F5C98" w:rsidRPr="007F5C98" w:rsidRDefault="007F5C98" w:rsidP="007F5C98">
      <w:pPr>
        <w:spacing w:after="0" w:line="360" w:lineRule="auto"/>
        <w:jc w:val="center"/>
        <w:rPr>
          <w:b/>
          <w:sz w:val="24"/>
          <w:szCs w:val="24"/>
        </w:rPr>
      </w:pPr>
      <w:r w:rsidRPr="007F5C98">
        <w:rPr>
          <w:b/>
          <w:sz w:val="24"/>
          <w:szCs w:val="24"/>
        </w:rPr>
        <w:lastRenderedPageBreak/>
        <w:t>Gráfico 3</w:t>
      </w:r>
      <w:r>
        <w:rPr>
          <w:rStyle w:val="Refdenotaalpie"/>
          <w:b/>
          <w:sz w:val="24"/>
          <w:szCs w:val="24"/>
        </w:rPr>
        <w:footnoteReference w:id="9"/>
      </w:r>
    </w:p>
    <w:p w:rsidR="00D5444F" w:rsidRDefault="003A4116" w:rsidP="007F5C98">
      <w:pPr>
        <w:spacing w:after="0" w:line="360" w:lineRule="auto"/>
        <w:jc w:val="center"/>
        <w:rPr>
          <w:sz w:val="24"/>
          <w:szCs w:val="24"/>
        </w:rPr>
      </w:pPr>
      <w:r>
        <w:rPr>
          <w:noProof/>
          <w:sz w:val="24"/>
          <w:szCs w:val="24"/>
          <w:lang w:eastAsia="es-CL"/>
        </w:rPr>
        <w:pict>
          <v:oval id="_x0000_s1029" style="position:absolute;left:0;text-align:left;margin-left:366.45pt;margin-top:111.6pt;width:38.7pt;height:53pt;z-index:251661312" strokecolor="red" strokeweight="1pt">
            <v:fill opacity="0"/>
          </v:oval>
        </w:pict>
      </w:r>
      <w:r>
        <w:rPr>
          <w:noProof/>
          <w:sz w:val="24"/>
          <w:szCs w:val="24"/>
          <w:lang w:eastAsia="es-CL"/>
        </w:rPr>
        <w:pict>
          <v:oval id="_x0000_s1028" style="position:absolute;left:0;text-align:left;margin-left:52.85pt;margin-top:45.05pt;width:38.7pt;height:98.5pt;z-index:251660288" strokeweight="1pt">
            <v:fill opacity="0"/>
          </v:oval>
        </w:pict>
      </w:r>
      <w:r w:rsidR="00D5444F">
        <w:rPr>
          <w:noProof/>
          <w:sz w:val="24"/>
          <w:szCs w:val="24"/>
          <w:lang w:eastAsia="es-CL"/>
        </w:rPr>
        <w:drawing>
          <wp:inline distT="0" distB="0" distL="0" distR="0">
            <wp:extent cx="5607050" cy="300228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07050" cy="3002280"/>
                    </a:xfrm>
                    <a:prstGeom prst="rect">
                      <a:avLst/>
                    </a:prstGeom>
                    <a:noFill/>
                    <a:ln w="9525">
                      <a:noFill/>
                      <a:miter lim="800000"/>
                      <a:headEnd/>
                      <a:tailEnd/>
                    </a:ln>
                  </pic:spPr>
                </pic:pic>
              </a:graphicData>
            </a:graphic>
          </wp:inline>
        </w:drawing>
      </w:r>
    </w:p>
    <w:p w:rsidR="00D5444F" w:rsidRDefault="00D5444F" w:rsidP="00F13F1C">
      <w:pPr>
        <w:spacing w:after="0" w:line="360" w:lineRule="auto"/>
        <w:ind w:firstLine="708"/>
        <w:jc w:val="both"/>
        <w:rPr>
          <w:sz w:val="24"/>
          <w:szCs w:val="24"/>
        </w:rPr>
      </w:pPr>
    </w:p>
    <w:p w:rsidR="00C62384" w:rsidRDefault="00C62384" w:rsidP="00F13F1C">
      <w:pPr>
        <w:spacing w:after="0" w:line="360" w:lineRule="auto"/>
        <w:ind w:firstLine="708"/>
        <w:jc w:val="both"/>
        <w:rPr>
          <w:sz w:val="24"/>
          <w:szCs w:val="24"/>
        </w:rPr>
      </w:pPr>
      <w:r>
        <w:rPr>
          <w:sz w:val="24"/>
          <w:szCs w:val="24"/>
        </w:rPr>
        <w:t>S</w:t>
      </w:r>
      <w:r w:rsidR="007F5C98">
        <w:rPr>
          <w:sz w:val="24"/>
          <w:szCs w:val="24"/>
        </w:rPr>
        <w:t xml:space="preserve">e puede observar que la brecha existente entre el porcentaje de personas en situación de pobreza por ingresos </w:t>
      </w:r>
      <w:r w:rsidR="00877243">
        <w:rPr>
          <w:sz w:val="24"/>
          <w:szCs w:val="24"/>
        </w:rPr>
        <w:t>según la zona de residencia</w:t>
      </w:r>
      <w:r w:rsidR="007F5C98">
        <w:rPr>
          <w:sz w:val="24"/>
          <w:szCs w:val="24"/>
        </w:rPr>
        <w:t xml:space="preserve"> </w:t>
      </w:r>
      <w:r w:rsidR="00931D81">
        <w:rPr>
          <w:sz w:val="24"/>
          <w:szCs w:val="24"/>
        </w:rPr>
        <w:t>h</w:t>
      </w:r>
      <w:r w:rsidR="007F5C98">
        <w:rPr>
          <w:sz w:val="24"/>
          <w:szCs w:val="24"/>
        </w:rPr>
        <w:t xml:space="preserve">a tendido también </w:t>
      </w:r>
      <w:r w:rsidR="00931D81">
        <w:rPr>
          <w:sz w:val="24"/>
          <w:szCs w:val="24"/>
        </w:rPr>
        <w:t xml:space="preserve">a ser menor. </w:t>
      </w:r>
    </w:p>
    <w:p w:rsidR="00C62384" w:rsidRDefault="00931D81" w:rsidP="00F13F1C">
      <w:pPr>
        <w:spacing w:after="0" w:line="360" w:lineRule="auto"/>
        <w:ind w:firstLine="708"/>
        <w:jc w:val="both"/>
        <w:rPr>
          <w:sz w:val="24"/>
          <w:szCs w:val="24"/>
        </w:rPr>
      </w:pPr>
      <w:r>
        <w:rPr>
          <w:sz w:val="24"/>
          <w:szCs w:val="24"/>
        </w:rPr>
        <w:t xml:space="preserve">En este sentido, </w:t>
      </w:r>
      <w:r w:rsidR="007F5C98">
        <w:rPr>
          <w:sz w:val="24"/>
          <w:szCs w:val="24"/>
        </w:rPr>
        <w:t xml:space="preserve">mientras el año 2006 la diferencia </w:t>
      </w:r>
      <w:r>
        <w:rPr>
          <w:sz w:val="24"/>
          <w:szCs w:val="24"/>
        </w:rPr>
        <w:t xml:space="preserve">entre las personas pobres residentes en zonas rurales y </w:t>
      </w:r>
      <w:r w:rsidR="00877243">
        <w:rPr>
          <w:sz w:val="24"/>
          <w:szCs w:val="24"/>
        </w:rPr>
        <w:t xml:space="preserve">aquellas residentes en zonas </w:t>
      </w:r>
      <w:r>
        <w:rPr>
          <w:sz w:val="24"/>
          <w:szCs w:val="24"/>
        </w:rPr>
        <w:t xml:space="preserve">urbanas </w:t>
      </w:r>
      <w:r w:rsidR="007F5C98">
        <w:rPr>
          <w:sz w:val="24"/>
          <w:szCs w:val="24"/>
        </w:rPr>
        <w:t>alcanzaba a 26 punt</w:t>
      </w:r>
      <w:r>
        <w:rPr>
          <w:sz w:val="24"/>
          <w:szCs w:val="24"/>
        </w:rPr>
        <w:t>os porcentuales</w:t>
      </w:r>
      <w:r w:rsidR="00C62384">
        <w:rPr>
          <w:sz w:val="24"/>
          <w:szCs w:val="24"/>
        </w:rPr>
        <w:t xml:space="preserve"> (51,8% de pobres de zonas rurales y 25,8% de pobres en zonas urbanas)</w:t>
      </w:r>
      <w:r>
        <w:rPr>
          <w:sz w:val="24"/>
          <w:szCs w:val="24"/>
        </w:rPr>
        <w:t>, para el año 201</w:t>
      </w:r>
      <w:r w:rsidR="00877243">
        <w:rPr>
          <w:sz w:val="24"/>
          <w:szCs w:val="24"/>
        </w:rPr>
        <w:t>7 dicha distancia disminuyó</w:t>
      </w:r>
      <w:r w:rsidR="007F5C98">
        <w:rPr>
          <w:sz w:val="24"/>
          <w:szCs w:val="24"/>
        </w:rPr>
        <w:t xml:space="preserve"> a 9,1 puntos porcentuales</w:t>
      </w:r>
      <w:r w:rsidR="00C62384">
        <w:rPr>
          <w:sz w:val="24"/>
          <w:szCs w:val="24"/>
        </w:rPr>
        <w:t xml:space="preserve"> 16,5% de personas pobres en zonas rurales, frente a 7,4% de zonas urbanas). </w:t>
      </w:r>
    </w:p>
    <w:p w:rsidR="00D5444F" w:rsidRDefault="00C62384" w:rsidP="00F13F1C">
      <w:pPr>
        <w:spacing w:after="0" w:line="360" w:lineRule="auto"/>
        <w:ind w:firstLine="708"/>
        <w:jc w:val="both"/>
        <w:rPr>
          <w:sz w:val="24"/>
          <w:szCs w:val="24"/>
        </w:rPr>
      </w:pPr>
      <w:r>
        <w:rPr>
          <w:sz w:val="24"/>
          <w:szCs w:val="24"/>
        </w:rPr>
        <w:t>Si bien este es un dato relevante respecto a los cambios que estaría experimentando la pobreza según la zona de residencia, especialmente en las zonas rurales, no se debe perder de vista que esta evolución también debe ir acompañada de un análisis relativo a la evolución de la migración campo-ciudad, pues ella podría incidir en los cambios experimentados.</w:t>
      </w:r>
    </w:p>
    <w:p w:rsidR="007F5C98" w:rsidRDefault="007F5C98" w:rsidP="007F5C98">
      <w:pPr>
        <w:spacing w:after="0" w:line="360" w:lineRule="auto"/>
        <w:jc w:val="both"/>
        <w:rPr>
          <w:sz w:val="24"/>
          <w:szCs w:val="24"/>
        </w:rPr>
      </w:pPr>
    </w:p>
    <w:p w:rsidR="00C62384" w:rsidRDefault="00C62384" w:rsidP="007F5C98">
      <w:pPr>
        <w:spacing w:after="0" w:line="360" w:lineRule="auto"/>
        <w:jc w:val="both"/>
        <w:rPr>
          <w:sz w:val="24"/>
          <w:szCs w:val="24"/>
        </w:rPr>
      </w:pPr>
    </w:p>
    <w:p w:rsidR="007F5C98" w:rsidRPr="00931D81" w:rsidRDefault="007F5C98" w:rsidP="007F5C98">
      <w:pPr>
        <w:spacing w:after="0" w:line="360" w:lineRule="auto"/>
        <w:jc w:val="center"/>
        <w:rPr>
          <w:b/>
          <w:sz w:val="24"/>
          <w:szCs w:val="24"/>
        </w:rPr>
      </w:pPr>
      <w:r w:rsidRPr="00931D81">
        <w:rPr>
          <w:b/>
          <w:sz w:val="24"/>
          <w:szCs w:val="24"/>
        </w:rPr>
        <w:lastRenderedPageBreak/>
        <w:t>Tabla 3</w:t>
      </w:r>
    </w:p>
    <w:p w:rsidR="007F5C98" w:rsidRPr="00931D81" w:rsidRDefault="007F5C98" w:rsidP="007F5C98">
      <w:pPr>
        <w:spacing w:after="0" w:line="360" w:lineRule="auto"/>
        <w:jc w:val="center"/>
        <w:rPr>
          <w:b/>
          <w:sz w:val="24"/>
          <w:szCs w:val="24"/>
        </w:rPr>
      </w:pPr>
      <w:r w:rsidRPr="00931D81">
        <w:rPr>
          <w:b/>
          <w:sz w:val="24"/>
          <w:szCs w:val="24"/>
        </w:rPr>
        <w:t xml:space="preserve">Brecha </w:t>
      </w:r>
      <w:r w:rsidR="00931D81" w:rsidRPr="00931D81">
        <w:rPr>
          <w:b/>
          <w:sz w:val="24"/>
          <w:szCs w:val="24"/>
        </w:rPr>
        <w:t>en la situación de pobreza por ingreso entre zona rural y zona urbana 2006-2017</w:t>
      </w:r>
      <w:r w:rsidR="00931D81">
        <w:rPr>
          <w:rStyle w:val="Refdenotaalpie"/>
          <w:b/>
          <w:sz w:val="24"/>
          <w:szCs w:val="24"/>
        </w:rPr>
        <w:footnoteReference w:id="10"/>
      </w:r>
    </w:p>
    <w:p w:rsidR="00931D81" w:rsidRDefault="00931D81" w:rsidP="007F5C98">
      <w:pPr>
        <w:spacing w:after="0" w:line="360" w:lineRule="auto"/>
        <w:jc w:val="center"/>
        <w:rPr>
          <w:sz w:val="24"/>
          <w:szCs w:val="24"/>
        </w:rPr>
      </w:pPr>
      <w:r>
        <w:rPr>
          <w:sz w:val="24"/>
          <w:szCs w:val="24"/>
        </w:rPr>
        <w:t>(</w:t>
      </w:r>
      <w:proofErr w:type="gramStart"/>
      <w:r>
        <w:rPr>
          <w:sz w:val="24"/>
          <w:szCs w:val="24"/>
        </w:rPr>
        <w:t>diferencia</w:t>
      </w:r>
      <w:proofErr w:type="gramEnd"/>
      <w:r>
        <w:rPr>
          <w:sz w:val="24"/>
          <w:szCs w:val="24"/>
        </w:rPr>
        <w:t xml:space="preserve"> en puntos porcentuales)</w:t>
      </w:r>
    </w:p>
    <w:tbl>
      <w:tblPr>
        <w:tblStyle w:val="Tablaconcuadrcula"/>
        <w:tblW w:w="0" w:type="auto"/>
        <w:tblInd w:w="2093" w:type="dxa"/>
        <w:tblLook w:val="04A0"/>
      </w:tblPr>
      <w:tblGrid>
        <w:gridCol w:w="2396"/>
        <w:gridCol w:w="2282"/>
      </w:tblGrid>
      <w:tr w:rsidR="00931D81" w:rsidRPr="001E31BB" w:rsidTr="00931D81">
        <w:tc>
          <w:tcPr>
            <w:tcW w:w="2396" w:type="dxa"/>
          </w:tcPr>
          <w:p w:rsidR="00931D81" w:rsidRPr="001E31BB" w:rsidRDefault="00931D81" w:rsidP="00931D81">
            <w:pPr>
              <w:jc w:val="both"/>
              <w:rPr>
                <w:b/>
                <w:sz w:val="24"/>
                <w:szCs w:val="24"/>
              </w:rPr>
            </w:pPr>
            <w:r w:rsidRPr="001E31BB">
              <w:rPr>
                <w:b/>
                <w:sz w:val="24"/>
                <w:szCs w:val="24"/>
              </w:rPr>
              <w:t>Año Casen</w:t>
            </w:r>
          </w:p>
        </w:tc>
        <w:tc>
          <w:tcPr>
            <w:tcW w:w="2282" w:type="dxa"/>
          </w:tcPr>
          <w:p w:rsidR="00931D81" w:rsidRPr="001E31BB" w:rsidRDefault="00931D81" w:rsidP="00931D81">
            <w:pPr>
              <w:jc w:val="both"/>
              <w:rPr>
                <w:b/>
                <w:sz w:val="24"/>
                <w:szCs w:val="24"/>
              </w:rPr>
            </w:pPr>
            <w:r w:rsidRPr="001E31BB">
              <w:rPr>
                <w:b/>
                <w:sz w:val="24"/>
                <w:szCs w:val="24"/>
              </w:rPr>
              <w:t>Diferencia en puntos porcentuales</w:t>
            </w:r>
          </w:p>
        </w:tc>
      </w:tr>
      <w:tr w:rsidR="00931D81" w:rsidTr="00931D81">
        <w:tc>
          <w:tcPr>
            <w:tcW w:w="2396" w:type="dxa"/>
          </w:tcPr>
          <w:p w:rsidR="00931D81" w:rsidRPr="001E31BB" w:rsidRDefault="00931D81" w:rsidP="00931D81">
            <w:pPr>
              <w:spacing w:line="360" w:lineRule="auto"/>
              <w:jc w:val="both"/>
              <w:rPr>
                <w:b/>
                <w:sz w:val="24"/>
                <w:szCs w:val="24"/>
              </w:rPr>
            </w:pPr>
            <w:r w:rsidRPr="001E31BB">
              <w:rPr>
                <w:b/>
                <w:sz w:val="24"/>
                <w:szCs w:val="24"/>
              </w:rPr>
              <w:t>2006</w:t>
            </w:r>
          </w:p>
        </w:tc>
        <w:tc>
          <w:tcPr>
            <w:tcW w:w="2282" w:type="dxa"/>
          </w:tcPr>
          <w:p w:rsidR="00931D81" w:rsidRDefault="003A4116" w:rsidP="00931D81">
            <w:pPr>
              <w:spacing w:line="360" w:lineRule="auto"/>
              <w:jc w:val="both"/>
              <w:rPr>
                <w:sz w:val="24"/>
                <w:szCs w:val="24"/>
              </w:rPr>
            </w:pPr>
            <w:r>
              <w:rPr>
                <w:noProof/>
                <w:sz w:val="24"/>
                <w:szCs w:val="24"/>
                <w:lang w:eastAsia="es-CL"/>
              </w:rPr>
              <w:pict>
                <v:shapetype id="_x0000_t32" coordsize="21600,21600" o:spt="32" o:oned="t" path="m,l21600,21600e" filled="f">
                  <v:path arrowok="t" fillok="f" o:connecttype="none"/>
                  <o:lock v:ext="edit" shapetype="t"/>
                </v:shapetype>
                <v:shape id="_x0000_s1030" type="#_x0000_t32" style="position:absolute;left:0;text-align:left;margin-left:63.4pt;margin-top:9.9pt;width:0;height:114.15pt;z-index:251662336;mso-position-horizontal-relative:text;mso-position-vertical-relative:text" o:connectortype="straight" strokecolor="red" strokeweight="1.25pt">
                  <v:stroke endarrow="block"/>
                </v:shape>
              </w:pict>
            </w:r>
            <w:r w:rsidR="00931D81">
              <w:rPr>
                <w:sz w:val="24"/>
                <w:szCs w:val="24"/>
              </w:rPr>
              <w:t>26</w:t>
            </w:r>
          </w:p>
        </w:tc>
      </w:tr>
      <w:tr w:rsidR="00931D81" w:rsidTr="00931D81">
        <w:tc>
          <w:tcPr>
            <w:tcW w:w="2396" w:type="dxa"/>
          </w:tcPr>
          <w:p w:rsidR="00931D81" w:rsidRPr="001E31BB" w:rsidRDefault="00931D81" w:rsidP="00931D81">
            <w:pPr>
              <w:spacing w:line="360" w:lineRule="auto"/>
              <w:jc w:val="both"/>
              <w:rPr>
                <w:b/>
                <w:sz w:val="24"/>
                <w:szCs w:val="24"/>
              </w:rPr>
            </w:pPr>
            <w:r w:rsidRPr="001E31BB">
              <w:rPr>
                <w:b/>
                <w:sz w:val="24"/>
                <w:szCs w:val="24"/>
              </w:rPr>
              <w:t>2009</w:t>
            </w:r>
          </w:p>
        </w:tc>
        <w:tc>
          <w:tcPr>
            <w:tcW w:w="2282" w:type="dxa"/>
          </w:tcPr>
          <w:p w:rsidR="00931D81" w:rsidRDefault="00931D81" w:rsidP="00931D81">
            <w:pPr>
              <w:spacing w:line="360" w:lineRule="auto"/>
              <w:jc w:val="both"/>
              <w:rPr>
                <w:sz w:val="24"/>
                <w:szCs w:val="24"/>
              </w:rPr>
            </w:pPr>
            <w:r>
              <w:rPr>
                <w:sz w:val="24"/>
                <w:szCs w:val="24"/>
              </w:rPr>
              <w:t>21</w:t>
            </w:r>
          </w:p>
        </w:tc>
      </w:tr>
      <w:tr w:rsidR="00931D81" w:rsidTr="00931D81">
        <w:tc>
          <w:tcPr>
            <w:tcW w:w="2396" w:type="dxa"/>
          </w:tcPr>
          <w:p w:rsidR="00931D81" w:rsidRPr="001E31BB" w:rsidRDefault="00931D81" w:rsidP="00931D81">
            <w:pPr>
              <w:spacing w:line="360" w:lineRule="auto"/>
              <w:jc w:val="both"/>
              <w:rPr>
                <w:b/>
                <w:sz w:val="24"/>
                <w:szCs w:val="24"/>
              </w:rPr>
            </w:pPr>
            <w:r w:rsidRPr="001E31BB">
              <w:rPr>
                <w:b/>
                <w:sz w:val="24"/>
                <w:szCs w:val="24"/>
              </w:rPr>
              <w:t>2011</w:t>
            </w:r>
          </w:p>
        </w:tc>
        <w:tc>
          <w:tcPr>
            <w:tcW w:w="2282" w:type="dxa"/>
          </w:tcPr>
          <w:p w:rsidR="00931D81" w:rsidRDefault="00931D81" w:rsidP="00931D81">
            <w:pPr>
              <w:spacing w:line="360" w:lineRule="auto"/>
              <w:jc w:val="both"/>
              <w:rPr>
                <w:sz w:val="24"/>
                <w:szCs w:val="24"/>
              </w:rPr>
            </w:pPr>
            <w:r>
              <w:rPr>
                <w:sz w:val="24"/>
                <w:szCs w:val="24"/>
              </w:rPr>
              <w:t>17,8</w:t>
            </w:r>
          </w:p>
        </w:tc>
      </w:tr>
      <w:tr w:rsidR="00931D81" w:rsidTr="00931D81">
        <w:tc>
          <w:tcPr>
            <w:tcW w:w="2396" w:type="dxa"/>
          </w:tcPr>
          <w:p w:rsidR="00931D81" w:rsidRPr="001E31BB" w:rsidRDefault="00931D81" w:rsidP="00931D81">
            <w:pPr>
              <w:spacing w:line="360" w:lineRule="auto"/>
              <w:jc w:val="both"/>
              <w:rPr>
                <w:b/>
                <w:sz w:val="24"/>
                <w:szCs w:val="24"/>
              </w:rPr>
            </w:pPr>
            <w:r w:rsidRPr="001E31BB">
              <w:rPr>
                <w:b/>
                <w:sz w:val="24"/>
                <w:szCs w:val="24"/>
              </w:rPr>
              <w:t>2013</w:t>
            </w:r>
          </w:p>
        </w:tc>
        <w:tc>
          <w:tcPr>
            <w:tcW w:w="2282" w:type="dxa"/>
          </w:tcPr>
          <w:p w:rsidR="00931D81" w:rsidRDefault="00931D81" w:rsidP="00931D81">
            <w:pPr>
              <w:spacing w:line="360" w:lineRule="auto"/>
              <w:jc w:val="both"/>
              <w:rPr>
                <w:sz w:val="24"/>
                <w:szCs w:val="24"/>
              </w:rPr>
            </w:pPr>
            <w:r>
              <w:rPr>
                <w:sz w:val="24"/>
                <w:szCs w:val="24"/>
              </w:rPr>
              <w:t>15,5</w:t>
            </w:r>
          </w:p>
        </w:tc>
      </w:tr>
      <w:tr w:rsidR="00931D81" w:rsidTr="00931D81">
        <w:tc>
          <w:tcPr>
            <w:tcW w:w="2396" w:type="dxa"/>
          </w:tcPr>
          <w:p w:rsidR="00931D81" w:rsidRPr="001E31BB" w:rsidRDefault="00931D81" w:rsidP="00931D81">
            <w:pPr>
              <w:spacing w:line="360" w:lineRule="auto"/>
              <w:jc w:val="both"/>
              <w:rPr>
                <w:b/>
                <w:sz w:val="24"/>
                <w:szCs w:val="24"/>
              </w:rPr>
            </w:pPr>
            <w:r w:rsidRPr="001E31BB">
              <w:rPr>
                <w:b/>
                <w:sz w:val="24"/>
                <w:szCs w:val="24"/>
              </w:rPr>
              <w:t>2015</w:t>
            </w:r>
          </w:p>
        </w:tc>
        <w:tc>
          <w:tcPr>
            <w:tcW w:w="2282" w:type="dxa"/>
          </w:tcPr>
          <w:p w:rsidR="00931D81" w:rsidRDefault="00931D81" w:rsidP="00931D81">
            <w:pPr>
              <w:spacing w:line="360" w:lineRule="auto"/>
              <w:jc w:val="both"/>
              <w:rPr>
                <w:sz w:val="24"/>
                <w:szCs w:val="24"/>
              </w:rPr>
            </w:pPr>
            <w:r>
              <w:rPr>
                <w:sz w:val="24"/>
                <w:szCs w:val="24"/>
              </w:rPr>
              <w:t>11,9</w:t>
            </w:r>
          </w:p>
        </w:tc>
      </w:tr>
      <w:tr w:rsidR="00931D81" w:rsidRPr="00C62384" w:rsidTr="00931D81">
        <w:tc>
          <w:tcPr>
            <w:tcW w:w="2396" w:type="dxa"/>
          </w:tcPr>
          <w:p w:rsidR="00931D81" w:rsidRPr="001E31BB" w:rsidRDefault="00931D81" w:rsidP="00931D81">
            <w:pPr>
              <w:spacing w:line="360" w:lineRule="auto"/>
              <w:jc w:val="both"/>
              <w:rPr>
                <w:b/>
                <w:sz w:val="24"/>
                <w:szCs w:val="24"/>
              </w:rPr>
            </w:pPr>
            <w:r w:rsidRPr="001E31BB">
              <w:rPr>
                <w:b/>
                <w:sz w:val="24"/>
                <w:szCs w:val="24"/>
              </w:rPr>
              <w:t>2017</w:t>
            </w:r>
          </w:p>
        </w:tc>
        <w:tc>
          <w:tcPr>
            <w:tcW w:w="2282" w:type="dxa"/>
          </w:tcPr>
          <w:p w:rsidR="00931D81" w:rsidRPr="00C62384" w:rsidRDefault="00931D81" w:rsidP="00931D81">
            <w:pPr>
              <w:spacing w:line="360" w:lineRule="auto"/>
              <w:jc w:val="both"/>
              <w:rPr>
                <w:b/>
                <w:sz w:val="24"/>
                <w:szCs w:val="24"/>
              </w:rPr>
            </w:pPr>
            <w:r w:rsidRPr="00C62384">
              <w:rPr>
                <w:b/>
                <w:sz w:val="24"/>
                <w:szCs w:val="24"/>
              </w:rPr>
              <w:t>9,1</w:t>
            </w:r>
          </w:p>
        </w:tc>
      </w:tr>
    </w:tbl>
    <w:p w:rsidR="00D5444F" w:rsidRDefault="00D5444F" w:rsidP="00931D81">
      <w:pPr>
        <w:spacing w:after="0" w:line="360" w:lineRule="auto"/>
        <w:jc w:val="both"/>
        <w:rPr>
          <w:sz w:val="24"/>
          <w:szCs w:val="24"/>
        </w:rPr>
      </w:pPr>
    </w:p>
    <w:p w:rsidR="007A17AC" w:rsidRDefault="007A17AC" w:rsidP="00931D81">
      <w:pPr>
        <w:spacing w:after="0" w:line="360" w:lineRule="auto"/>
        <w:jc w:val="both"/>
        <w:rPr>
          <w:sz w:val="24"/>
          <w:szCs w:val="24"/>
        </w:rPr>
      </w:pPr>
    </w:p>
    <w:p w:rsidR="00D5444F" w:rsidRDefault="008B480C" w:rsidP="00F13F1C">
      <w:pPr>
        <w:spacing w:after="0" w:line="360" w:lineRule="auto"/>
        <w:ind w:firstLine="708"/>
        <w:jc w:val="both"/>
        <w:rPr>
          <w:sz w:val="24"/>
          <w:szCs w:val="24"/>
        </w:rPr>
      </w:pPr>
      <w:r>
        <w:rPr>
          <w:sz w:val="24"/>
          <w:szCs w:val="24"/>
        </w:rPr>
        <w:t>En el análisis de la situación de pobreza por ingresos según sexo, se constata que se mantiene la diferencia entre hombres y mujeres, siendo estas últimas quienes presentan un mayor porcentaje de pobreza</w:t>
      </w:r>
      <w:r w:rsidR="007A17AC">
        <w:rPr>
          <w:sz w:val="24"/>
          <w:szCs w:val="24"/>
        </w:rPr>
        <w:t>, por sobre el promedio nacional (8,6%)</w:t>
      </w:r>
      <w:r>
        <w:rPr>
          <w:sz w:val="24"/>
          <w:szCs w:val="24"/>
        </w:rPr>
        <w:t>. De este modo, la pobreza entre los hombres alcanza a 8,2% mientras que en las mujeres llega a 9%.</w:t>
      </w:r>
    </w:p>
    <w:p w:rsidR="008B480C" w:rsidRDefault="008B480C" w:rsidP="008B480C">
      <w:pPr>
        <w:spacing w:after="0" w:line="360" w:lineRule="auto"/>
        <w:ind w:firstLine="708"/>
        <w:jc w:val="both"/>
        <w:rPr>
          <w:sz w:val="24"/>
          <w:szCs w:val="24"/>
        </w:rPr>
      </w:pPr>
      <w:r>
        <w:rPr>
          <w:sz w:val="24"/>
          <w:szCs w:val="24"/>
        </w:rPr>
        <w:t xml:space="preserve">Aunque a nivel de extrema pobreza la diferencia entre hombres y mujeres no es estadísticamente significativa, registrando 2,2% y 2,4% respectivamente, a nivel de pobres no extremos </w:t>
      </w:r>
      <w:r w:rsidR="00BC77B0">
        <w:rPr>
          <w:sz w:val="24"/>
          <w:szCs w:val="24"/>
        </w:rPr>
        <w:t xml:space="preserve">es donde </w:t>
      </w:r>
      <w:r>
        <w:rPr>
          <w:sz w:val="24"/>
          <w:szCs w:val="24"/>
        </w:rPr>
        <w:t xml:space="preserve">la distancia entre ambos sexos se acentúa y resulta en un contraste significativo entre hombres y mujeres. Así, la Casen 2017 registró para las mujeres un 6,6% en situación de </w:t>
      </w:r>
      <w:r w:rsidR="00BC77B0">
        <w:rPr>
          <w:sz w:val="24"/>
          <w:szCs w:val="24"/>
        </w:rPr>
        <w:t xml:space="preserve">pobreza no extrema, siendo que en los hombres </w:t>
      </w:r>
      <w:r w:rsidR="007A17AC">
        <w:rPr>
          <w:sz w:val="24"/>
          <w:szCs w:val="24"/>
        </w:rPr>
        <w:t>esta llega a 5,9%, es decir, poco menos de 1 punto porcentual de diferencia entre ambos sexos.</w:t>
      </w:r>
    </w:p>
    <w:p w:rsidR="00BC77B0" w:rsidRDefault="005F644B" w:rsidP="008B480C">
      <w:pPr>
        <w:spacing w:after="0" w:line="360" w:lineRule="auto"/>
        <w:ind w:firstLine="708"/>
        <w:jc w:val="both"/>
        <w:rPr>
          <w:sz w:val="24"/>
          <w:szCs w:val="24"/>
        </w:rPr>
      </w:pPr>
      <w:r>
        <w:rPr>
          <w:sz w:val="24"/>
          <w:szCs w:val="24"/>
        </w:rPr>
        <w:t>Por su parte, la tendencia a través del tiempo es estable a la baja, con cambios significativos para cada sexo año a año.</w:t>
      </w:r>
    </w:p>
    <w:p w:rsidR="00D5444F" w:rsidRDefault="00D5444F" w:rsidP="00F13F1C">
      <w:pPr>
        <w:spacing w:after="0" w:line="360" w:lineRule="auto"/>
        <w:ind w:firstLine="708"/>
        <w:jc w:val="both"/>
        <w:rPr>
          <w:sz w:val="24"/>
          <w:szCs w:val="24"/>
        </w:rPr>
      </w:pPr>
    </w:p>
    <w:p w:rsidR="00D5444F" w:rsidRPr="007A17AC" w:rsidRDefault="007A17AC" w:rsidP="007A17AC">
      <w:pPr>
        <w:spacing w:after="0" w:line="360" w:lineRule="auto"/>
        <w:jc w:val="center"/>
        <w:rPr>
          <w:b/>
          <w:sz w:val="24"/>
          <w:szCs w:val="24"/>
        </w:rPr>
      </w:pPr>
      <w:r w:rsidRPr="007A17AC">
        <w:rPr>
          <w:b/>
          <w:sz w:val="24"/>
          <w:szCs w:val="24"/>
        </w:rPr>
        <w:lastRenderedPageBreak/>
        <w:t>Gráfico 4</w:t>
      </w:r>
      <w:r>
        <w:rPr>
          <w:rStyle w:val="Refdenotaalpie"/>
          <w:b/>
          <w:sz w:val="24"/>
          <w:szCs w:val="24"/>
        </w:rPr>
        <w:footnoteReference w:id="11"/>
      </w:r>
    </w:p>
    <w:p w:rsidR="007D561C" w:rsidRDefault="003A4116" w:rsidP="00C62384">
      <w:pPr>
        <w:spacing w:after="0" w:line="360" w:lineRule="auto"/>
        <w:rPr>
          <w:sz w:val="24"/>
          <w:szCs w:val="24"/>
        </w:rPr>
      </w:pPr>
      <w:r>
        <w:rPr>
          <w:noProof/>
          <w:sz w:val="24"/>
          <w:szCs w:val="24"/>
          <w:lang w:eastAsia="es-CL"/>
        </w:rPr>
        <w:pict>
          <v:shape id="_x0000_s1032" type="#_x0000_t32" style="position:absolute;margin-left:145.2pt;margin-top:111.6pt;width:42.8pt;height:14.25pt;flip:y;z-index:251664384" o:connectortype="straight" strokeweight="1.25pt">
            <v:stroke endarrow="block"/>
          </v:shape>
        </w:pict>
      </w:r>
      <w:r>
        <w:rPr>
          <w:noProof/>
          <w:sz w:val="24"/>
          <w:szCs w:val="24"/>
          <w:lang w:eastAsia="es-CL"/>
        </w:rPr>
        <w:pict>
          <v:shape id="_x0000_s1031" type="#_x0000_t32" style="position:absolute;margin-left:145.2pt;margin-top:156.45pt;width:42.8pt;height:0;z-index:251663360" o:connectortype="straight">
            <v:stroke startarrow="block" endarrow="block"/>
          </v:shape>
        </w:pict>
      </w:r>
      <w:r w:rsidR="007D561C">
        <w:rPr>
          <w:noProof/>
          <w:sz w:val="24"/>
          <w:szCs w:val="24"/>
          <w:lang w:eastAsia="es-CL"/>
        </w:rPr>
        <w:drawing>
          <wp:inline distT="0" distB="0" distL="0" distR="0">
            <wp:extent cx="5607050" cy="307086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607050" cy="3070860"/>
                    </a:xfrm>
                    <a:prstGeom prst="rect">
                      <a:avLst/>
                    </a:prstGeom>
                    <a:noFill/>
                    <a:ln w="9525">
                      <a:noFill/>
                      <a:miter lim="800000"/>
                      <a:headEnd/>
                      <a:tailEnd/>
                    </a:ln>
                  </pic:spPr>
                </pic:pic>
              </a:graphicData>
            </a:graphic>
          </wp:inline>
        </w:drawing>
      </w:r>
    </w:p>
    <w:p w:rsidR="007D561C" w:rsidRDefault="007D561C" w:rsidP="00F13F1C">
      <w:pPr>
        <w:spacing w:after="0" w:line="360" w:lineRule="auto"/>
        <w:ind w:firstLine="708"/>
        <w:jc w:val="both"/>
        <w:rPr>
          <w:sz w:val="24"/>
          <w:szCs w:val="24"/>
        </w:rPr>
      </w:pPr>
    </w:p>
    <w:p w:rsidR="005F644B" w:rsidRDefault="005F644B" w:rsidP="00F13F1C">
      <w:pPr>
        <w:spacing w:after="0" w:line="360" w:lineRule="auto"/>
        <w:ind w:firstLine="708"/>
        <w:jc w:val="both"/>
        <w:rPr>
          <w:sz w:val="24"/>
          <w:szCs w:val="24"/>
        </w:rPr>
      </w:pPr>
    </w:p>
    <w:p w:rsidR="005F644B" w:rsidRPr="005F644B" w:rsidRDefault="005F644B" w:rsidP="005F644B">
      <w:pPr>
        <w:spacing w:after="0" w:line="360" w:lineRule="auto"/>
        <w:jc w:val="center"/>
        <w:rPr>
          <w:b/>
          <w:sz w:val="24"/>
          <w:szCs w:val="24"/>
        </w:rPr>
      </w:pPr>
      <w:r w:rsidRPr="005F644B">
        <w:rPr>
          <w:b/>
          <w:sz w:val="24"/>
          <w:szCs w:val="24"/>
        </w:rPr>
        <w:t>Gráfico 5</w:t>
      </w:r>
      <w:r>
        <w:rPr>
          <w:rStyle w:val="Refdenotaalpie"/>
          <w:b/>
          <w:sz w:val="24"/>
          <w:szCs w:val="24"/>
        </w:rPr>
        <w:footnoteReference w:id="12"/>
      </w:r>
    </w:p>
    <w:p w:rsidR="007D561C" w:rsidRDefault="007D561C" w:rsidP="00B139DD">
      <w:pPr>
        <w:spacing w:after="0" w:line="360" w:lineRule="auto"/>
        <w:rPr>
          <w:sz w:val="24"/>
          <w:szCs w:val="24"/>
        </w:rPr>
      </w:pPr>
      <w:r>
        <w:rPr>
          <w:noProof/>
          <w:sz w:val="24"/>
          <w:szCs w:val="24"/>
          <w:lang w:eastAsia="es-CL"/>
        </w:rPr>
        <w:drawing>
          <wp:inline distT="0" distB="0" distL="0" distR="0">
            <wp:extent cx="5607050" cy="311404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07050" cy="3114040"/>
                    </a:xfrm>
                    <a:prstGeom prst="rect">
                      <a:avLst/>
                    </a:prstGeom>
                    <a:noFill/>
                    <a:ln w="9525">
                      <a:noFill/>
                      <a:miter lim="800000"/>
                      <a:headEnd/>
                      <a:tailEnd/>
                    </a:ln>
                  </pic:spPr>
                </pic:pic>
              </a:graphicData>
            </a:graphic>
          </wp:inline>
        </w:drawing>
      </w:r>
    </w:p>
    <w:p w:rsidR="007D561C" w:rsidRDefault="005F644B" w:rsidP="00F13F1C">
      <w:pPr>
        <w:spacing w:after="0" w:line="360" w:lineRule="auto"/>
        <w:ind w:firstLine="708"/>
        <w:jc w:val="both"/>
        <w:rPr>
          <w:sz w:val="24"/>
          <w:szCs w:val="24"/>
        </w:rPr>
      </w:pPr>
      <w:r>
        <w:rPr>
          <w:sz w:val="24"/>
          <w:szCs w:val="24"/>
        </w:rPr>
        <w:lastRenderedPageBreak/>
        <w:t xml:space="preserve">En cuanto a la pobreza según segmento de edad de las personas, los menores de 17 años mantienen la mayor incidencia, llegando incluso a duplicar los porcentajes de personas pobres existentes en otros segmentos etarios. </w:t>
      </w:r>
      <w:r w:rsidR="008A561C">
        <w:rPr>
          <w:sz w:val="24"/>
          <w:szCs w:val="24"/>
        </w:rPr>
        <w:t>Resulta consistente, en todo caso, que a partir del ingreso al mundo laboral los niveles de pobreza de las personas sean menores, puesto que implica aumentar las oportunidades de generar ingresos, mientras que antes de los 18 años existe una dependencia mayor o absoluta a los ingresos que se generen por otros miembros del hogar.</w:t>
      </w:r>
    </w:p>
    <w:p w:rsidR="008A561C" w:rsidRDefault="008A561C" w:rsidP="00F13F1C">
      <w:pPr>
        <w:spacing w:after="0" w:line="360" w:lineRule="auto"/>
        <w:ind w:firstLine="708"/>
        <w:jc w:val="both"/>
        <w:rPr>
          <w:sz w:val="24"/>
          <w:szCs w:val="24"/>
        </w:rPr>
      </w:pPr>
      <w:r>
        <w:rPr>
          <w:sz w:val="24"/>
          <w:szCs w:val="24"/>
        </w:rPr>
        <w:t xml:space="preserve">Sin perjuicio de lo anterior, destaca el hecho de que entre los 18 y 44 años prácticamente no hay diferencias en los niveles de pobreza constatados, sea esta extrema o no, lo que pone de manifiesto la necesidad de un mayor desarrollo de políticas públicas que apunten a la situación de este segmento etario de la población, que estaría estancándose en su situación </w:t>
      </w:r>
      <w:r w:rsidR="00830640">
        <w:rPr>
          <w:sz w:val="24"/>
          <w:szCs w:val="24"/>
        </w:rPr>
        <w:t>de pobreza, de acuerdo a lo que se observa en los gráficos que se presentan a continuación.</w:t>
      </w:r>
    </w:p>
    <w:p w:rsidR="007D561C" w:rsidRDefault="007D561C" w:rsidP="00F13F1C">
      <w:pPr>
        <w:spacing w:after="0" w:line="360" w:lineRule="auto"/>
        <w:ind w:firstLine="708"/>
        <w:jc w:val="both"/>
        <w:rPr>
          <w:sz w:val="24"/>
          <w:szCs w:val="24"/>
        </w:rPr>
      </w:pPr>
    </w:p>
    <w:p w:rsidR="008A561C" w:rsidRDefault="008A561C" w:rsidP="00F13F1C">
      <w:pPr>
        <w:spacing w:after="0" w:line="360" w:lineRule="auto"/>
        <w:ind w:firstLine="708"/>
        <w:jc w:val="both"/>
        <w:rPr>
          <w:sz w:val="24"/>
          <w:szCs w:val="24"/>
        </w:rPr>
      </w:pPr>
    </w:p>
    <w:p w:rsidR="007D561C" w:rsidRPr="008A561C" w:rsidRDefault="008A561C" w:rsidP="008A561C">
      <w:pPr>
        <w:spacing w:after="0" w:line="360" w:lineRule="auto"/>
        <w:jc w:val="center"/>
        <w:rPr>
          <w:b/>
          <w:sz w:val="24"/>
          <w:szCs w:val="24"/>
        </w:rPr>
      </w:pPr>
      <w:r w:rsidRPr="008A561C">
        <w:rPr>
          <w:b/>
          <w:sz w:val="24"/>
          <w:szCs w:val="24"/>
        </w:rPr>
        <w:t>Gráfico 6</w:t>
      </w:r>
      <w:r>
        <w:rPr>
          <w:rStyle w:val="Refdenotaalpie"/>
          <w:b/>
          <w:sz w:val="24"/>
          <w:szCs w:val="24"/>
        </w:rPr>
        <w:footnoteReference w:id="13"/>
      </w:r>
    </w:p>
    <w:p w:rsidR="007D561C" w:rsidRDefault="003A4116" w:rsidP="005F644B">
      <w:pPr>
        <w:spacing w:after="0" w:line="360" w:lineRule="auto"/>
        <w:jc w:val="center"/>
        <w:rPr>
          <w:sz w:val="24"/>
          <w:szCs w:val="24"/>
        </w:rPr>
      </w:pPr>
      <w:r>
        <w:rPr>
          <w:noProof/>
          <w:sz w:val="24"/>
          <w:szCs w:val="24"/>
          <w:lang w:eastAsia="es-CL"/>
        </w:rPr>
        <w:pict>
          <v:oval id="_x0000_s1026" style="position:absolute;left:0;text-align:left;margin-left:145.25pt;margin-top:85.6pt;width:113.4pt;height:124.3pt;z-index:251658240" strokeweight="1pt">
            <v:fill opacity="0"/>
          </v:oval>
        </w:pict>
      </w:r>
      <w:r w:rsidR="007D561C">
        <w:rPr>
          <w:noProof/>
          <w:sz w:val="24"/>
          <w:szCs w:val="24"/>
          <w:lang w:eastAsia="es-CL"/>
        </w:rPr>
        <w:drawing>
          <wp:inline distT="0" distB="0" distL="0" distR="0">
            <wp:extent cx="5607050" cy="306260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607050" cy="3062605"/>
                    </a:xfrm>
                    <a:prstGeom prst="rect">
                      <a:avLst/>
                    </a:prstGeom>
                    <a:noFill/>
                    <a:ln w="9525">
                      <a:noFill/>
                      <a:miter lim="800000"/>
                      <a:headEnd/>
                      <a:tailEnd/>
                    </a:ln>
                  </pic:spPr>
                </pic:pic>
              </a:graphicData>
            </a:graphic>
          </wp:inline>
        </w:drawing>
      </w:r>
    </w:p>
    <w:p w:rsidR="008A561C" w:rsidRDefault="008A561C" w:rsidP="008A561C">
      <w:pPr>
        <w:spacing w:after="0" w:line="360" w:lineRule="auto"/>
        <w:jc w:val="both"/>
        <w:rPr>
          <w:sz w:val="24"/>
          <w:szCs w:val="24"/>
        </w:rPr>
      </w:pPr>
    </w:p>
    <w:p w:rsidR="00830640" w:rsidRDefault="00830640" w:rsidP="00830640">
      <w:pPr>
        <w:spacing w:after="0" w:line="360" w:lineRule="auto"/>
        <w:ind w:firstLine="708"/>
        <w:jc w:val="both"/>
        <w:rPr>
          <w:sz w:val="24"/>
          <w:szCs w:val="24"/>
        </w:rPr>
      </w:pPr>
      <w:r>
        <w:rPr>
          <w:sz w:val="24"/>
          <w:szCs w:val="24"/>
        </w:rPr>
        <w:lastRenderedPageBreak/>
        <w:t>En este sentido, de acuerdo a lo que se puede apreciar a contar de los resultados exhibidos desde la encuesta Casen del 2006 a la fecha, desde el año 2013 entre el segmento de 18-29 años y el de 30-44 años prácticamente no hay diferencias en los porcentajes de personas pobres (destacado con recuadro rojo en el gráfico), cuestión que no se observa en los demás grupos de la población.</w:t>
      </w:r>
    </w:p>
    <w:p w:rsidR="00830640" w:rsidRDefault="00830640" w:rsidP="00830640">
      <w:pPr>
        <w:spacing w:after="0" w:line="360" w:lineRule="auto"/>
        <w:ind w:firstLine="708"/>
        <w:jc w:val="both"/>
        <w:rPr>
          <w:sz w:val="24"/>
          <w:szCs w:val="24"/>
        </w:rPr>
      </w:pPr>
    </w:p>
    <w:p w:rsidR="008A561C" w:rsidRPr="00830640" w:rsidRDefault="008A561C" w:rsidP="008A561C">
      <w:pPr>
        <w:spacing w:after="0" w:line="360" w:lineRule="auto"/>
        <w:jc w:val="center"/>
        <w:rPr>
          <w:b/>
          <w:sz w:val="24"/>
          <w:szCs w:val="24"/>
        </w:rPr>
      </w:pPr>
      <w:r w:rsidRPr="00830640">
        <w:rPr>
          <w:b/>
          <w:sz w:val="24"/>
          <w:szCs w:val="24"/>
        </w:rPr>
        <w:t>Gráfico 7</w:t>
      </w:r>
      <w:r w:rsidRPr="00830640">
        <w:rPr>
          <w:rStyle w:val="Refdenotaalpie"/>
          <w:b/>
          <w:sz w:val="24"/>
          <w:szCs w:val="24"/>
        </w:rPr>
        <w:footnoteReference w:id="14"/>
      </w:r>
    </w:p>
    <w:p w:rsidR="007D561C" w:rsidRDefault="003A4116" w:rsidP="00830640">
      <w:pPr>
        <w:spacing w:after="0" w:line="360" w:lineRule="auto"/>
        <w:jc w:val="both"/>
        <w:rPr>
          <w:sz w:val="24"/>
          <w:szCs w:val="24"/>
        </w:rPr>
      </w:pPr>
      <w:r>
        <w:rPr>
          <w:noProof/>
          <w:sz w:val="24"/>
          <w:szCs w:val="24"/>
          <w:lang w:eastAsia="es-CL"/>
        </w:rPr>
        <w:pict>
          <v:rect id="_x0000_s1027" style="position:absolute;left:0;text-align:left;margin-left:186pt;margin-top:187pt;width:94.4pt;height:27.15pt;z-index:251659264" strokecolor="red" strokeweight="1.5pt">
            <v:fill opacity="0"/>
          </v:rect>
        </w:pict>
      </w:r>
      <w:r w:rsidR="008A561C">
        <w:rPr>
          <w:noProof/>
          <w:sz w:val="24"/>
          <w:szCs w:val="24"/>
          <w:lang w:eastAsia="es-CL"/>
        </w:rPr>
        <w:drawing>
          <wp:inline distT="0" distB="0" distL="0" distR="0">
            <wp:extent cx="5607050" cy="3157220"/>
            <wp:effectExtent l="19050" t="0" r="0" b="0"/>
            <wp:docPr id="3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5607050" cy="3157220"/>
                    </a:xfrm>
                    <a:prstGeom prst="rect">
                      <a:avLst/>
                    </a:prstGeom>
                    <a:noFill/>
                    <a:ln w="9525">
                      <a:noFill/>
                      <a:miter lim="800000"/>
                      <a:headEnd/>
                      <a:tailEnd/>
                    </a:ln>
                  </pic:spPr>
                </pic:pic>
              </a:graphicData>
            </a:graphic>
          </wp:inline>
        </w:drawing>
      </w:r>
    </w:p>
    <w:p w:rsidR="007D561C" w:rsidRDefault="007D561C" w:rsidP="00F13F1C">
      <w:pPr>
        <w:spacing w:after="0" w:line="360" w:lineRule="auto"/>
        <w:ind w:firstLine="708"/>
        <w:jc w:val="both"/>
        <w:rPr>
          <w:sz w:val="24"/>
          <w:szCs w:val="24"/>
        </w:rPr>
      </w:pPr>
    </w:p>
    <w:p w:rsidR="00830640" w:rsidRDefault="00830640" w:rsidP="00F13F1C">
      <w:pPr>
        <w:spacing w:after="0" w:line="360" w:lineRule="auto"/>
        <w:ind w:firstLine="708"/>
        <w:jc w:val="both"/>
        <w:rPr>
          <w:sz w:val="24"/>
          <w:szCs w:val="24"/>
        </w:rPr>
      </w:pPr>
    </w:p>
    <w:p w:rsidR="00830640" w:rsidRDefault="00BC73FE" w:rsidP="00F13F1C">
      <w:pPr>
        <w:spacing w:after="0" w:line="360" w:lineRule="auto"/>
        <w:ind w:firstLine="708"/>
        <w:jc w:val="both"/>
        <w:rPr>
          <w:sz w:val="24"/>
          <w:szCs w:val="24"/>
        </w:rPr>
      </w:pPr>
      <w:r>
        <w:rPr>
          <w:sz w:val="24"/>
          <w:szCs w:val="24"/>
        </w:rPr>
        <w:t>Otro elemento de análisis de la situación de pobreza por ingresos tiene que ver con la condición que experimenta la población indígena en comparación a la población no indígena.</w:t>
      </w:r>
    </w:p>
    <w:p w:rsidR="00BC73FE" w:rsidRDefault="00BC73FE" w:rsidP="00F13F1C">
      <w:pPr>
        <w:spacing w:after="0" w:line="360" w:lineRule="auto"/>
        <w:ind w:firstLine="708"/>
        <w:jc w:val="both"/>
        <w:rPr>
          <w:sz w:val="24"/>
          <w:szCs w:val="24"/>
        </w:rPr>
      </w:pPr>
      <w:r>
        <w:rPr>
          <w:sz w:val="24"/>
          <w:szCs w:val="24"/>
        </w:rPr>
        <w:t xml:space="preserve">De acuerdo a los resultados obtenidos en la encuesta Casen 2017, de la población que se declara indígena un 14,5% </w:t>
      </w:r>
      <w:r w:rsidR="00CC3684">
        <w:rPr>
          <w:sz w:val="24"/>
          <w:szCs w:val="24"/>
        </w:rPr>
        <w:t xml:space="preserve">se encuentra </w:t>
      </w:r>
      <w:r>
        <w:rPr>
          <w:sz w:val="24"/>
          <w:szCs w:val="24"/>
        </w:rPr>
        <w:t xml:space="preserve">en situación de pobreza, mientras que entre </w:t>
      </w:r>
      <w:r w:rsidR="00CC3684">
        <w:rPr>
          <w:sz w:val="24"/>
          <w:szCs w:val="24"/>
        </w:rPr>
        <w:t>quienes</w:t>
      </w:r>
      <w:r>
        <w:rPr>
          <w:sz w:val="24"/>
          <w:szCs w:val="24"/>
        </w:rPr>
        <w:t xml:space="preserve"> declararon no pertenecer a la población indígenas </w:t>
      </w:r>
      <w:r w:rsidR="00CC3684">
        <w:rPr>
          <w:sz w:val="24"/>
          <w:szCs w:val="24"/>
        </w:rPr>
        <w:t xml:space="preserve">un 8% está </w:t>
      </w:r>
      <w:r>
        <w:rPr>
          <w:sz w:val="24"/>
          <w:szCs w:val="24"/>
        </w:rPr>
        <w:t>en situación de pobreza.</w:t>
      </w:r>
    </w:p>
    <w:p w:rsidR="00BC73FE" w:rsidRDefault="00BC73FE" w:rsidP="00F13F1C">
      <w:pPr>
        <w:spacing w:after="0" w:line="360" w:lineRule="auto"/>
        <w:ind w:firstLine="708"/>
        <w:jc w:val="both"/>
        <w:rPr>
          <w:sz w:val="24"/>
          <w:szCs w:val="24"/>
        </w:rPr>
      </w:pPr>
      <w:r>
        <w:rPr>
          <w:sz w:val="24"/>
          <w:szCs w:val="24"/>
        </w:rPr>
        <w:lastRenderedPageBreak/>
        <w:t>Estadísticamente, se presentan diferencias significativas, tanto si se trata de pobreza no extrema como si es pobreza extrema. En efecto, la brecha existente según pertenencia a pueblos indígenas es de casi el doble y quienes pertenecen a pueblos indígenas están muy por sobre el promedio de la pobreza a nivel nacional</w:t>
      </w:r>
      <w:r w:rsidR="000D5C64">
        <w:rPr>
          <w:sz w:val="24"/>
          <w:szCs w:val="24"/>
        </w:rPr>
        <w:t xml:space="preserve"> </w:t>
      </w:r>
      <w:r>
        <w:rPr>
          <w:sz w:val="24"/>
          <w:szCs w:val="24"/>
        </w:rPr>
        <w:t>(</w:t>
      </w:r>
      <w:r w:rsidR="000D5C64">
        <w:rPr>
          <w:sz w:val="24"/>
          <w:szCs w:val="24"/>
        </w:rPr>
        <w:t xml:space="preserve">14,5% </w:t>
      </w:r>
      <w:r w:rsidR="00CC3684">
        <w:rPr>
          <w:sz w:val="24"/>
          <w:szCs w:val="24"/>
        </w:rPr>
        <w:t>y</w:t>
      </w:r>
      <w:r w:rsidR="000D5C64">
        <w:rPr>
          <w:sz w:val="24"/>
          <w:szCs w:val="24"/>
        </w:rPr>
        <w:t xml:space="preserve"> </w:t>
      </w:r>
      <w:r>
        <w:rPr>
          <w:sz w:val="24"/>
          <w:szCs w:val="24"/>
        </w:rPr>
        <w:t>8,6%</w:t>
      </w:r>
      <w:r w:rsidR="00CC3684">
        <w:rPr>
          <w:sz w:val="24"/>
          <w:szCs w:val="24"/>
        </w:rPr>
        <w:t>, respectivamente</w:t>
      </w:r>
      <w:r>
        <w:rPr>
          <w:sz w:val="24"/>
          <w:szCs w:val="24"/>
        </w:rPr>
        <w:t>).</w:t>
      </w:r>
      <w:r w:rsidR="006B3D00">
        <w:rPr>
          <w:sz w:val="24"/>
          <w:szCs w:val="24"/>
        </w:rPr>
        <w:t xml:space="preserve"> Es decir, la pobreza incide de mayor forma entre quienes dicen tener pertenencia a un pueblo indígena.</w:t>
      </w:r>
    </w:p>
    <w:p w:rsidR="000D5C64" w:rsidRDefault="000D5C64" w:rsidP="000D5C64">
      <w:pPr>
        <w:spacing w:after="0" w:line="360" w:lineRule="auto"/>
        <w:jc w:val="both"/>
        <w:rPr>
          <w:sz w:val="24"/>
          <w:szCs w:val="24"/>
        </w:rPr>
      </w:pPr>
    </w:p>
    <w:p w:rsidR="006B3D00" w:rsidRDefault="006B3D00" w:rsidP="000D5C64">
      <w:pPr>
        <w:spacing w:after="0" w:line="360" w:lineRule="auto"/>
        <w:jc w:val="both"/>
        <w:rPr>
          <w:sz w:val="24"/>
          <w:szCs w:val="24"/>
        </w:rPr>
      </w:pPr>
    </w:p>
    <w:p w:rsidR="000D5C64" w:rsidRPr="000D5C64" w:rsidRDefault="000D5C64" w:rsidP="000D5C64">
      <w:pPr>
        <w:spacing w:after="0" w:line="360" w:lineRule="auto"/>
        <w:jc w:val="center"/>
        <w:rPr>
          <w:b/>
          <w:sz w:val="24"/>
          <w:szCs w:val="24"/>
        </w:rPr>
      </w:pPr>
      <w:r w:rsidRPr="000D5C64">
        <w:rPr>
          <w:b/>
          <w:sz w:val="24"/>
          <w:szCs w:val="24"/>
        </w:rPr>
        <w:t>Gráfico 8</w:t>
      </w:r>
      <w:r>
        <w:rPr>
          <w:rStyle w:val="Refdenotaalpie"/>
          <w:b/>
          <w:sz w:val="24"/>
          <w:szCs w:val="24"/>
        </w:rPr>
        <w:footnoteReference w:id="15"/>
      </w:r>
    </w:p>
    <w:p w:rsidR="007D561C" w:rsidRDefault="003A4116" w:rsidP="00A32EB6">
      <w:pPr>
        <w:spacing w:after="0" w:line="360" w:lineRule="auto"/>
        <w:jc w:val="center"/>
        <w:rPr>
          <w:sz w:val="24"/>
          <w:szCs w:val="24"/>
        </w:rPr>
      </w:pPr>
      <w:r>
        <w:rPr>
          <w:noProof/>
          <w:sz w:val="24"/>
          <w:szCs w:val="24"/>
          <w:lang w:eastAsia="es-CL"/>
        </w:rPr>
        <w:pict>
          <v:shape id="_x0000_s1033" type="#_x0000_t32" style="position:absolute;left:0;text-align:left;margin-left:41.95pt;margin-top:112.75pt;width:374.95pt;height:1.35pt;flip:x;z-index:251665408" o:connectortype="straight" strokecolor="#00b050" strokeweight="1.5pt"/>
        </w:pict>
      </w:r>
      <w:r w:rsidR="007D561C">
        <w:rPr>
          <w:noProof/>
          <w:sz w:val="24"/>
          <w:szCs w:val="24"/>
          <w:lang w:eastAsia="es-CL"/>
        </w:rPr>
        <w:drawing>
          <wp:inline distT="0" distB="0" distL="0" distR="0">
            <wp:extent cx="5607050" cy="30448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607050" cy="3044825"/>
                    </a:xfrm>
                    <a:prstGeom prst="rect">
                      <a:avLst/>
                    </a:prstGeom>
                    <a:noFill/>
                    <a:ln w="9525">
                      <a:noFill/>
                      <a:miter lim="800000"/>
                      <a:headEnd/>
                      <a:tailEnd/>
                    </a:ln>
                  </pic:spPr>
                </pic:pic>
              </a:graphicData>
            </a:graphic>
          </wp:inline>
        </w:drawing>
      </w:r>
    </w:p>
    <w:p w:rsidR="007D561C" w:rsidRDefault="007D561C" w:rsidP="00357743">
      <w:pPr>
        <w:spacing w:after="0" w:line="360" w:lineRule="auto"/>
        <w:jc w:val="both"/>
        <w:rPr>
          <w:sz w:val="24"/>
          <w:szCs w:val="24"/>
        </w:rPr>
      </w:pPr>
    </w:p>
    <w:p w:rsidR="00357743" w:rsidRDefault="00357743" w:rsidP="00357743">
      <w:pPr>
        <w:spacing w:after="0" w:line="360" w:lineRule="auto"/>
        <w:jc w:val="both"/>
        <w:rPr>
          <w:sz w:val="24"/>
          <w:szCs w:val="24"/>
        </w:rPr>
      </w:pPr>
      <w:r>
        <w:rPr>
          <w:sz w:val="24"/>
          <w:szCs w:val="24"/>
        </w:rPr>
        <w:tab/>
        <w:t>Sin perjuicio de lo anterior, cabe destacar que desde la medición de la Casen en 2006 la brecha de pobreza entre indígena y no indígena se ha ido estrechando. Aun cuando persiste la mayor incidencia de pobreza entre quienes pertenecen a un pueblo indígena respecto a quienes no pertenecen, la diferencia pasó de 16 puntos porcentuales a 6,5.</w:t>
      </w:r>
    </w:p>
    <w:p w:rsidR="00357743" w:rsidRDefault="00357743" w:rsidP="00357743">
      <w:pPr>
        <w:spacing w:after="0" w:line="360" w:lineRule="auto"/>
        <w:jc w:val="both"/>
        <w:rPr>
          <w:sz w:val="24"/>
          <w:szCs w:val="24"/>
        </w:rPr>
      </w:pPr>
    </w:p>
    <w:p w:rsidR="00357743" w:rsidRDefault="00357743" w:rsidP="00357743">
      <w:pPr>
        <w:spacing w:after="0" w:line="360" w:lineRule="auto"/>
        <w:jc w:val="both"/>
        <w:rPr>
          <w:sz w:val="24"/>
          <w:szCs w:val="24"/>
        </w:rPr>
      </w:pPr>
    </w:p>
    <w:p w:rsidR="00357743" w:rsidRPr="00357743" w:rsidRDefault="00357743" w:rsidP="00357743">
      <w:pPr>
        <w:spacing w:after="0" w:line="360" w:lineRule="auto"/>
        <w:jc w:val="center"/>
        <w:rPr>
          <w:b/>
          <w:sz w:val="24"/>
          <w:szCs w:val="24"/>
        </w:rPr>
      </w:pPr>
      <w:r w:rsidRPr="00357743">
        <w:rPr>
          <w:b/>
          <w:sz w:val="24"/>
          <w:szCs w:val="24"/>
        </w:rPr>
        <w:lastRenderedPageBreak/>
        <w:t>Gráfico 9</w:t>
      </w:r>
      <w:r w:rsidR="00A3367B">
        <w:rPr>
          <w:rStyle w:val="Refdenotaalpie"/>
          <w:b/>
          <w:sz w:val="24"/>
          <w:szCs w:val="24"/>
        </w:rPr>
        <w:footnoteReference w:id="16"/>
      </w:r>
    </w:p>
    <w:p w:rsidR="00357743" w:rsidRDefault="003A4116" w:rsidP="00357743">
      <w:pPr>
        <w:spacing w:after="0" w:line="360" w:lineRule="auto"/>
        <w:jc w:val="both"/>
        <w:rPr>
          <w:sz w:val="24"/>
          <w:szCs w:val="24"/>
        </w:rPr>
      </w:pPr>
      <w:r>
        <w:rPr>
          <w:noProof/>
          <w:sz w:val="24"/>
          <w:szCs w:val="24"/>
          <w:lang w:eastAsia="es-CL"/>
        </w:rPr>
        <w:pict>
          <v:oval id="_x0000_s1036" style="position:absolute;left:0;text-align:left;margin-left:367.1pt;margin-top:122.45pt;width:37.35pt;height:51.45pt;z-index:251667456" strokecolor="red" strokeweight="1pt">
            <v:fill opacity="0"/>
          </v:oval>
        </w:pict>
      </w:r>
      <w:r>
        <w:rPr>
          <w:noProof/>
          <w:sz w:val="24"/>
          <w:szCs w:val="24"/>
          <w:lang w:eastAsia="es-CL"/>
        </w:rPr>
        <w:pict>
          <v:oval id="_x0000_s1035" style="position:absolute;left:0;text-align:left;margin-left:51.5pt;margin-top:56.6pt;width:37.35pt;height:87.65pt;z-index:251666432" strokeweight="1pt">
            <v:fill opacity="0"/>
          </v:oval>
        </w:pict>
      </w:r>
      <w:r w:rsidR="00357743">
        <w:rPr>
          <w:noProof/>
          <w:sz w:val="24"/>
          <w:szCs w:val="24"/>
          <w:lang w:eastAsia="es-CL"/>
        </w:rPr>
        <w:drawing>
          <wp:inline distT="0" distB="0" distL="0" distR="0">
            <wp:extent cx="5607050" cy="3148330"/>
            <wp:effectExtent l="19050" t="0" r="0" b="0"/>
            <wp:docPr id="4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5607050" cy="3148330"/>
                    </a:xfrm>
                    <a:prstGeom prst="rect">
                      <a:avLst/>
                    </a:prstGeom>
                    <a:noFill/>
                    <a:ln w="9525">
                      <a:noFill/>
                      <a:miter lim="800000"/>
                      <a:headEnd/>
                      <a:tailEnd/>
                    </a:ln>
                  </pic:spPr>
                </pic:pic>
              </a:graphicData>
            </a:graphic>
          </wp:inline>
        </w:drawing>
      </w:r>
    </w:p>
    <w:p w:rsidR="007D561C" w:rsidRDefault="007D561C" w:rsidP="00F13F1C">
      <w:pPr>
        <w:spacing w:after="0" w:line="360" w:lineRule="auto"/>
        <w:ind w:firstLine="708"/>
        <w:jc w:val="both"/>
        <w:rPr>
          <w:sz w:val="24"/>
          <w:szCs w:val="24"/>
        </w:rPr>
      </w:pPr>
    </w:p>
    <w:p w:rsidR="007D561C" w:rsidRPr="00480F67" w:rsidRDefault="00A3367B" w:rsidP="00A3367B">
      <w:pPr>
        <w:spacing w:after="0" w:line="360" w:lineRule="auto"/>
        <w:jc w:val="center"/>
        <w:rPr>
          <w:b/>
          <w:sz w:val="24"/>
          <w:szCs w:val="24"/>
        </w:rPr>
      </w:pPr>
      <w:r w:rsidRPr="00480F67">
        <w:rPr>
          <w:b/>
          <w:sz w:val="24"/>
          <w:szCs w:val="24"/>
        </w:rPr>
        <w:t>Tabla 4</w:t>
      </w:r>
    </w:p>
    <w:p w:rsidR="00A3367B" w:rsidRDefault="00A3367B" w:rsidP="00A3367B">
      <w:pPr>
        <w:spacing w:after="0" w:line="360" w:lineRule="auto"/>
        <w:jc w:val="center"/>
        <w:rPr>
          <w:b/>
          <w:sz w:val="24"/>
          <w:szCs w:val="24"/>
        </w:rPr>
      </w:pPr>
      <w:r w:rsidRPr="00931D81">
        <w:rPr>
          <w:b/>
          <w:sz w:val="24"/>
          <w:szCs w:val="24"/>
        </w:rPr>
        <w:t xml:space="preserve">Brecha en la situación de pobreza por ingreso </w:t>
      </w:r>
      <w:r w:rsidR="00480F67">
        <w:rPr>
          <w:b/>
          <w:sz w:val="24"/>
          <w:szCs w:val="24"/>
        </w:rPr>
        <w:t>entre quienes</w:t>
      </w:r>
      <w:r>
        <w:rPr>
          <w:b/>
          <w:sz w:val="24"/>
          <w:szCs w:val="24"/>
        </w:rPr>
        <w:t xml:space="preserve"> </w:t>
      </w:r>
      <w:r w:rsidR="00480F67">
        <w:rPr>
          <w:b/>
          <w:sz w:val="24"/>
          <w:szCs w:val="24"/>
        </w:rPr>
        <w:t>pertenecen</w:t>
      </w:r>
      <w:r>
        <w:rPr>
          <w:b/>
          <w:sz w:val="24"/>
          <w:szCs w:val="24"/>
        </w:rPr>
        <w:t xml:space="preserve"> a pueblo indígena</w:t>
      </w:r>
      <w:r w:rsidRPr="00931D81">
        <w:rPr>
          <w:b/>
          <w:sz w:val="24"/>
          <w:szCs w:val="24"/>
        </w:rPr>
        <w:t xml:space="preserve"> </w:t>
      </w:r>
      <w:r w:rsidR="00480F67">
        <w:rPr>
          <w:b/>
          <w:sz w:val="24"/>
          <w:szCs w:val="24"/>
        </w:rPr>
        <w:t xml:space="preserve">y quienes no pertenecen </w:t>
      </w:r>
      <w:r w:rsidRPr="00931D81">
        <w:rPr>
          <w:b/>
          <w:sz w:val="24"/>
          <w:szCs w:val="24"/>
        </w:rPr>
        <w:t>2006-2017</w:t>
      </w:r>
      <w:r>
        <w:rPr>
          <w:rStyle w:val="Refdenotaalpie"/>
          <w:b/>
          <w:sz w:val="24"/>
          <w:szCs w:val="24"/>
        </w:rPr>
        <w:footnoteReference w:id="17"/>
      </w:r>
    </w:p>
    <w:p w:rsidR="00480F67" w:rsidRDefault="00480F67" w:rsidP="00A3367B">
      <w:pPr>
        <w:spacing w:after="0" w:line="360" w:lineRule="auto"/>
        <w:jc w:val="center"/>
        <w:rPr>
          <w:sz w:val="24"/>
          <w:szCs w:val="24"/>
        </w:rPr>
      </w:pPr>
      <w:r w:rsidRPr="00480F67">
        <w:rPr>
          <w:sz w:val="24"/>
          <w:szCs w:val="24"/>
        </w:rPr>
        <w:t>(</w:t>
      </w:r>
      <w:proofErr w:type="gramStart"/>
      <w:r w:rsidRPr="00480F67">
        <w:rPr>
          <w:sz w:val="24"/>
          <w:szCs w:val="24"/>
        </w:rPr>
        <w:t>diferencia</w:t>
      </w:r>
      <w:proofErr w:type="gramEnd"/>
      <w:r w:rsidRPr="00480F67">
        <w:rPr>
          <w:sz w:val="24"/>
          <w:szCs w:val="24"/>
        </w:rPr>
        <w:t xml:space="preserve"> en puntos porcentuales)</w:t>
      </w:r>
    </w:p>
    <w:p w:rsidR="00480F67" w:rsidRPr="00480F67" w:rsidRDefault="00480F67" w:rsidP="00A3367B">
      <w:pPr>
        <w:spacing w:after="0" w:line="360" w:lineRule="auto"/>
        <w:jc w:val="center"/>
        <w:rPr>
          <w:sz w:val="24"/>
          <w:szCs w:val="24"/>
        </w:rPr>
      </w:pPr>
    </w:p>
    <w:tbl>
      <w:tblPr>
        <w:tblStyle w:val="Tablaconcuadrcula"/>
        <w:tblW w:w="0" w:type="auto"/>
        <w:tblInd w:w="2518" w:type="dxa"/>
        <w:tblLook w:val="04A0"/>
      </w:tblPr>
      <w:tblGrid>
        <w:gridCol w:w="1971"/>
        <w:gridCol w:w="1856"/>
      </w:tblGrid>
      <w:tr w:rsidR="00480F67" w:rsidRPr="00480F67" w:rsidTr="00480F67">
        <w:tc>
          <w:tcPr>
            <w:tcW w:w="1971" w:type="dxa"/>
          </w:tcPr>
          <w:p w:rsidR="00480F67" w:rsidRPr="00480F67" w:rsidRDefault="00480F67" w:rsidP="00F13F1C">
            <w:pPr>
              <w:spacing w:line="360" w:lineRule="auto"/>
              <w:jc w:val="both"/>
              <w:rPr>
                <w:b/>
                <w:sz w:val="24"/>
                <w:szCs w:val="24"/>
              </w:rPr>
            </w:pPr>
            <w:r w:rsidRPr="00480F67">
              <w:rPr>
                <w:b/>
                <w:sz w:val="24"/>
                <w:szCs w:val="24"/>
              </w:rPr>
              <w:t>Año Casen</w:t>
            </w:r>
          </w:p>
        </w:tc>
        <w:tc>
          <w:tcPr>
            <w:tcW w:w="1856" w:type="dxa"/>
          </w:tcPr>
          <w:p w:rsidR="00480F67" w:rsidRPr="00480F67" w:rsidRDefault="00480F67" w:rsidP="00F13F1C">
            <w:pPr>
              <w:spacing w:line="360" w:lineRule="auto"/>
              <w:jc w:val="both"/>
              <w:rPr>
                <w:b/>
                <w:sz w:val="24"/>
                <w:szCs w:val="24"/>
              </w:rPr>
            </w:pPr>
            <w:r w:rsidRPr="00480F67">
              <w:rPr>
                <w:b/>
                <w:sz w:val="24"/>
                <w:szCs w:val="24"/>
              </w:rPr>
              <w:t xml:space="preserve">Diferencia </w:t>
            </w:r>
          </w:p>
        </w:tc>
      </w:tr>
      <w:tr w:rsidR="00480F67" w:rsidTr="00480F67">
        <w:tc>
          <w:tcPr>
            <w:tcW w:w="1971" w:type="dxa"/>
          </w:tcPr>
          <w:p w:rsidR="00480F67" w:rsidRPr="00480F67" w:rsidRDefault="00480F67" w:rsidP="00F13F1C">
            <w:pPr>
              <w:spacing w:line="360" w:lineRule="auto"/>
              <w:jc w:val="both"/>
              <w:rPr>
                <w:b/>
                <w:sz w:val="24"/>
                <w:szCs w:val="24"/>
              </w:rPr>
            </w:pPr>
            <w:r w:rsidRPr="00480F67">
              <w:rPr>
                <w:b/>
                <w:sz w:val="24"/>
                <w:szCs w:val="24"/>
              </w:rPr>
              <w:t>2006</w:t>
            </w:r>
          </w:p>
        </w:tc>
        <w:tc>
          <w:tcPr>
            <w:tcW w:w="1856" w:type="dxa"/>
          </w:tcPr>
          <w:p w:rsidR="00480F67" w:rsidRDefault="003A4116" w:rsidP="00480F67">
            <w:pPr>
              <w:spacing w:line="360" w:lineRule="auto"/>
              <w:jc w:val="center"/>
              <w:rPr>
                <w:sz w:val="24"/>
                <w:szCs w:val="24"/>
              </w:rPr>
            </w:pPr>
            <w:r>
              <w:rPr>
                <w:noProof/>
                <w:sz w:val="24"/>
                <w:szCs w:val="24"/>
                <w:lang w:eastAsia="es-CL"/>
              </w:rPr>
              <w:pict>
                <v:shape id="_x0000_s1037" type="#_x0000_t32" style="position:absolute;left:0;text-align:left;margin-left:70.2pt;margin-top:6.75pt;width:.7pt;height:112.05pt;z-index:251668480;mso-position-horizontal-relative:text;mso-position-vertical-relative:text" o:connectortype="straight" strokecolor="red" strokeweight="1pt">
                  <v:stroke endarrow="block"/>
                </v:shape>
              </w:pict>
            </w:r>
            <w:r w:rsidR="00480F67">
              <w:rPr>
                <w:sz w:val="24"/>
                <w:szCs w:val="24"/>
              </w:rPr>
              <w:t>16</w:t>
            </w:r>
          </w:p>
        </w:tc>
      </w:tr>
      <w:tr w:rsidR="00480F67" w:rsidTr="00480F67">
        <w:tc>
          <w:tcPr>
            <w:tcW w:w="1971" w:type="dxa"/>
          </w:tcPr>
          <w:p w:rsidR="00480F67" w:rsidRPr="00480F67" w:rsidRDefault="00480F67" w:rsidP="00F13F1C">
            <w:pPr>
              <w:spacing w:line="360" w:lineRule="auto"/>
              <w:jc w:val="both"/>
              <w:rPr>
                <w:b/>
                <w:sz w:val="24"/>
                <w:szCs w:val="24"/>
              </w:rPr>
            </w:pPr>
            <w:r w:rsidRPr="00480F67">
              <w:rPr>
                <w:b/>
                <w:sz w:val="24"/>
                <w:szCs w:val="24"/>
              </w:rPr>
              <w:t>2009</w:t>
            </w:r>
          </w:p>
        </w:tc>
        <w:tc>
          <w:tcPr>
            <w:tcW w:w="1856" w:type="dxa"/>
          </w:tcPr>
          <w:p w:rsidR="00480F67" w:rsidRDefault="00480F67" w:rsidP="00480F67">
            <w:pPr>
              <w:spacing w:line="360" w:lineRule="auto"/>
              <w:jc w:val="center"/>
              <w:rPr>
                <w:sz w:val="24"/>
                <w:szCs w:val="24"/>
              </w:rPr>
            </w:pPr>
            <w:r>
              <w:rPr>
                <w:sz w:val="24"/>
                <w:szCs w:val="24"/>
              </w:rPr>
              <w:t>15</w:t>
            </w:r>
          </w:p>
        </w:tc>
      </w:tr>
      <w:tr w:rsidR="00480F67" w:rsidTr="00480F67">
        <w:tc>
          <w:tcPr>
            <w:tcW w:w="1971" w:type="dxa"/>
          </w:tcPr>
          <w:p w:rsidR="00480F67" w:rsidRPr="00480F67" w:rsidRDefault="00480F67" w:rsidP="00F13F1C">
            <w:pPr>
              <w:spacing w:line="360" w:lineRule="auto"/>
              <w:jc w:val="both"/>
              <w:rPr>
                <w:b/>
                <w:sz w:val="24"/>
                <w:szCs w:val="24"/>
              </w:rPr>
            </w:pPr>
            <w:r w:rsidRPr="00480F67">
              <w:rPr>
                <w:b/>
                <w:sz w:val="24"/>
                <w:szCs w:val="24"/>
              </w:rPr>
              <w:t>2011</w:t>
            </w:r>
          </w:p>
        </w:tc>
        <w:tc>
          <w:tcPr>
            <w:tcW w:w="1856" w:type="dxa"/>
          </w:tcPr>
          <w:p w:rsidR="00480F67" w:rsidRDefault="00480F67" w:rsidP="00480F67">
            <w:pPr>
              <w:spacing w:line="360" w:lineRule="auto"/>
              <w:jc w:val="center"/>
              <w:rPr>
                <w:sz w:val="24"/>
                <w:szCs w:val="24"/>
              </w:rPr>
            </w:pPr>
            <w:r>
              <w:rPr>
                <w:sz w:val="24"/>
                <w:szCs w:val="24"/>
              </w:rPr>
              <w:t>12,8</w:t>
            </w:r>
          </w:p>
        </w:tc>
      </w:tr>
      <w:tr w:rsidR="00480F67" w:rsidTr="00480F67">
        <w:tc>
          <w:tcPr>
            <w:tcW w:w="1971" w:type="dxa"/>
          </w:tcPr>
          <w:p w:rsidR="00480F67" w:rsidRPr="00480F67" w:rsidRDefault="00480F67" w:rsidP="00F13F1C">
            <w:pPr>
              <w:spacing w:line="360" w:lineRule="auto"/>
              <w:jc w:val="both"/>
              <w:rPr>
                <w:b/>
                <w:sz w:val="24"/>
                <w:szCs w:val="24"/>
              </w:rPr>
            </w:pPr>
            <w:r w:rsidRPr="00480F67">
              <w:rPr>
                <w:b/>
                <w:sz w:val="24"/>
                <w:szCs w:val="24"/>
              </w:rPr>
              <w:t>2013</w:t>
            </w:r>
          </w:p>
        </w:tc>
        <w:tc>
          <w:tcPr>
            <w:tcW w:w="1856" w:type="dxa"/>
          </w:tcPr>
          <w:p w:rsidR="00480F67" w:rsidRDefault="00480F67" w:rsidP="00480F67">
            <w:pPr>
              <w:spacing w:line="360" w:lineRule="auto"/>
              <w:jc w:val="center"/>
              <w:rPr>
                <w:sz w:val="24"/>
                <w:szCs w:val="24"/>
              </w:rPr>
            </w:pPr>
            <w:r>
              <w:rPr>
                <w:sz w:val="24"/>
                <w:szCs w:val="24"/>
              </w:rPr>
              <w:t>9,9</w:t>
            </w:r>
          </w:p>
        </w:tc>
      </w:tr>
      <w:tr w:rsidR="00480F67" w:rsidTr="00480F67">
        <w:tc>
          <w:tcPr>
            <w:tcW w:w="1971" w:type="dxa"/>
          </w:tcPr>
          <w:p w:rsidR="00480F67" w:rsidRPr="00480F67" w:rsidRDefault="00480F67" w:rsidP="00F13F1C">
            <w:pPr>
              <w:spacing w:line="360" w:lineRule="auto"/>
              <w:jc w:val="both"/>
              <w:rPr>
                <w:b/>
                <w:sz w:val="24"/>
                <w:szCs w:val="24"/>
              </w:rPr>
            </w:pPr>
            <w:r w:rsidRPr="00480F67">
              <w:rPr>
                <w:b/>
                <w:sz w:val="24"/>
                <w:szCs w:val="24"/>
              </w:rPr>
              <w:t>2015</w:t>
            </w:r>
          </w:p>
        </w:tc>
        <w:tc>
          <w:tcPr>
            <w:tcW w:w="1856" w:type="dxa"/>
          </w:tcPr>
          <w:p w:rsidR="00480F67" w:rsidRDefault="00480F67" w:rsidP="00480F67">
            <w:pPr>
              <w:spacing w:line="360" w:lineRule="auto"/>
              <w:jc w:val="center"/>
              <w:rPr>
                <w:sz w:val="24"/>
                <w:szCs w:val="24"/>
              </w:rPr>
            </w:pPr>
            <w:r>
              <w:rPr>
                <w:sz w:val="24"/>
                <w:szCs w:val="24"/>
              </w:rPr>
              <w:t>7,3</w:t>
            </w:r>
          </w:p>
        </w:tc>
      </w:tr>
      <w:tr w:rsidR="00480F67" w:rsidTr="00480F67">
        <w:tc>
          <w:tcPr>
            <w:tcW w:w="1971" w:type="dxa"/>
          </w:tcPr>
          <w:p w:rsidR="00480F67" w:rsidRPr="00480F67" w:rsidRDefault="00480F67" w:rsidP="00F13F1C">
            <w:pPr>
              <w:spacing w:line="360" w:lineRule="auto"/>
              <w:jc w:val="both"/>
              <w:rPr>
                <w:b/>
                <w:sz w:val="24"/>
                <w:szCs w:val="24"/>
              </w:rPr>
            </w:pPr>
            <w:r w:rsidRPr="00480F67">
              <w:rPr>
                <w:b/>
                <w:sz w:val="24"/>
                <w:szCs w:val="24"/>
              </w:rPr>
              <w:t>2017</w:t>
            </w:r>
          </w:p>
        </w:tc>
        <w:tc>
          <w:tcPr>
            <w:tcW w:w="1856" w:type="dxa"/>
          </w:tcPr>
          <w:p w:rsidR="00480F67" w:rsidRDefault="00480F67" w:rsidP="00480F67">
            <w:pPr>
              <w:spacing w:line="360" w:lineRule="auto"/>
              <w:jc w:val="center"/>
              <w:rPr>
                <w:sz w:val="24"/>
                <w:szCs w:val="24"/>
              </w:rPr>
            </w:pPr>
            <w:r>
              <w:rPr>
                <w:sz w:val="24"/>
                <w:szCs w:val="24"/>
              </w:rPr>
              <w:t>6,5</w:t>
            </w:r>
          </w:p>
        </w:tc>
      </w:tr>
    </w:tbl>
    <w:p w:rsidR="00A3367B" w:rsidRDefault="00A3367B" w:rsidP="00480F67">
      <w:pPr>
        <w:spacing w:after="0" w:line="360" w:lineRule="auto"/>
        <w:jc w:val="both"/>
        <w:rPr>
          <w:sz w:val="24"/>
          <w:szCs w:val="24"/>
        </w:rPr>
      </w:pPr>
    </w:p>
    <w:p w:rsidR="009318C9" w:rsidRDefault="003B5CFA" w:rsidP="00480F67">
      <w:pPr>
        <w:spacing w:after="0" w:line="360" w:lineRule="auto"/>
        <w:jc w:val="both"/>
        <w:rPr>
          <w:sz w:val="24"/>
          <w:szCs w:val="24"/>
        </w:rPr>
      </w:pPr>
      <w:r>
        <w:rPr>
          <w:sz w:val="24"/>
          <w:szCs w:val="24"/>
        </w:rPr>
        <w:lastRenderedPageBreak/>
        <w:tab/>
        <w:t>En definitiva, los resultados de la Casen 2017 muestra</w:t>
      </w:r>
      <w:r w:rsidR="003D7433">
        <w:rPr>
          <w:sz w:val="24"/>
          <w:szCs w:val="24"/>
        </w:rPr>
        <w:t>n</w:t>
      </w:r>
      <w:r>
        <w:rPr>
          <w:sz w:val="24"/>
          <w:szCs w:val="24"/>
        </w:rPr>
        <w:t xml:space="preserve"> que se mantiene la tendencia a la baja en cuanto al porcentaje de personas que experimentan pobreza y que las brechas </w:t>
      </w:r>
      <w:proofErr w:type="spellStart"/>
      <w:r>
        <w:rPr>
          <w:sz w:val="24"/>
          <w:szCs w:val="24"/>
        </w:rPr>
        <w:t>intracategorias</w:t>
      </w:r>
      <w:proofErr w:type="spellEnd"/>
      <w:r>
        <w:rPr>
          <w:sz w:val="24"/>
          <w:szCs w:val="24"/>
        </w:rPr>
        <w:t xml:space="preserve"> también han tendido a disminuir, lo que estaría indicando que ciertos factores de mayor incidencia en la situación de pobreza estarían siendo relativamente menores a lo que </w:t>
      </w:r>
      <w:r w:rsidR="009318C9">
        <w:rPr>
          <w:sz w:val="24"/>
          <w:szCs w:val="24"/>
        </w:rPr>
        <w:t>ocurría</w:t>
      </w:r>
      <w:r>
        <w:rPr>
          <w:sz w:val="24"/>
          <w:szCs w:val="24"/>
        </w:rPr>
        <w:t xml:space="preserve"> hace poco más de una década.</w:t>
      </w:r>
    </w:p>
    <w:p w:rsidR="003B5CFA" w:rsidRDefault="003B5CFA" w:rsidP="009318C9">
      <w:pPr>
        <w:spacing w:after="0" w:line="360" w:lineRule="auto"/>
        <w:ind w:firstLine="708"/>
        <w:jc w:val="both"/>
        <w:rPr>
          <w:sz w:val="24"/>
          <w:szCs w:val="24"/>
        </w:rPr>
      </w:pPr>
      <w:r>
        <w:rPr>
          <w:sz w:val="24"/>
          <w:szCs w:val="24"/>
        </w:rPr>
        <w:t xml:space="preserve">Sin embargo, es evidente que las mujeres, los menores de 18 años y quienes pertenecen a pueblos indígenas se mantienen entre los grupos de mayor vulnerabilidad </w:t>
      </w:r>
      <w:r w:rsidR="009318C9">
        <w:rPr>
          <w:sz w:val="24"/>
          <w:szCs w:val="24"/>
        </w:rPr>
        <w:t>frente a la incidencia de la pobreza, por lo que el enfoque de políticas públicas debe considerar especialmente los factores por los que se estarían manteniendo las diferencias de estos segmentos de la población.</w:t>
      </w:r>
    </w:p>
    <w:p w:rsidR="009318C9" w:rsidRDefault="009318C9" w:rsidP="009318C9">
      <w:pPr>
        <w:spacing w:after="0" w:line="360" w:lineRule="auto"/>
        <w:ind w:firstLine="708"/>
        <w:jc w:val="both"/>
        <w:rPr>
          <w:sz w:val="24"/>
          <w:szCs w:val="24"/>
        </w:rPr>
      </w:pPr>
    </w:p>
    <w:p w:rsidR="00480F67" w:rsidRPr="00480F67" w:rsidRDefault="00480F67" w:rsidP="00480F67">
      <w:pPr>
        <w:spacing w:after="0" w:line="360" w:lineRule="auto"/>
        <w:jc w:val="center"/>
        <w:rPr>
          <w:b/>
          <w:sz w:val="24"/>
          <w:szCs w:val="24"/>
        </w:rPr>
      </w:pPr>
      <w:r w:rsidRPr="00480F67">
        <w:rPr>
          <w:b/>
          <w:sz w:val="24"/>
          <w:szCs w:val="24"/>
        </w:rPr>
        <w:t>Tabla 5</w:t>
      </w:r>
    </w:p>
    <w:p w:rsidR="007D561C" w:rsidRDefault="00CC3684" w:rsidP="00CC3684">
      <w:pPr>
        <w:spacing w:after="0" w:line="360" w:lineRule="auto"/>
        <w:jc w:val="center"/>
        <w:rPr>
          <w:b/>
          <w:sz w:val="24"/>
          <w:szCs w:val="24"/>
        </w:rPr>
      </w:pPr>
      <w:r w:rsidRPr="00CC3684">
        <w:rPr>
          <w:b/>
          <w:sz w:val="24"/>
          <w:szCs w:val="24"/>
        </w:rPr>
        <w:t>Distribución de la población según situación de pobreza</w:t>
      </w:r>
      <w:r w:rsidR="006B3D00">
        <w:rPr>
          <w:b/>
          <w:sz w:val="24"/>
          <w:szCs w:val="24"/>
        </w:rPr>
        <w:t xml:space="preserve"> y categorías de sexo, edad y pertenencia a pueblos indígenas</w:t>
      </w:r>
      <w:r>
        <w:rPr>
          <w:rStyle w:val="Refdenotaalpie"/>
          <w:b/>
          <w:sz w:val="24"/>
          <w:szCs w:val="24"/>
        </w:rPr>
        <w:footnoteReference w:id="18"/>
      </w:r>
    </w:p>
    <w:p w:rsidR="00CC3684" w:rsidRDefault="00CC3684" w:rsidP="00CC3684">
      <w:pPr>
        <w:spacing w:after="0" w:line="360" w:lineRule="auto"/>
        <w:jc w:val="center"/>
        <w:rPr>
          <w:sz w:val="24"/>
          <w:szCs w:val="24"/>
        </w:rPr>
      </w:pPr>
      <w:r>
        <w:rPr>
          <w:sz w:val="24"/>
          <w:szCs w:val="24"/>
        </w:rPr>
        <w:t>(</w:t>
      </w:r>
      <w:proofErr w:type="gramStart"/>
      <w:r>
        <w:rPr>
          <w:sz w:val="24"/>
          <w:szCs w:val="24"/>
        </w:rPr>
        <w:t>porcentaje</w:t>
      </w:r>
      <w:proofErr w:type="gramEnd"/>
      <w:r>
        <w:rPr>
          <w:sz w:val="24"/>
          <w:szCs w:val="24"/>
        </w:rPr>
        <w:t xml:space="preserve"> de personas)</w:t>
      </w:r>
    </w:p>
    <w:p w:rsidR="00CC3684" w:rsidRPr="00CC3684" w:rsidRDefault="00CC3684" w:rsidP="00CC3684">
      <w:pPr>
        <w:spacing w:after="0" w:line="360" w:lineRule="auto"/>
        <w:jc w:val="center"/>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172"/>
        <w:gridCol w:w="1597"/>
        <w:gridCol w:w="1257"/>
        <w:gridCol w:w="1257"/>
        <w:gridCol w:w="1257"/>
        <w:gridCol w:w="1257"/>
        <w:gridCol w:w="1257"/>
      </w:tblGrid>
      <w:tr w:rsidR="00480F67" w:rsidRPr="009F665F" w:rsidTr="00480F67">
        <w:trPr>
          <w:trHeight w:val="137"/>
        </w:trPr>
        <w:tc>
          <w:tcPr>
            <w:tcW w:w="647" w:type="pct"/>
            <w:tcBorders>
              <w:top w:val="single" w:sz="12" w:space="0" w:color="auto"/>
              <w:bottom w:val="single" w:sz="12" w:space="0" w:color="auto"/>
            </w:tcBorders>
          </w:tcPr>
          <w:p w:rsidR="00CC3684" w:rsidRPr="009F665F" w:rsidRDefault="00CC3684">
            <w:pPr>
              <w:pStyle w:val="Default"/>
              <w:rPr>
                <w:rFonts w:asciiTheme="minorHAnsi" w:hAnsiTheme="minorHAnsi"/>
                <w:b/>
              </w:rPr>
            </w:pPr>
            <w:r w:rsidRPr="009F665F">
              <w:rPr>
                <w:rFonts w:asciiTheme="minorHAnsi" w:hAnsiTheme="minorHAnsi"/>
                <w:b/>
              </w:rPr>
              <w:t>Categoría</w:t>
            </w:r>
          </w:p>
        </w:tc>
        <w:tc>
          <w:tcPr>
            <w:tcW w:w="882" w:type="pct"/>
            <w:tcBorders>
              <w:top w:val="single" w:sz="12" w:space="0" w:color="auto"/>
              <w:bottom w:val="single" w:sz="12" w:space="0" w:color="auto"/>
            </w:tcBorders>
          </w:tcPr>
          <w:p w:rsidR="00480F67" w:rsidRDefault="00CC3684">
            <w:pPr>
              <w:pStyle w:val="Default"/>
              <w:rPr>
                <w:rFonts w:asciiTheme="minorHAnsi" w:hAnsiTheme="minorHAnsi"/>
                <w:b/>
              </w:rPr>
            </w:pPr>
            <w:r w:rsidRPr="009F665F">
              <w:rPr>
                <w:rFonts w:asciiTheme="minorHAnsi" w:hAnsiTheme="minorHAnsi"/>
                <w:b/>
              </w:rPr>
              <w:t>Sub</w:t>
            </w:r>
          </w:p>
          <w:p w:rsidR="00CC3684" w:rsidRPr="009F665F" w:rsidRDefault="00CC3684">
            <w:pPr>
              <w:pStyle w:val="Default"/>
              <w:rPr>
                <w:rFonts w:asciiTheme="minorHAnsi" w:hAnsiTheme="minorHAnsi"/>
                <w:b/>
              </w:rPr>
            </w:pPr>
            <w:r w:rsidRPr="009F665F">
              <w:rPr>
                <w:rFonts w:asciiTheme="minorHAnsi" w:hAnsiTheme="minorHAnsi"/>
                <w:b/>
              </w:rPr>
              <w:t>categoría</w:t>
            </w:r>
          </w:p>
        </w:tc>
        <w:tc>
          <w:tcPr>
            <w:tcW w:w="694" w:type="pct"/>
            <w:tcBorders>
              <w:top w:val="single" w:sz="12" w:space="0" w:color="auto"/>
              <w:bottom w:val="single" w:sz="12" w:space="0" w:color="auto"/>
            </w:tcBorders>
          </w:tcPr>
          <w:p w:rsidR="00CC3684" w:rsidRPr="009F665F" w:rsidRDefault="00CC3684" w:rsidP="00480F67">
            <w:pPr>
              <w:pStyle w:val="Default"/>
              <w:rPr>
                <w:rFonts w:asciiTheme="minorHAnsi" w:hAnsiTheme="minorHAnsi"/>
                <w:b/>
              </w:rPr>
            </w:pPr>
            <w:r w:rsidRPr="009F665F">
              <w:rPr>
                <w:rFonts w:asciiTheme="minorHAnsi" w:hAnsiTheme="minorHAnsi"/>
                <w:b/>
                <w:bCs/>
              </w:rPr>
              <w:t>Pobres extremos</w:t>
            </w:r>
          </w:p>
        </w:tc>
        <w:tc>
          <w:tcPr>
            <w:tcW w:w="694" w:type="pct"/>
            <w:tcBorders>
              <w:top w:val="single" w:sz="12" w:space="0" w:color="auto"/>
              <w:bottom w:val="single" w:sz="12" w:space="0" w:color="auto"/>
            </w:tcBorders>
          </w:tcPr>
          <w:p w:rsidR="00CC3684" w:rsidRPr="009F665F" w:rsidRDefault="00CC3684" w:rsidP="00480F67">
            <w:pPr>
              <w:pStyle w:val="Default"/>
              <w:rPr>
                <w:rFonts w:asciiTheme="minorHAnsi" w:hAnsiTheme="minorHAnsi"/>
                <w:b/>
              </w:rPr>
            </w:pPr>
            <w:r w:rsidRPr="009F665F">
              <w:rPr>
                <w:rFonts w:asciiTheme="minorHAnsi" w:hAnsiTheme="minorHAnsi"/>
                <w:b/>
                <w:bCs/>
              </w:rPr>
              <w:t>Pobres no extremos</w:t>
            </w:r>
          </w:p>
        </w:tc>
        <w:tc>
          <w:tcPr>
            <w:tcW w:w="694" w:type="pct"/>
            <w:tcBorders>
              <w:top w:val="single" w:sz="12" w:space="0" w:color="auto"/>
              <w:bottom w:val="single" w:sz="12" w:space="0" w:color="auto"/>
            </w:tcBorders>
          </w:tcPr>
          <w:p w:rsidR="00CC3684" w:rsidRPr="009F665F" w:rsidRDefault="00CC3684" w:rsidP="00480F67">
            <w:pPr>
              <w:pStyle w:val="Default"/>
              <w:rPr>
                <w:rFonts w:asciiTheme="minorHAnsi" w:hAnsiTheme="minorHAnsi"/>
                <w:b/>
              </w:rPr>
            </w:pPr>
            <w:r w:rsidRPr="009F665F">
              <w:rPr>
                <w:rFonts w:asciiTheme="minorHAnsi" w:hAnsiTheme="minorHAnsi"/>
                <w:b/>
                <w:bCs/>
              </w:rPr>
              <w:t>Total pobres</w:t>
            </w:r>
          </w:p>
        </w:tc>
        <w:tc>
          <w:tcPr>
            <w:tcW w:w="694" w:type="pct"/>
            <w:tcBorders>
              <w:top w:val="single" w:sz="12" w:space="0" w:color="auto"/>
              <w:bottom w:val="single" w:sz="12" w:space="0" w:color="auto"/>
            </w:tcBorders>
          </w:tcPr>
          <w:p w:rsidR="00CC3684" w:rsidRPr="009F665F" w:rsidRDefault="00CC3684" w:rsidP="00480F67">
            <w:pPr>
              <w:pStyle w:val="Default"/>
              <w:rPr>
                <w:rFonts w:asciiTheme="minorHAnsi" w:hAnsiTheme="minorHAnsi"/>
                <w:b/>
              </w:rPr>
            </w:pPr>
            <w:r w:rsidRPr="009F665F">
              <w:rPr>
                <w:rFonts w:asciiTheme="minorHAnsi" w:hAnsiTheme="minorHAnsi"/>
                <w:b/>
                <w:bCs/>
              </w:rPr>
              <w:t>No pobres</w:t>
            </w:r>
          </w:p>
        </w:tc>
        <w:tc>
          <w:tcPr>
            <w:tcW w:w="694" w:type="pct"/>
            <w:tcBorders>
              <w:top w:val="single" w:sz="12" w:space="0" w:color="auto"/>
              <w:bottom w:val="single" w:sz="12" w:space="0" w:color="auto"/>
            </w:tcBorders>
          </w:tcPr>
          <w:p w:rsidR="00CC3684" w:rsidRPr="009F665F" w:rsidRDefault="00CC3684" w:rsidP="00480F67">
            <w:pPr>
              <w:pStyle w:val="Default"/>
              <w:rPr>
                <w:rFonts w:asciiTheme="minorHAnsi" w:hAnsiTheme="minorHAnsi"/>
                <w:b/>
              </w:rPr>
            </w:pPr>
            <w:r w:rsidRPr="009F665F">
              <w:rPr>
                <w:rFonts w:asciiTheme="minorHAnsi" w:hAnsiTheme="minorHAnsi"/>
                <w:b/>
                <w:bCs/>
              </w:rPr>
              <w:t>Total</w:t>
            </w:r>
          </w:p>
        </w:tc>
      </w:tr>
      <w:tr w:rsidR="009F665F" w:rsidRPr="00CC3684" w:rsidTr="00480F67">
        <w:trPr>
          <w:trHeight w:val="137"/>
        </w:trPr>
        <w:tc>
          <w:tcPr>
            <w:tcW w:w="647" w:type="pct"/>
            <w:vMerge w:val="restart"/>
            <w:tcBorders>
              <w:top w:val="single" w:sz="12" w:space="0" w:color="auto"/>
            </w:tcBorders>
            <w:vAlign w:val="center"/>
          </w:tcPr>
          <w:p w:rsidR="009F665F" w:rsidRPr="009F665F" w:rsidRDefault="009F665F" w:rsidP="009F665F">
            <w:pPr>
              <w:pStyle w:val="Default"/>
              <w:rPr>
                <w:rFonts w:asciiTheme="minorHAnsi" w:hAnsiTheme="minorHAnsi"/>
                <w:b/>
              </w:rPr>
            </w:pPr>
            <w:r w:rsidRPr="009F665F">
              <w:rPr>
                <w:rFonts w:asciiTheme="minorHAnsi" w:hAnsiTheme="minorHAnsi"/>
                <w:b/>
              </w:rPr>
              <w:t>Sexo</w:t>
            </w:r>
          </w:p>
        </w:tc>
        <w:tc>
          <w:tcPr>
            <w:tcW w:w="882" w:type="pct"/>
            <w:tcBorders>
              <w:top w:val="single" w:sz="12" w:space="0" w:color="auto"/>
              <w:bottom w:val="single" w:sz="6" w:space="0" w:color="auto"/>
            </w:tcBorders>
            <w:shd w:val="clear" w:color="auto" w:fill="auto"/>
          </w:tcPr>
          <w:p w:rsidR="009F665F" w:rsidRPr="00CC3684" w:rsidRDefault="009F665F">
            <w:pPr>
              <w:pStyle w:val="Default"/>
              <w:rPr>
                <w:rFonts w:asciiTheme="minorHAnsi" w:hAnsiTheme="minorHAnsi"/>
              </w:rPr>
            </w:pPr>
            <w:r w:rsidRPr="00CC3684">
              <w:rPr>
                <w:rFonts w:asciiTheme="minorHAnsi" w:hAnsiTheme="minorHAnsi"/>
              </w:rPr>
              <w:t>Hombre</w:t>
            </w:r>
          </w:p>
        </w:tc>
        <w:tc>
          <w:tcPr>
            <w:tcW w:w="694" w:type="pct"/>
            <w:tcBorders>
              <w:top w:val="single" w:sz="12" w:space="0" w:color="auto"/>
              <w:bottom w:val="single" w:sz="6"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45,7</w:t>
            </w:r>
          </w:p>
        </w:tc>
        <w:tc>
          <w:tcPr>
            <w:tcW w:w="694" w:type="pct"/>
            <w:tcBorders>
              <w:top w:val="single" w:sz="12" w:space="0" w:color="auto"/>
              <w:bottom w:val="single" w:sz="6"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45,1</w:t>
            </w:r>
          </w:p>
        </w:tc>
        <w:tc>
          <w:tcPr>
            <w:tcW w:w="694" w:type="pct"/>
            <w:tcBorders>
              <w:top w:val="single" w:sz="12" w:space="0" w:color="auto"/>
              <w:bottom w:val="single" w:sz="6"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45,3</w:t>
            </w:r>
          </w:p>
        </w:tc>
        <w:tc>
          <w:tcPr>
            <w:tcW w:w="694" w:type="pct"/>
            <w:tcBorders>
              <w:top w:val="single" w:sz="12" w:space="0" w:color="auto"/>
              <w:bottom w:val="single" w:sz="6"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47,8</w:t>
            </w:r>
          </w:p>
        </w:tc>
        <w:tc>
          <w:tcPr>
            <w:tcW w:w="694" w:type="pct"/>
            <w:tcBorders>
              <w:top w:val="single" w:sz="12" w:space="0" w:color="auto"/>
              <w:bottom w:val="single" w:sz="6"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47,6</w:t>
            </w:r>
          </w:p>
        </w:tc>
      </w:tr>
      <w:tr w:rsidR="009F665F" w:rsidRPr="00CC3684" w:rsidTr="003B5CFA">
        <w:trPr>
          <w:trHeight w:val="137"/>
        </w:trPr>
        <w:tc>
          <w:tcPr>
            <w:tcW w:w="647" w:type="pct"/>
            <w:vMerge/>
          </w:tcPr>
          <w:p w:rsidR="009F665F" w:rsidRPr="009F665F" w:rsidRDefault="009F665F">
            <w:pPr>
              <w:pStyle w:val="Default"/>
              <w:rPr>
                <w:rFonts w:asciiTheme="minorHAnsi" w:hAnsiTheme="minorHAnsi"/>
                <w:b/>
              </w:rPr>
            </w:pPr>
          </w:p>
        </w:tc>
        <w:tc>
          <w:tcPr>
            <w:tcW w:w="882" w:type="pct"/>
            <w:tcBorders>
              <w:top w:val="single" w:sz="6" w:space="0" w:color="auto"/>
              <w:bottom w:val="single" w:sz="6" w:space="0" w:color="auto"/>
            </w:tcBorders>
            <w:shd w:val="clear" w:color="auto" w:fill="auto"/>
          </w:tcPr>
          <w:p w:rsidR="009F665F" w:rsidRPr="00CC3684" w:rsidRDefault="009F665F">
            <w:pPr>
              <w:pStyle w:val="Default"/>
              <w:rPr>
                <w:rFonts w:asciiTheme="minorHAnsi" w:hAnsiTheme="minorHAnsi"/>
              </w:rPr>
            </w:pPr>
            <w:r w:rsidRPr="00CC3684">
              <w:rPr>
                <w:rFonts w:asciiTheme="minorHAnsi" w:hAnsiTheme="minorHAnsi"/>
              </w:rPr>
              <w:t>Mujer</w:t>
            </w:r>
          </w:p>
        </w:tc>
        <w:tc>
          <w:tcPr>
            <w:tcW w:w="694" w:type="pct"/>
            <w:tcBorders>
              <w:top w:val="single" w:sz="6" w:space="0" w:color="auto"/>
              <w:bottom w:val="single" w:sz="6"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54,3</w:t>
            </w:r>
          </w:p>
        </w:tc>
        <w:tc>
          <w:tcPr>
            <w:tcW w:w="694" w:type="pct"/>
            <w:tcBorders>
              <w:top w:val="single" w:sz="6" w:space="0" w:color="auto"/>
              <w:bottom w:val="single" w:sz="6"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54,9</w:t>
            </w:r>
          </w:p>
        </w:tc>
        <w:tc>
          <w:tcPr>
            <w:tcW w:w="694" w:type="pct"/>
            <w:tcBorders>
              <w:top w:val="single" w:sz="6" w:space="0" w:color="auto"/>
              <w:bottom w:val="single" w:sz="6" w:space="0" w:color="auto"/>
            </w:tcBorders>
            <w:shd w:val="clear" w:color="auto" w:fill="FFFF66"/>
          </w:tcPr>
          <w:p w:rsidR="009F665F" w:rsidRPr="00CC3684" w:rsidRDefault="009F665F" w:rsidP="009F665F">
            <w:pPr>
              <w:pStyle w:val="Default"/>
              <w:jc w:val="center"/>
              <w:rPr>
                <w:rFonts w:asciiTheme="minorHAnsi" w:hAnsiTheme="minorHAnsi"/>
              </w:rPr>
            </w:pPr>
            <w:r w:rsidRPr="00CC3684">
              <w:rPr>
                <w:rFonts w:asciiTheme="minorHAnsi" w:hAnsiTheme="minorHAnsi"/>
              </w:rPr>
              <w:t>54,7</w:t>
            </w:r>
          </w:p>
        </w:tc>
        <w:tc>
          <w:tcPr>
            <w:tcW w:w="694" w:type="pct"/>
            <w:tcBorders>
              <w:top w:val="single" w:sz="6" w:space="0" w:color="auto"/>
              <w:bottom w:val="single" w:sz="6"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52,2</w:t>
            </w:r>
          </w:p>
        </w:tc>
        <w:tc>
          <w:tcPr>
            <w:tcW w:w="694" w:type="pct"/>
            <w:tcBorders>
              <w:top w:val="single" w:sz="6" w:space="0" w:color="auto"/>
              <w:bottom w:val="single" w:sz="6"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52,4</w:t>
            </w:r>
          </w:p>
        </w:tc>
      </w:tr>
      <w:tr w:rsidR="009F665F" w:rsidRPr="009F665F" w:rsidTr="00480F67">
        <w:trPr>
          <w:trHeight w:val="137"/>
        </w:trPr>
        <w:tc>
          <w:tcPr>
            <w:tcW w:w="647" w:type="pct"/>
            <w:vMerge/>
            <w:tcBorders>
              <w:bottom w:val="single" w:sz="12" w:space="0" w:color="auto"/>
            </w:tcBorders>
          </w:tcPr>
          <w:p w:rsidR="009F665F" w:rsidRPr="009F665F" w:rsidRDefault="009F665F">
            <w:pPr>
              <w:pStyle w:val="Default"/>
              <w:rPr>
                <w:rFonts w:asciiTheme="minorHAnsi" w:hAnsiTheme="minorHAnsi"/>
                <w:b/>
                <w:bCs/>
              </w:rPr>
            </w:pPr>
          </w:p>
        </w:tc>
        <w:tc>
          <w:tcPr>
            <w:tcW w:w="882" w:type="pct"/>
            <w:tcBorders>
              <w:top w:val="single" w:sz="6" w:space="0" w:color="auto"/>
              <w:bottom w:val="single" w:sz="12" w:space="0" w:color="auto"/>
            </w:tcBorders>
            <w:shd w:val="clear" w:color="auto" w:fill="auto"/>
          </w:tcPr>
          <w:p w:rsidR="009F665F" w:rsidRPr="00480F67" w:rsidRDefault="009F665F">
            <w:pPr>
              <w:pStyle w:val="Default"/>
              <w:rPr>
                <w:rFonts w:asciiTheme="minorHAnsi" w:hAnsiTheme="minorHAnsi"/>
                <w:i/>
              </w:rPr>
            </w:pPr>
            <w:r w:rsidRPr="00480F67">
              <w:rPr>
                <w:rFonts w:asciiTheme="minorHAnsi" w:hAnsiTheme="minorHAnsi"/>
                <w:bCs/>
                <w:i/>
              </w:rPr>
              <w:t>Total</w:t>
            </w:r>
          </w:p>
        </w:tc>
        <w:tc>
          <w:tcPr>
            <w:tcW w:w="694" w:type="pct"/>
            <w:tcBorders>
              <w:top w:val="single" w:sz="6" w:space="0" w:color="auto"/>
              <w:bottom w:val="single" w:sz="12" w:space="0" w:color="auto"/>
            </w:tcBorders>
            <w:shd w:val="clear" w:color="auto" w:fill="auto"/>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c>
          <w:tcPr>
            <w:tcW w:w="694" w:type="pct"/>
            <w:tcBorders>
              <w:top w:val="single" w:sz="6" w:space="0" w:color="auto"/>
              <w:bottom w:val="single" w:sz="12" w:space="0" w:color="auto"/>
            </w:tcBorders>
            <w:shd w:val="clear" w:color="auto" w:fill="auto"/>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c>
          <w:tcPr>
            <w:tcW w:w="694" w:type="pct"/>
            <w:tcBorders>
              <w:top w:val="single" w:sz="6" w:space="0" w:color="auto"/>
              <w:bottom w:val="single" w:sz="12" w:space="0" w:color="auto"/>
            </w:tcBorders>
            <w:shd w:val="clear" w:color="auto" w:fill="auto"/>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c>
          <w:tcPr>
            <w:tcW w:w="694" w:type="pct"/>
            <w:tcBorders>
              <w:top w:val="single" w:sz="6" w:space="0" w:color="auto"/>
              <w:bottom w:val="single" w:sz="12" w:space="0" w:color="auto"/>
            </w:tcBorders>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c>
          <w:tcPr>
            <w:tcW w:w="694" w:type="pct"/>
            <w:tcBorders>
              <w:top w:val="single" w:sz="6" w:space="0" w:color="auto"/>
              <w:bottom w:val="single" w:sz="12" w:space="0" w:color="auto"/>
            </w:tcBorders>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r>
      <w:tr w:rsidR="009F665F" w:rsidRPr="00CC3684" w:rsidTr="00480F67">
        <w:trPr>
          <w:trHeight w:val="137"/>
        </w:trPr>
        <w:tc>
          <w:tcPr>
            <w:tcW w:w="647" w:type="pct"/>
            <w:vMerge w:val="restart"/>
            <w:tcBorders>
              <w:top w:val="single" w:sz="12" w:space="0" w:color="auto"/>
            </w:tcBorders>
            <w:vAlign w:val="center"/>
          </w:tcPr>
          <w:p w:rsidR="009F665F" w:rsidRPr="009F665F" w:rsidRDefault="009F665F" w:rsidP="009F665F">
            <w:pPr>
              <w:pStyle w:val="Default"/>
              <w:rPr>
                <w:rFonts w:asciiTheme="minorHAnsi" w:hAnsiTheme="minorHAnsi"/>
                <w:b/>
              </w:rPr>
            </w:pPr>
            <w:r w:rsidRPr="009F665F">
              <w:rPr>
                <w:rFonts w:asciiTheme="minorHAnsi" w:hAnsiTheme="minorHAnsi"/>
                <w:b/>
              </w:rPr>
              <w:t>Edad</w:t>
            </w:r>
          </w:p>
        </w:tc>
        <w:tc>
          <w:tcPr>
            <w:tcW w:w="882" w:type="pct"/>
            <w:tcBorders>
              <w:top w:val="single" w:sz="12" w:space="0" w:color="auto"/>
            </w:tcBorders>
            <w:shd w:val="clear" w:color="auto" w:fill="auto"/>
          </w:tcPr>
          <w:p w:rsidR="009F665F" w:rsidRPr="00CC3684" w:rsidRDefault="009F665F">
            <w:pPr>
              <w:pStyle w:val="Default"/>
              <w:rPr>
                <w:rFonts w:asciiTheme="minorHAnsi" w:hAnsiTheme="minorHAnsi"/>
              </w:rPr>
            </w:pPr>
            <w:r w:rsidRPr="00CC3684">
              <w:rPr>
                <w:rFonts w:asciiTheme="minorHAnsi" w:hAnsiTheme="minorHAnsi"/>
              </w:rPr>
              <w:t>0 a 3</w:t>
            </w:r>
          </w:p>
        </w:tc>
        <w:tc>
          <w:tcPr>
            <w:tcW w:w="694" w:type="pct"/>
            <w:tcBorders>
              <w:top w:val="single" w:sz="12"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9,1</w:t>
            </w:r>
          </w:p>
        </w:tc>
        <w:tc>
          <w:tcPr>
            <w:tcW w:w="694" w:type="pct"/>
            <w:tcBorders>
              <w:top w:val="single" w:sz="12"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8,3</w:t>
            </w:r>
          </w:p>
        </w:tc>
        <w:tc>
          <w:tcPr>
            <w:tcW w:w="694" w:type="pct"/>
            <w:tcBorders>
              <w:top w:val="single" w:sz="12" w:space="0" w:color="auto"/>
            </w:tcBorders>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8,5</w:t>
            </w:r>
          </w:p>
        </w:tc>
        <w:tc>
          <w:tcPr>
            <w:tcW w:w="694" w:type="pct"/>
            <w:tcBorders>
              <w:top w:val="single" w:sz="12"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4,5</w:t>
            </w:r>
          </w:p>
        </w:tc>
        <w:tc>
          <w:tcPr>
            <w:tcW w:w="694" w:type="pct"/>
            <w:tcBorders>
              <w:top w:val="single" w:sz="12"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4,9</w:t>
            </w:r>
          </w:p>
        </w:tc>
      </w:tr>
      <w:tr w:rsidR="009F665F" w:rsidRPr="00CC3684" w:rsidTr="003B5CFA">
        <w:trPr>
          <w:trHeight w:val="137"/>
        </w:trPr>
        <w:tc>
          <w:tcPr>
            <w:tcW w:w="647" w:type="pct"/>
            <w:vMerge/>
          </w:tcPr>
          <w:p w:rsidR="009F665F" w:rsidRPr="009F665F" w:rsidRDefault="009F665F">
            <w:pPr>
              <w:pStyle w:val="Default"/>
              <w:rPr>
                <w:rFonts w:asciiTheme="minorHAnsi" w:hAnsiTheme="minorHAnsi"/>
                <w:b/>
              </w:rPr>
            </w:pPr>
          </w:p>
        </w:tc>
        <w:tc>
          <w:tcPr>
            <w:tcW w:w="882" w:type="pct"/>
            <w:shd w:val="clear" w:color="auto" w:fill="auto"/>
          </w:tcPr>
          <w:p w:rsidR="009F665F" w:rsidRPr="00CC3684" w:rsidRDefault="009F665F">
            <w:pPr>
              <w:pStyle w:val="Default"/>
              <w:rPr>
                <w:rFonts w:asciiTheme="minorHAnsi" w:hAnsiTheme="minorHAnsi"/>
              </w:rPr>
            </w:pPr>
            <w:r w:rsidRPr="00CC3684">
              <w:rPr>
                <w:rFonts w:asciiTheme="minorHAnsi" w:hAnsiTheme="minorHAnsi"/>
              </w:rPr>
              <w:t>4 a 17</w:t>
            </w:r>
          </w:p>
        </w:tc>
        <w:tc>
          <w:tcPr>
            <w:tcW w:w="694" w:type="pct"/>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29,7</w:t>
            </w:r>
          </w:p>
        </w:tc>
        <w:tc>
          <w:tcPr>
            <w:tcW w:w="694" w:type="pct"/>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29,1</w:t>
            </w:r>
          </w:p>
        </w:tc>
        <w:tc>
          <w:tcPr>
            <w:tcW w:w="694" w:type="pct"/>
            <w:shd w:val="clear" w:color="auto" w:fill="FFFF66"/>
          </w:tcPr>
          <w:p w:rsidR="009F665F" w:rsidRPr="00CC3684" w:rsidRDefault="009F665F" w:rsidP="009F665F">
            <w:pPr>
              <w:pStyle w:val="Default"/>
              <w:jc w:val="center"/>
              <w:rPr>
                <w:rFonts w:asciiTheme="minorHAnsi" w:hAnsiTheme="minorHAnsi"/>
              </w:rPr>
            </w:pPr>
            <w:r w:rsidRPr="00CC3684">
              <w:rPr>
                <w:rFonts w:asciiTheme="minorHAnsi" w:hAnsiTheme="minorHAnsi"/>
              </w:rPr>
              <w:t>29,3</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17,4</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18,4</w:t>
            </w:r>
          </w:p>
        </w:tc>
      </w:tr>
      <w:tr w:rsidR="009F665F" w:rsidRPr="00CC3684" w:rsidTr="00480F67">
        <w:trPr>
          <w:trHeight w:val="137"/>
        </w:trPr>
        <w:tc>
          <w:tcPr>
            <w:tcW w:w="647" w:type="pct"/>
            <w:vMerge/>
          </w:tcPr>
          <w:p w:rsidR="009F665F" w:rsidRPr="009F665F" w:rsidRDefault="009F665F">
            <w:pPr>
              <w:pStyle w:val="Default"/>
              <w:rPr>
                <w:rFonts w:asciiTheme="minorHAnsi" w:hAnsiTheme="minorHAnsi"/>
                <w:b/>
              </w:rPr>
            </w:pPr>
          </w:p>
        </w:tc>
        <w:tc>
          <w:tcPr>
            <w:tcW w:w="882" w:type="pct"/>
            <w:shd w:val="clear" w:color="auto" w:fill="auto"/>
          </w:tcPr>
          <w:p w:rsidR="009F665F" w:rsidRPr="00CC3684" w:rsidRDefault="009F665F">
            <w:pPr>
              <w:pStyle w:val="Default"/>
              <w:rPr>
                <w:rFonts w:asciiTheme="minorHAnsi" w:hAnsiTheme="minorHAnsi"/>
              </w:rPr>
            </w:pPr>
            <w:r w:rsidRPr="00CC3684">
              <w:rPr>
                <w:rFonts w:asciiTheme="minorHAnsi" w:hAnsiTheme="minorHAnsi"/>
              </w:rPr>
              <w:t>18 a 29</w:t>
            </w:r>
          </w:p>
        </w:tc>
        <w:tc>
          <w:tcPr>
            <w:tcW w:w="694" w:type="pct"/>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19,2</w:t>
            </w:r>
          </w:p>
        </w:tc>
        <w:tc>
          <w:tcPr>
            <w:tcW w:w="694" w:type="pct"/>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19,0</w:t>
            </w:r>
          </w:p>
        </w:tc>
        <w:tc>
          <w:tcPr>
            <w:tcW w:w="694" w:type="pct"/>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19,1</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19,4</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19,3</w:t>
            </w:r>
          </w:p>
        </w:tc>
      </w:tr>
      <w:tr w:rsidR="009F665F" w:rsidRPr="00CC3684" w:rsidTr="00480F67">
        <w:trPr>
          <w:trHeight w:val="137"/>
        </w:trPr>
        <w:tc>
          <w:tcPr>
            <w:tcW w:w="647" w:type="pct"/>
            <w:vMerge/>
          </w:tcPr>
          <w:p w:rsidR="009F665F" w:rsidRPr="009F665F" w:rsidRDefault="009F665F">
            <w:pPr>
              <w:pStyle w:val="Default"/>
              <w:rPr>
                <w:rFonts w:asciiTheme="minorHAnsi" w:hAnsiTheme="minorHAnsi"/>
                <w:b/>
              </w:rPr>
            </w:pPr>
          </w:p>
        </w:tc>
        <w:tc>
          <w:tcPr>
            <w:tcW w:w="882" w:type="pct"/>
            <w:shd w:val="clear" w:color="auto" w:fill="auto"/>
          </w:tcPr>
          <w:p w:rsidR="009F665F" w:rsidRPr="00CC3684" w:rsidRDefault="009F665F">
            <w:pPr>
              <w:pStyle w:val="Default"/>
              <w:rPr>
                <w:rFonts w:asciiTheme="minorHAnsi" w:hAnsiTheme="minorHAnsi"/>
              </w:rPr>
            </w:pPr>
            <w:r w:rsidRPr="00CC3684">
              <w:rPr>
                <w:rFonts w:asciiTheme="minorHAnsi" w:hAnsiTheme="minorHAnsi"/>
              </w:rPr>
              <w:t xml:space="preserve">30 a 44 </w:t>
            </w:r>
          </w:p>
        </w:tc>
        <w:tc>
          <w:tcPr>
            <w:tcW w:w="694" w:type="pct"/>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18,9</w:t>
            </w:r>
          </w:p>
        </w:tc>
        <w:tc>
          <w:tcPr>
            <w:tcW w:w="694" w:type="pct"/>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18,2</w:t>
            </w:r>
          </w:p>
        </w:tc>
        <w:tc>
          <w:tcPr>
            <w:tcW w:w="694" w:type="pct"/>
            <w:shd w:val="clear" w:color="auto" w:fill="auto"/>
          </w:tcPr>
          <w:p w:rsidR="009F665F" w:rsidRPr="00CC3684" w:rsidRDefault="009F665F" w:rsidP="009F665F">
            <w:pPr>
              <w:pStyle w:val="Default"/>
              <w:jc w:val="center"/>
              <w:rPr>
                <w:rFonts w:asciiTheme="minorHAnsi" w:hAnsiTheme="minorHAnsi"/>
              </w:rPr>
            </w:pPr>
            <w:r w:rsidRPr="00CC3684">
              <w:rPr>
                <w:rFonts w:asciiTheme="minorHAnsi" w:hAnsiTheme="minorHAnsi"/>
              </w:rPr>
              <w:t>18,4</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18,8</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18,7</w:t>
            </w:r>
          </w:p>
        </w:tc>
      </w:tr>
      <w:tr w:rsidR="009F665F" w:rsidRPr="00CC3684" w:rsidTr="00480F67">
        <w:trPr>
          <w:trHeight w:val="137"/>
        </w:trPr>
        <w:tc>
          <w:tcPr>
            <w:tcW w:w="647" w:type="pct"/>
            <w:vMerge/>
          </w:tcPr>
          <w:p w:rsidR="009F665F" w:rsidRPr="009F665F" w:rsidRDefault="009F665F">
            <w:pPr>
              <w:pStyle w:val="Default"/>
              <w:rPr>
                <w:rFonts w:asciiTheme="minorHAnsi" w:hAnsiTheme="minorHAnsi"/>
                <w:b/>
              </w:rPr>
            </w:pPr>
          </w:p>
        </w:tc>
        <w:tc>
          <w:tcPr>
            <w:tcW w:w="882" w:type="pct"/>
          </w:tcPr>
          <w:p w:rsidR="009F665F" w:rsidRPr="00CC3684" w:rsidRDefault="009F665F">
            <w:pPr>
              <w:pStyle w:val="Default"/>
              <w:rPr>
                <w:rFonts w:asciiTheme="minorHAnsi" w:hAnsiTheme="minorHAnsi"/>
              </w:rPr>
            </w:pPr>
            <w:r w:rsidRPr="00CC3684">
              <w:rPr>
                <w:rFonts w:asciiTheme="minorHAnsi" w:hAnsiTheme="minorHAnsi"/>
              </w:rPr>
              <w:t>45 a 69</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14,5</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14,5</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14,5</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19,7</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19,3</w:t>
            </w:r>
          </w:p>
        </w:tc>
      </w:tr>
      <w:tr w:rsidR="009F665F" w:rsidRPr="00CC3684" w:rsidTr="00480F67">
        <w:trPr>
          <w:trHeight w:val="137"/>
        </w:trPr>
        <w:tc>
          <w:tcPr>
            <w:tcW w:w="647" w:type="pct"/>
            <w:vMerge/>
          </w:tcPr>
          <w:p w:rsidR="009F665F" w:rsidRPr="009F665F" w:rsidRDefault="009F665F">
            <w:pPr>
              <w:pStyle w:val="Default"/>
              <w:rPr>
                <w:rFonts w:asciiTheme="minorHAnsi" w:hAnsiTheme="minorHAnsi"/>
                <w:b/>
              </w:rPr>
            </w:pPr>
          </w:p>
        </w:tc>
        <w:tc>
          <w:tcPr>
            <w:tcW w:w="882" w:type="pct"/>
            <w:tcBorders>
              <w:bottom w:val="single" w:sz="6" w:space="0" w:color="auto"/>
            </w:tcBorders>
          </w:tcPr>
          <w:p w:rsidR="009F665F" w:rsidRPr="00CC3684" w:rsidRDefault="009F665F">
            <w:pPr>
              <w:pStyle w:val="Default"/>
              <w:rPr>
                <w:rFonts w:asciiTheme="minorHAnsi" w:hAnsiTheme="minorHAnsi"/>
              </w:rPr>
            </w:pPr>
            <w:r w:rsidRPr="00CC3684">
              <w:rPr>
                <w:rFonts w:asciiTheme="minorHAnsi" w:hAnsiTheme="minorHAnsi"/>
              </w:rPr>
              <w:t>60 y más</w:t>
            </w:r>
          </w:p>
        </w:tc>
        <w:tc>
          <w:tcPr>
            <w:tcW w:w="694" w:type="pct"/>
            <w:tcBorders>
              <w:bottom w:val="single" w:sz="6"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8,5</w:t>
            </w:r>
          </w:p>
        </w:tc>
        <w:tc>
          <w:tcPr>
            <w:tcW w:w="694" w:type="pct"/>
            <w:tcBorders>
              <w:bottom w:val="single" w:sz="6"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10,8</w:t>
            </w:r>
          </w:p>
        </w:tc>
        <w:tc>
          <w:tcPr>
            <w:tcW w:w="694" w:type="pct"/>
            <w:tcBorders>
              <w:bottom w:val="single" w:sz="6"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10,2</w:t>
            </w:r>
          </w:p>
        </w:tc>
        <w:tc>
          <w:tcPr>
            <w:tcW w:w="694" w:type="pct"/>
            <w:tcBorders>
              <w:bottom w:val="single" w:sz="6"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20,2</w:t>
            </w:r>
          </w:p>
        </w:tc>
        <w:tc>
          <w:tcPr>
            <w:tcW w:w="694" w:type="pct"/>
            <w:tcBorders>
              <w:bottom w:val="single" w:sz="6"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19,3</w:t>
            </w:r>
          </w:p>
        </w:tc>
      </w:tr>
      <w:tr w:rsidR="009F665F" w:rsidRPr="009F665F" w:rsidTr="00480F67">
        <w:trPr>
          <w:trHeight w:val="137"/>
        </w:trPr>
        <w:tc>
          <w:tcPr>
            <w:tcW w:w="647" w:type="pct"/>
            <w:vMerge/>
            <w:tcBorders>
              <w:bottom w:val="single" w:sz="12" w:space="0" w:color="auto"/>
            </w:tcBorders>
          </w:tcPr>
          <w:p w:rsidR="009F665F" w:rsidRPr="009F665F" w:rsidRDefault="009F665F">
            <w:pPr>
              <w:pStyle w:val="Default"/>
              <w:rPr>
                <w:rFonts w:asciiTheme="minorHAnsi" w:hAnsiTheme="minorHAnsi"/>
                <w:b/>
                <w:bCs/>
              </w:rPr>
            </w:pPr>
          </w:p>
        </w:tc>
        <w:tc>
          <w:tcPr>
            <w:tcW w:w="882" w:type="pct"/>
            <w:tcBorders>
              <w:top w:val="single" w:sz="6" w:space="0" w:color="auto"/>
              <w:bottom w:val="single" w:sz="12" w:space="0" w:color="auto"/>
            </w:tcBorders>
          </w:tcPr>
          <w:p w:rsidR="009F665F" w:rsidRPr="00480F67" w:rsidRDefault="009F665F">
            <w:pPr>
              <w:pStyle w:val="Default"/>
              <w:rPr>
                <w:rFonts w:asciiTheme="minorHAnsi" w:hAnsiTheme="minorHAnsi"/>
                <w:i/>
              </w:rPr>
            </w:pPr>
            <w:r w:rsidRPr="00480F67">
              <w:rPr>
                <w:rFonts w:asciiTheme="minorHAnsi" w:hAnsiTheme="minorHAnsi"/>
                <w:bCs/>
                <w:i/>
              </w:rPr>
              <w:t>Total</w:t>
            </w:r>
          </w:p>
        </w:tc>
        <w:tc>
          <w:tcPr>
            <w:tcW w:w="694" w:type="pct"/>
            <w:tcBorders>
              <w:top w:val="single" w:sz="6" w:space="0" w:color="auto"/>
              <w:bottom w:val="single" w:sz="12" w:space="0" w:color="auto"/>
            </w:tcBorders>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c>
          <w:tcPr>
            <w:tcW w:w="694" w:type="pct"/>
            <w:tcBorders>
              <w:top w:val="single" w:sz="6" w:space="0" w:color="auto"/>
              <w:bottom w:val="single" w:sz="12" w:space="0" w:color="auto"/>
            </w:tcBorders>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c>
          <w:tcPr>
            <w:tcW w:w="694" w:type="pct"/>
            <w:tcBorders>
              <w:top w:val="single" w:sz="6" w:space="0" w:color="auto"/>
              <w:bottom w:val="single" w:sz="12" w:space="0" w:color="auto"/>
            </w:tcBorders>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c>
          <w:tcPr>
            <w:tcW w:w="694" w:type="pct"/>
            <w:tcBorders>
              <w:top w:val="single" w:sz="6" w:space="0" w:color="auto"/>
              <w:bottom w:val="single" w:sz="12" w:space="0" w:color="auto"/>
            </w:tcBorders>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c>
          <w:tcPr>
            <w:tcW w:w="694" w:type="pct"/>
            <w:tcBorders>
              <w:top w:val="single" w:sz="6" w:space="0" w:color="auto"/>
              <w:bottom w:val="single" w:sz="12" w:space="0" w:color="auto"/>
            </w:tcBorders>
          </w:tcPr>
          <w:p w:rsidR="009F665F" w:rsidRPr="00480F67" w:rsidRDefault="009F665F" w:rsidP="009F665F">
            <w:pPr>
              <w:pStyle w:val="Default"/>
              <w:jc w:val="center"/>
              <w:rPr>
                <w:rFonts w:asciiTheme="minorHAnsi" w:hAnsiTheme="minorHAnsi"/>
                <w:i/>
              </w:rPr>
            </w:pPr>
            <w:r w:rsidRPr="00480F67">
              <w:rPr>
                <w:rFonts w:asciiTheme="minorHAnsi" w:hAnsiTheme="minorHAnsi"/>
                <w:bCs/>
                <w:i/>
              </w:rPr>
              <w:t>100</w:t>
            </w:r>
          </w:p>
        </w:tc>
      </w:tr>
      <w:tr w:rsidR="009F665F" w:rsidRPr="00CC3684" w:rsidTr="003B5CFA">
        <w:trPr>
          <w:trHeight w:val="137"/>
        </w:trPr>
        <w:tc>
          <w:tcPr>
            <w:tcW w:w="647" w:type="pct"/>
            <w:vMerge w:val="restart"/>
            <w:tcBorders>
              <w:top w:val="single" w:sz="12" w:space="0" w:color="auto"/>
            </w:tcBorders>
            <w:vAlign w:val="center"/>
          </w:tcPr>
          <w:p w:rsidR="009F665F" w:rsidRPr="009F665F" w:rsidRDefault="009F665F" w:rsidP="009F665F">
            <w:pPr>
              <w:pStyle w:val="Default"/>
              <w:rPr>
                <w:rFonts w:asciiTheme="minorHAnsi" w:hAnsiTheme="minorHAnsi"/>
                <w:b/>
              </w:rPr>
            </w:pPr>
            <w:r w:rsidRPr="009F665F">
              <w:rPr>
                <w:rFonts w:asciiTheme="minorHAnsi" w:hAnsiTheme="minorHAnsi"/>
                <w:b/>
              </w:rPr>
              <w:t>Pueblos indígenas</w:t>
            </w:r>
          </w:p>
        </w:tc>
        <w:tc>
          <w:tcPr>
            <w:tcW w:w="882" w:type="pct"/>
            <w:tcBorders>
              <w:top w:val="single" w:sz="12" w:space="0" w:color="auto"/>
            </w:tcBorders>
          </w:tcPr>
          <w:p w:rsidR="009F665F" w:rsidRPr="00CC3684" w:rsidRDefault="009F665F">
            <w:pPr>
              <w:pStyle w:val="Default"/>
              <w:rPr>
                <w:rFonts w:asciiTheme="minorHAnsi" w:hAnsiTheme="minorHAnsi"/>
              </w:rPr>
            </w:pPr>
            <w:r w:rsidRPr="00CC3684">
              <w:rPr>
                <w:rFonts w:asciiTheme="minorHAnsi" w:hAnsiTheme="minorHAnsi"/>
              </w:rPr>
              <w:t xml:space="preserve">Pertenece </w:t>
            </w:r>
          </w:p>
        </w:tc>
        <w:tc>
          <w:tcPr>
            <w:tcW w:w="694" w:type="pct"/>
            <w:tcBorders>
              <w:top w:val="single" w:sz="12"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16,5</w:t>
            </w:r>
          </w:p>
        </w:tc>
        <w:tc>
          <w:tcPr>
            <w:tcW w:w="694" w:type="pct"/>
            <w:tcBorders>
              <w:top w:val="single" w:sz="12"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15,9</w:t>
            </w:r>
          </w:p>
        </w:tc>
        <w:tc>
          <w:tcPr>
            <w:tcW w:w="694" w:type="pct"/>
            <w:tcBorders>
              <w:top w:val="single" w:sz="12" w:space="0" w:color="auto"/>
            </w:tcBorders>
            <w:shd w:val="clear" w:color="auto" w:fill="FFFF66"/>
          </w:tcPr>
          <w:p w:rsidR="009F665F" w:rsidRPr="00CC3684" w:rsidRDefault="009F665F" w:rsidP="009F665F">
            <w:pPr>
              <w:pStyle w:val="Default"/>
              <w:jc w:val="center"/>
              <w:rPr>
                <w:rFonts w:asciiTheme="minorHAnsi" w:hAnsiTheme="minorHAnsi"/>
              </w:rPr>
            </w:pPr>
            <w:r w:rsidRPr="00CC3684">
              <w:rPr>
                <w:rFonts w:asciiTheme="minorHAnsi" w:hAnsiTheme="minorHAnsi"/>
              </w:rPr>
              <w:t>16,1</w:t>
            </w:r>
          </w:p>
        </w:tc>
        <w:tc>
          <w:tcPr>
            <w:tcW w:w="694" w:type="pct"/>
            <w:tcBorders>
              <w:top w:val="single" w:sz="12"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8,9</w:t>
            </w:r>
          </w:p>
        </w:tc>
        <w:tc>
          <w:tcPr>
            <w:tcW w:w="694" w:type="pct"/>
            <w:tcBorders>
              <w:top w:val="single" w:sz="12" w:space="0" w:color="auto"/>
            </w:tcBorders>
          </w:tcPr>
          <w:p w:rsidR="009F665F" w:rsidRPr="00CC3684" w:rsidRDefault="009F665F" w:rsidP="009F665F">
            <w:pPr>
              <w:pStyle w:val="Default"/>
              <w:jc w:val="center"/>
              <w:rPr>
                <w:rFonts w:asciiTheme="minorHAnsi" w:hAnsiTheme="minorHAnsi"/>
              </w:rPr>
            </w:pPr>
            <w:r w:rsidRPr="00CC3684">
              <w:rPr>
                <w:rFonts w:asciiTheme="minorHAnsi" w:hAnsiTheme="minorHAnsi"/>
              </w:rPr>
              <w:t>9,5</w:t>
            </w:r>
          </w:p>
        </w:tc>
      </w:tr>
      <w:tr w:rsidR="009F665F" w:rsidRPr="00CC3684" w:rsidTr="00480F67">
        <w:trPr>
          <w:trHeight w:val="137"/>
        </w:trPr>
        <w:tc>
          <w:tcPr>
            <w:tcW w:w="647" w:type="pct"/>
            <w:vMerge/>
          </w:tcPr>
          <w:p w:rsidR="009F665F" w:rsidRPr="009F665F" w:rsidRDefault="009F665F">
            <w:pPr>
              <w:pStyle w:val="Default"/>
              <w:rPr>
                <w:rFonts w:asciiTheme="minorHAnsi" w:hAnsiTheme="minorHAnsi"/>
                <w:b/>
              </w:rPr>
            </w:pPr>
          </w:p>
        </w:tc>
        <w:tc>
          <w:tcPr>
            <w:tcW w:w="882" w:type="pct"/>
          </w:tcPr>
          <w:p w:rsidR="009F665F" w:rsidRPr="00CC3684" w:rsidRDefault="009F665F">
            <w:pPr>
              <w:pStyle w:val="Default"/>
              <w:rPr>
                <w:rFonts w:asciiTheme="minorHAnsi" w:hAnsiTheme="minorHAnsi"/>
              </w:rPr>
            </w:pPr>
            <w:r w:rsidRPr="00CC3684">
              <w:rPr>
                <w:rFonts w:asciiTheme="minorHAnsi" w:hAnsiTheme="minorHAnsi"/>
              </w:rPr>
              <w:t xml:space="preserve">No pertenece </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83,4</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84,0</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83,8</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91,0</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90,4</w:t>
            </w:r>
          </w:p>
        </w:tc>
      </w:tr>
      <w:tr w:rsidR="009F665F" w:rsidRPr="00CC3684" w:rsidTr="00480F67">
        <w:trPr>
          <w:trHeight w:val="137"/>
        </w:trPr>
        <w:tc>
          <w:tcPr>
            <w:tcW w:w="647" w:type="pct"/>
            <w:vMerge/>
          </w:tcPr>
          <w:p w:rsidR="009F665F" w:rsidRPr="009F665F" w:rsidRDefault="009F665F">
            <w:pPr>
              <w:pStyle w:val="Default"/>
              <w:rPr>
                <w:rFonts w:asciiTheme="minorHAnsi" w:hAnsiTheme="minorHAnsi"/>
                <w:b/>
              </w:rPr>
            </w:pPr>
          </w:p>
        </w:tc>
        <w:tc>
          <w:tcPr>
            <w:tcW w:w="882" w:type="pct"/>
          </w:tcPr>
          <w:p w:rsidR="009F665F" w:rsidRPr="00CC3684" w:rsidRDefault="009F665F">
            <w:pPr>
              <w:pStyle w:val="Default"/>
              <w:rPr>
                <w:rFonts w:asciiTheme="minorHAnsi" w:hAnsiTheme="minorHAnsi"/>
              </w:rPr>
            </w:pPr>
            <w:r>
              <w:rPr>
                <w:rFonts w:asciiTheme="minorHAnsi" w:hAnsiTheme="minorHAnsi"/>
              </w:rPr>
              <w:t xml:space="preserve">Sin </w:t>
            </w:r>
            <w:proofErr w:type="spellStart"/>
            <w:r w:rsidRPr="00CC3684">
              <w:rPr>
                <w:rFonts w:asciiTheme="minorHAnsi" w:hAnsiTheme="minorHAnsi"/>
              </w:rPr>
              <w:t>inf</w:t>
            </w:r>
            <w:proofErr w:type="spellEnd"/>
            <w:r w:rsidRPr="00CC3684">
              <w:rPr>
                <w:rFonts w:asciiTheme="minorHAnsi" w:hAnsiTheme="minorHAnsi"/>
              </w:rPr>
              <w:t>.</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0,1</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0,1</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0,1</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0,1</w:t>
            </w:r>
          </w:p>
        </w:tc>
        <w:tc>
          <w:tcPr>
            <w:tcW w:w="694" w:type="pct"/>
          </w:tcPr>
          <w:p w:rsidR="009F665F" w:rsidRPr="00CC3684" w:rsidRDefault="009F665F" w:rsidP="009F665F">
            <w:pPr>
              <w:pStyle w:val="Default"/>
              <w:jc w:val="center"/>
              <w:rPr>
                <w:rFonts w:asciiTheme="minorHAnsi" w:hAnsiTheme="minorHAnsi"/>
              </w:rPr>
            </w:pPr>
            <w:r w:rsidRPr="00CC3684">
              <w:rPr>
                <w:rFonts w:asciiTheme="minorHAnsi" w:hAnsiTheme="minorHAnsi"/>
              </w:rPr>
              <w:t>0,1</w:t>
            </w:r>
          </w:p>
        </w:tc>
      </w:tr>
      <w:tr w:rsidR="009F665F" w:rsidRPr="009F665F" w:rsidTr="00480F67">
        <w:trPr>
          <w:trHeight w:val="137"/>
        </w:trPr>
        <w:tc>
          <w:tcPr>
            <w:tcW w:w="647" w:type="pct"/>
            <w:vMerge/>
          </w:tcPr>
          <w:p w:rsidR="009F665F" w:rsidRPr="009F665F" w:rsidRDefault="009F665F" w:rsidP="00480F67">
            <w:pPr>
              <w:pStyle w:val="Default"/>
              <w:rPr>
                <w:rFonts w:asciiTheme="minorHAnsi" w:hAnsiTheme="minorHAnsi"/>
                <w:b/>
              </w:rPr>
            </w:pPr>
          </w:p>
        </w:tc>
        <w:tc>
          <w:tcPr>
            <w:tcW w:w="882" w:type="pct"/>
          </w:tcPr>
          <w:p w:rsidR="009F665F" w:rsidRPr="00480F67" w:rsidRDefault="009F665F" w:rsidP="00480F67">
            <w:pPr>
              <w:pStyle w:val="Default"/>
              <w:rPr>
                <w:rFonts w:asciiTheme="minorHAnsi" w:hAnsiTheme="minorHAnsi"/>
                <w:i/>
              </w:rPr>
            </w:pPr>
            <w:r w:rsidRPr="00480F67">
              <w:rPr>
                <w:rFonts w:asciiTheme="minorHAnsi" w:hAnsiTheme="minorHAnsi"/>
                <w:i/>
              </w:rPr>
              <w:t>Total</w:t>
            </w:r>
          </w:p>
        </w:tc>
        <w:tc>
          <w:tcPr>
            <w:tcW w:w="694" w:type="pct"/>
          </w:tcPr>
          <w:p w:rsidR="009F665F" w:rsidRPr="00480F67" w:rsidRDefault="009F665F" w:rsidP="009F665F">
            <w:pPr>
              <w:pStyle w:val="Default"/>
              <w:jc w:val="center"/>
              <w:rPr>
                <w:rFonts w:asciiTheme="minorHAnsi" w:hAnsiTheme="minorHAnsi"/>
                <w:i/>
              </w:rPr>
            </w:pPr>
            <w:r w:rsidRPr="00480F67">
              <w:rPr>
                <w:rFonts w:asciiTheme="minorHAnsi" w:hAnsiTheme="minorHAnsi"/>
                <w:i/>
              </w:rPr>
              <w:t>100</w:t>
            </w:r>
          </w:p>
        </w:tc>
        <w:tc>
          <w:tcPr>
            <w:tcW w:w="694" w:type="pct"/>
          </w:tcPr>
          <w:p w:rsidR="009F665F" w:rsidRPr="00480F67" w:rsidRDefault="009F665F" w:rsidP="009F665F">
            <w:pPr>
              <w:pStyle w:val="Default"/>
              <w:jc w:val="center"/>
              <w:rPr>
                <w:rFonts w:asciiTheme="minorHAnsi" w:hAnsiTheme="minorHAnsi"/>
                <w:i/>
              </w:rPr>
            </w:pPr>
            <w:r w:rsidRPr="00480F67">
              <w:rPr>
                <w:rFonts w:asciiTheme="minorHAnsi" w:hAnsiTheme="minorHAnsi"/>
                <w:i/>
              </w:rPr>
              <w:t>100</w:t>
            </w:r>
          </w:p>
        </w:tc>
        <w:tc>
          <w:tcPr>
            <w:tcW w:w="694" w:type="pct"/>
          </w:tcPr>
          <w:p w:rsidR="009F665F" w:rsidRPr="00480F67" w:rsidRDefault="009F665F" w:rsidP="009F665F">
            <w:pPr>
              <w:pStyle w:val="Default"/>
              <w:jc w:val="center"/>
              <w:rPr>
                <w:rFonts w:asciiTheme="minorHAnsi" w:hAnsiTheme="minorHAnsi"/>
                <w:i/>
              </w:rPr>
            </w:pPr>
            <w:r w:rsidRPr="00480F67">
              <w:rPr>
                <w:rFonts w:asciiTheme="minorHAnsi" w:hAnsiTheme="minorHAnsi"/>
                <w:i/>
              </w:rPr>
              <w:t>100</w:t>
            </w:r>
          </w:p>
        </w:tc>
        <w:tc>
          <w:tcPr>
            <w:tcW w:w="694" w:type="pct"/>
          </w:tcPr>
          <w:p w:rsidR="009F665F" w:rsidRPr="00480F67" w:rsidRDefault="009F665F" w:rsidP="009F665F">
            <w:pPr>
              <w:pStyle w:val="Default"/>
              <w:jc w:val="center"/>
              <w:rPr>
                <w:rFonts w:asciiTheme="minorHAnsi" w:hAnsiTheme="minorHAnsi"/>
                <w:i/>
              </w:rPr>
            </w:pPr>
            <w:r w:rsidRPr="00480F67">
              <w:rPr>
                <w:rFonts w:asciiTheme="minorHAnsi" w:hAnsiTheme="minorHAnsi"/>
                <w:i/>
              </w:rPr>
              <w:t>100</w:t>
            </w:r>
          </w:p>
        </w:tc>
        <w:tc>
          <w:tcPr>
            <w:tcW w:w="694" w:type="pct"/>
          </w:tcPr>
          <w:p w:rsidR="009F665F" w:rsidRPr="00480F67" w:rsidRDefault="009F665F" w:rsidP="009F665F">
            <w:pPr>
              <w:pStyle w:val="Default"/>
              <w:jc w:val="center"/>
              <w:rPr>
                <w:rFonts w:asciiTheme="minorHAnsi" w:hAnsiTheme="minorHAnsi"/>
                <w:i/>
              </w:rPr>
            </w:pPr>
            <w:r w:rsidRPr="00480F67">
              <w:rPr>
                <w:rFonts w:asciiTheme="minorHAnsi" w:hAnsiTheme="minorHAnsi"/>
                <w:i/>
              </w:rPr>
              <w:t>100</w:t>
            </w:r>
          </w:p>
        </w:tc>
      </w:tr>
    </w:tbl>
    <w:p w:rsidR="007D561C" w:rsidRDefault="003D7433" w:rsidP="00F13F1C">
      <w:pPr>
        <w:spacing w:after="0" w:line="360" w:lineRule="auto"/>
        <w:ind w:firstLine="708"/>
        <w:jc w:val="both"/>
        <w:rPr>
          <w:sz w:val="24"/>
          <w:szCs w:val="24"/>
        </w:rPr>
      </w:pPr>
      <w:r>
        <w:rPr>
          <w:sz w:val="24"/>
          <w:szCs w:val="24"/>
        </w:rPr>
        <w:lastRenderedPageBreak/>
        <w:t xml:space="preserve">Por otra parte, cabe señalar que la evolución </w:t>
      </w:r>
      <w:r w:rsidR="00455DFD">
        <w:rPr>
          <w:sz w:val="24"/>
          <w:szCs w:val="24"/>
        </w:rPr>
        <w:t>del perfil laboral y del perfil educacional, que son considerados relevantes para la superación de la pobreza, muestra diferencias significativas en la tasa de desocupación, trabajo por cuenta propia, porcentaje de asalariados, promedio de escolaridad y porcentaje de personas sin educación media completa en el segmento que experimenta pobreza.</w:t>
      </w:r>
    </w:p>
    <w:p w:rsidR="00455DFD" w:rsidRDefault="00455DFD" w:rsidP="00F13F1C">
      <w:pPr>
        <w:spacing w:after="0" w:line="360" w:lineRule="auto"/>
        <w:ind w:firstLine="708"/>
        <w:jc w:val="both"/>
        <w:rPr>
          <w:sz w:val="24"/>
          <w:szCs w:val="24"/>
        </w:rPr>
      </w:pPr>
      <w:r>
        <w:rPr>
          <w:sz w:val="24"/>
          <w:szCs w:val="24"/>
        </w:rPr>
        <w:t>Al respecto, llama la atención que en lo que corresponde al perfil laboral, las personas en situación de pobreza mostraron en la Casen 2017 un aumento en el trabajo por cuenta propia, acompañado de un aumento en la tasa de desocupación y una disminución de los asalariados. Si bien este factor es más bien una foto del momento y está sujeto a las condiciones variables del mercado laboral, es relevante tomar en consideración la exposición de los pobres a condiciones de trabajo más precarias, teniendo a la vista además, que en comparación con los no pobres, existe una proporción mayor de pobres que trabajan asalariados pero sin contrato de trabajo, por lo tanto sin cobertura previsional y de derechos sociales.</w:t>
      </w:r>
    </w:p>
    <w:p w:rsidR="00455DFD" w:rsidRDefault="00455DFD" w:rsidP="00F13F1C">
      <w:pPr>
        <w:spacing w:after="0" w:line="360" w:lineRule="auto"/>
        <w:ind w:firstLine="708"/>
        <w:jc w:val="both"/>
        <w:rPr>
          <w:sz w:val="24"/>
          <w:szCs w:val="24"/>
        </w:rPr>
      </w:pPr>
      <w:r>
        <w:rPr>
          <w:sz w:val="24"/>
          <w:szCs w:val="24"/>
        </w:rPr>
        <w:t>Es decir, en lo que respecta a</w:t>
      </w:r>
      <w:r w:rsidR="00BE05BE">
        <w:rPr>
          <w:sz w:val="24"/>
          <w:szCs w:val="24"/>
        </w:rPr>
        <w:t>l perfil laboral, las diferencias significativas que presentaron las personas pobres no se pueden considerar positivas, toda vez que muestran que</w:t>
      </w:r>
      <w:r w:rsidR="00F22B82">
        <w:rPr>
          <w:sz w:val="24"/>
          <w:szCs w:val="24"/>
        </w:rPr>
        <w:t xml:space="preserve"> su trabajo se está desarrollando de manera informal, </w:t>
      </w:r>
      <w:r w:rsidR="009A5938">
        <w:rPr>
          <w:sz w:val="24"/>
          <w:szCs w:val="24"/>
        </w:rPr>
        <w:t>ya sea porque trabajan por su propia cuenta o porque lo hacen sin contrato, o bien no trabajan. Todos son aspectos que evidentemente afectan sus ingresos y condicionan oportunidades que tengan para salir de su situación de pobreza.</w:t>
      </w:r>
    </w:p>
    <w:p w:rsidR="00221B4E" w:rsidRDefault="009A5938" w:rsidP="00F13F1C">
      <w:pPr>
        <w:spacing w:after="0" w:line="360" w:lineRule="auto"/>
        <w:ind w:firstLine="708"/>
        <w:jc w:val="both"/>
        <w:rPr>
          <w:sz w:val="24"/>
          <w:szCs w:val="24"/>
        </w:rPr>
      </w:pPr>
      <w:r>
        <w:rPr>
          <w:sz w:val="24"/>
          <w:szCs w:val="24"/>
        </w:rPr>
        <w:t>En lo que respecta al perfil educacional el escenario es más esperanzador, toda vez que se mantiene una tendencia consistente con el aumento de los años de escolaridad que alcanzan las personas en situación de pobreza, llegando a 9,5 años, mientras que disminuye el porcentaje de personas pobres que no cumple la educación media completa. Si bien se mantiene una brecha de casi dos años, respecto a los no pobres, el hecho de que se mantenga en aumento y no retroceda es un elemento positivo, sin perjuicio de que se debe mantener el estimulo a que las nuevas generaciones aumenten sus años de escolaridad de manera significativa y con ello puedan mejorar sus oportunidades de movilidad social.</w:t>
      </w:r>
    </w:p>
    <w:p w:rsidR="00221B4E" w:rsidRPr="00AE7949" w:rsidRDefault="00AE7949" w:rsidP="00AE7949">
      <w:pPr>
        <w:pStyle w:val="Default"/>
        <w:jc w:val="center"/>
        <w:rPr>
          <w:rFonts w:asciiTheme="minorHAnsi" w:hAnsiTheme="minorHAnsi"/>
          <w:b/>
        </w:rPr>
      </w:pPr>
      <w:r w:rsidRPr="00AE7949">
        <w:rPr>
          <w:rFonts w:asciiTheme="minorHAnsi" w:hAnsiTheme="minorHAnsi"/>
          <w:b/>
        </w:rPr>
        <w:lastRenderedPageBreak/>
        <w:t>Tabla 6</w:t>
      </w:r>
      <w:r w:rsidR="009A5938">
        <w:rPr>
          <w:rStyle w:val="Refdenotaalpie"/>
          <w:rFonts w:asciiTheme="minorHAnsi" w:hAnsiTheme="minorHAnsi"/>
          <w:b/>
        </w:rPr>
        <w:footnoteReference w:id="19"/>
      </w:r>
    </w:p>
    <w:p w:rsidR="00221B4E" w:rsidRPr="006D6F91" w:rsidRDefault="00221B4E" w:rsidP="006D6F91">
      <w:pPr>
        <w:pStyle w:val="Default"/>
        <w:jc w:val="center"/>
        <w:rPr>
          <w:rFonts w:asciiTheme="minorHAnsi" w:hAnsiTheme="minorHAnsi" w:cstheme="minorBidi"/>
          <w:color w:val="auto"/>
        </w:rPr>
      </w:pPr>
      <w:r w:rsidRPr="006D6F91">
        <w:rPr>
          <w:rFonts w:asciiTheme="minorHAnsi" w:hAnsiTheme="minorHAnsi" w:cstheme="minorBidi"/>
          <w:b/>
          <w:bCs/>
          <w:color w:val="auto"/>
        </w:rPr>
        <w:t>Evolución del perfil laboral por situación de pobreza 2006 -2017</w:t>
      </w:r>
    </w:p>
    <w:p w:rsidR="00221B4E" w:rsidRDefault="00221B4E" w:rsidP="00221B4E">
      <w:pPr>
        <w:pStyle w:val="Default"/>
        <w:rPr>
          <w:color w:val="auto"/>
          <w:sz w:val="20"/>
          <w:szCs w:val="20"/>
        </w:rPr>
      </w:pPr>
      <w:r>
        <w:rPr>
          <w:color w:val="auto"/>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1277"/>
        <w:gridCol w:w="853"/>
        <w:gridCol w:w="849"/>
        <w:gridCol w:w="853"/>
        <w:gridCol w:w="849"/>
        <w:gridCol w:w="851"/>
        <w:gridCol w:w="721"/>
      </w:tblGrid>
      <w:tr w:rsidR="00AE7949" w:rsidRPr="00AE7949" w:rsidTr="00AE7949">
        <w:trPr>
          <w:trHeight w:val="116"/>
        </w:trPr>
        <w:tc>
          <w:tcPr>
            <w:tcW w:w="1547" w:type="pct"/>
          </w:tcPr>
          <w:p w:rsidR="006D6F91" w:rsidRPr="00AE7949" w:rsidRDefault="006D6F91">
            <w:pPr>
              <w:pStyle w:val="Default"/>
              <w:rPr>
                <w:rFonts w:asciiTheme="minorHAnsi" w:hAnsiTheme="minorHAnsi"/>
                <w:b/>
              </w:rPr>
            </w:pPr>
            <w:r w:rsidRPr="00AE7949">
              <w:rPr>
                <w:rFonts w:asciiTheme="minorHAnsi" w:hAnsiTheme="minorHAnsi"/>
                <w:b/>
              </w:rPr>
              <w:t>Indicador</w:t>
            </w:r>
          </w:p>
        </w:tc>
        <w:tc>
          <w:tcPr>
            <w:tcW w:w="705" w:type="pct"/>
          </w:tcPr>
          <w:p w:rsidR="006D6F91" w:rsidRPr="00AE7949" w:rsidRDefault="009A5938">
            <w:pPr>
              <w:pStyle w:val="Default"/>
              <w:rPr>
                <w:rFonts w:asciiTheme="minorHAnsi" w:hAnsiTheme="minorHAnsi"/>
                <w:b/>
              </w:rPr>
            </w:pPr>
            <w:r>
              <w:rPr>
                <w:rFonts w:asciiTheme="minorHAnsi" w:hAnsiTheme="minorHAnsi"/>
                <w:b/>
              </w:rPr>
              <w:t>Situación</w:t>
            </w:r>
          </w:p>
        </w:tc>
        <w:tc>
          <w:tcPr>
            <w:tcW w:w="471" w:type="pct"/>
          </w:tcPr>
          <w:p w:rsidR="006D6F91" w:rsidRPr="00AE7949" w:rsidRDefault="006D6F91" w:rsidP="00F22B82">
            <w:pPr>
              <w:pStyle w:val="Default"/>
              <w:rPr>
                <w:rFonts w:asciiTheme="minorHAnsi" w:hAnsiTheme="minorHAnsi"/>
                <w:b/>
              </w:rPr>
            </w:pPr>
            <w:r w:rsidRPr="00AE7949">
              <w:rPr>
                <w:rFonts w:asciiTheme="minorHAnsi" w:hAnsiTheme="minorHAnsi"/>
                <w:b/>
              </w:rPr>
              <w:t>2006</w:t>
            </w:r>
          </w:p>
        </w:tc>
        <w:tc>
          <w:tcPr>
            <w:tcW w:w="469" w:type="pct"/>
          </w:tcPr>
          <w:p w:rsidR="006D6F91" w:rsidRPr="00AE7949" w:rsidRDefault="006D6F91" w:rsidP="00F22B82">
            <w:pPr>
              <w:pStyle w:val="Default"/>
              <w:rPr>
                <w:rFonts w:asciiTheme="minorHAnsi" w:hAnsiTheme="minorHAnsi"/>
                <w:b/>
              </w:rPr>
            </w:pPr>
            <w:r w:rsidRPr="00AE7949">
              <w:rPr>
                <w:rFonts w:asciiTheme="minorHAnsi" w:hAnsiTheme="minorHAnsi"/>
                <w:b/>
              </w:rPr>
              <w:t>2009</w:t>
            </w:r>
          </w:p>
        </w:tc>
        <w:tc>
          <w:tcPr>
            <w:tcW w:w="471" w:type="pct"/>
          </w:tcPr>
          <w:p w:rsidR="006D6F91" w:rsidRPr="00AE7949" w:rsidRDefault="006D6F91" w:rsidP="00F22B82">
            <w:pPr>
              <w:pStyle w:val="Default"/>
              <w:rPr>
                <w:rFonts w:asciiTheme="minorHAnsi" w:hAnsiTheme="minorHAnsi"/>
                <w:b/>
              </w:rPr>
            </w:pPr>
            <w:r w:rsidRPr="00AE7949">
              <w:rPr>
                <w:rFonts w:asciiTheme="minorHAnsi" w:hAnsiTheme="minorHAnsi"/>
                <w:b/>
              </w:rPr>
              <w:t>2011</w:t>
            </w:r>
          </w:p>
        </w:tc>
        <w:tc>
          <w:tcPr>
            <w:tcW w:w="469" w:type="pct"/>
          </w:tcPr>
          <w:p w:rsidR="006D6F91" w:rsidRPr="00AE7949" w:rsidRDefault="006D6F91" w:rsidP="00F22B82">
            <w:pPr>
              <w:pStyle w:val="Default"/>
              <w:rPr>
                <w:rFonts w:asciiTheme="minorHAnsi" w:hAnsiTheme="minorHAnsi"/>
                <w:b/>
              </w:rPr>
            </w:pPr>
            <w:r w:rsidRPr="00AE7949">
              <w:rPr>
                <w:rFonts w:asciiTheme="minorHAnsi" w:hAnsiTheme="minorHAnsi"/>
                <w:b/>
              </w:rPr>
              <w:t>2013</w:t>
            </w:r>
          </w:p>
        </w:tc>
        <w:tc>
          <w:tcPr>
            <w:tcW w:w="470" w:type="pct"/>
          </w:tcPr>
          <w:p w:rsidR="006D6F91" w:rsidRPr="00AE7949" w:rsidRDefault="006D6F91" w:rsidP="00F22B82">
            <w:pPr>
              <w:pStyle w:val="Default"/>
              <w:rPr>
                <w:rFonts w:asciiTheme="minorHAnsi" w:hAnsiTheme="minorHAnsi"/>
                <w:b/>
              </w:rPr>
            </w:pPr>
            <w:r w:rsidRPr="00AE7949">
              <w:rPr>
                <w:rFonts w:asciiTheme="minorHAnsi" w:hAnsiTheme="minorHAnsi"/>
                <w:b/>
              </w:rPr>
              <w:t>2015</w:t>
            </w:r>
          </w:p>
        </w:tc>
        <w:tc>
          <w:tcPr>
            <w:tcW w:w="398" w:type="pct"/>
          </w:tcPr>
          <w:p w:rsidR="006D6F91" w:rsidRPr="00AE7949" w:rsidRDefault="006D6F91" w:rsidP="00F22B82">
            <w:pPr>
              <w:pStyle w:val="Default"/>
              <w:rPr>
                <w:rFonts w:asciiTheme="minorHAnsi" w:hAnsiTheme="minorHAnsi"/>
                <w:b/>
              </w:rPr>
            </w:pPr>
            <w:r w:rsidRPr="00AE7949">
              <w:rPr>
                <w:rFonts w:asciiTheme="minorHAnsi" w:hAnsiTheme="minorHAnsi"/>
                <w:b/>
              </w:rPr>
              <w:t>2017</w:t>
            </w:r>
          </w:p>
        </w:tc>
      </w:tr>
      <w:tr w:rsidR="00AE7949" w:rsidRPr="00AE7949" w:rsidTr="00AE7949">
        <w:trPr>
          <w:trHeight w:val="116"/>
        </w:trPr>
        <w:tc>
          <w:tcPr>
            <w:tcW w:w="1547" w:type="pct"/>
            <w:vMerge w:val="restart"/>
          </w:tcPr>
          <w:p w:rsidR="00AE7949" w:rsidRPr="00107035" w:rsidRDefault="00AE7949">
            <w:pPr>
              <w:pStyle w:val="Default"/>
              <w:rPr>
                <w:rFonts w:asciiTheme="minorHAnsi" w:hAnsiTheme="minorHAnsi"/>
                <w:b/>
              </w:rPr>
            </w:pPr>
            <w:r w:rsidRPr="00107035">
              <w:rPr>
                <w:rFonts w:asciiTheme="minorHAnsi" w:hAnsiTheme="minorHAnsi"/>
                <w:b/>
              </w:rPr>
              <w:t>Tasa de participación</w:t>
            </w:r>
          </w:p>
          <w:p w:rsidR="00AE7949" w:rsidRPr="009A5938" w:rsidRDefault="00AE7949" w:rsidP="00AE7949">
            <w:pPr>
              <w:pStyle w:val="Default"/>
              <w:rPr>
                <w:rFonts w:asciiTheme="minorHAnsi" w:hAnsiTheme="minorHAnsi"/>
                <w:sz w:val="16"/>
                <w:szCs w:val="16"/>
              </w:rPr>
            </w:pPr>
            <w:r w:rsidRPr="009A5938">
              <w:rPr>
                <w:rFonts w:asciiTheme="minorHAnsi" w:hAnsiTheme="minorHAnsi"/>
                <w:i/>
                <w:iCs/>
                <w:sz w:val="16"/>
                <w:szCs w:val="16"/>
              </w:rPr>
              <w:t>(%, personas por situación de pobreza)</w:t>
            </w:r>
          </w:p>
        </w:tc>
        <w:tc>
          <w:tcPr>
            <w:tcW w:w="705" w:type="pct"/>
          </w:tcPr>
          <w:p w:rsidR="00AE7949" w:rsidRPr="00AE7949" w:rsidRDefault="00AE7949">
            <w:pPr>
              <w:pStyle w:val="Default"/>
              <w:rPr>
                <w:rFonts w:asciiTheme="minorHAnsi" w:hAnsiTheme="minorHAnsi"/>
              </w:rPr>
            </w:pPr>
            <w:r w:rsidRPr="00AE7949">
              <w:rPr>
                <w:rFonts w:asciiTheme="minorHAnsi" w:hAnsiTheme="minorHAnsi"/>
              </w:rPr>
              <w:t>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46,2</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44,5</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44,5</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43,7</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43,1</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44,0</w:t>
            </w:r>
          </w:p>
        </w:tc>
      </w:tr>
      <w:tr w:rsidR="00AE7949" w:rsidRPr="00AE7949" w:rsidTr="00AE7949">
        <w:trPr>
          <w:trHeight w:val="116"/>
        </w:trPr>
        <w:tc>
          <w:tcPr>
            <w:tcW w:w="1547" w:type="pct"/>
            <w:vMerge/>
          </w:tcPr>
          <w:p w:rsidR="00AE7949" w:rsidRPr="00AE7949" w:rsidRDefault="00AE7949">
            <w:pPr>
              <w:pStyle w:val="Default"/>
              <w:rPr>
                <w:rFonts w:asciiTheme="minorHAnsi" w:hAnsiTheme="minorHAnsi"/>
              </w:rPr>
            </w:pPr>
          </w:p>
        </w:tc>
        <w:tc>
          <w:tcPr>
            <w:tcW w:w="705" w:type="pct"/>
          </w:tcPr>
          <w:p w:rsidR="00AE7949" w:rsidRPr="00AE7949" w:rsidRDefault="00AE7949">
            <w:pPr>
              <w:pStyle w:val="Default"/>
              <w:rPr>
                <w:rFonts w:asciiTheme="minorHAnsi" w:hAnsiTheme="minorHAnsi"/>
              </w:rPr>
            </w:pPr>
            <w:r w:rsidRPr="00AE7949">
              <w:rPr>
                <w:rFonts w:asciiTheme="minorHAnsi" w:hAnsiTheme="minorHAnsi"/>
              </w:rPr>
              <w:t>No 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61,1</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58,9</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58,6</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59,1</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60,0</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60,6</w:t>
            </w:r>
          </w:p>
        </w:tc>
      </w:tr>
      <w:tr w:rsidR="00AE7949" w:rsidRPr="00AE7949" w:rsidTr="00AE7949">
        <w:trPr>
          <w:trHeight w:val="116"/>
        </w:trPr>
        <w:tc>
          <w:tcPr>
            <w:tcW w:w="1547" w:type="pct"/>
            <w:vMerge w:val="restart"/>
          </w:tcPr>
          <w:p w:rsidR="00AE7949" w:rsidRPr="00107035" w:rsidRDefault="00AE7949">
            <w:pPr>
              <w:pStyle w:val="Default"/>
              <w:rPr>
                <w:rFonts w:asciiTheme="minorHAnsi" w:hAnsiTheme="minorHAnsi"/>
                <w:b/>
              </w:rPr>
            </w:pPr>
            <w:r w:rsidRPr="00107035">
              <w:rPr>
                <w:rFonts w:asciiTheme="minorHAnsi" w:hAnsiTheme="minorHAnsi"/>
                <w:b/>
              </w:rPr>
              <w:t>Tasa de dependencia</w:t>
            </w:r>
          </w:p>
          <w:p w:rsidR="00AE7949" w:rsidRPr="00AE7949" w:rsidRDefault="00AE7949">
            <w:pPr>
              <w:pStyle w:val="Default"/>
              <w:rPr>
                <w:rFonts w:asciiTheme="minorHAnsi" w:hAnsiTheme="minorHAnsi"/>
                <w:sz w:val="20"/>
                <w:szCs w:val="20"/>
              </w:rPr>
            </w:pPr>
            <w:r w:rsidRPr="009A5938">
              <w:rPr>
                <w:rFonts w:asciiTheme="minorHAnsi" w:hAnsiTheme="minorHAnsi"/>
                <w:i/>
                <w:iCs/>
                <w:sz w:val="16"/>
                <w:szCs w:val="16"/>
              </w:rPr>
              <w:t>(Razón, número de personas por ocupado)</w:t>
            </w:r>
          </w:p>
        </w:tc>
        <w:tc>
          <w:tcPr>
            <w:tcW w:w="705" w:type="pct"/>
          </w:tcPr>
          <w:p w:rsidR="00AE7949" w:rsidRPr="00AE7949" w:rsidRDefault="00AE7949">
            <w:pPr>
              <w:pStyle w:val="Default"/>
              <w:rPr>
                <w:rFonts w:asciiTheme="minorHAnsi" w:hAnsiTheme="minorHAnsi"/>
              </w:rPr>
            </w:pPr>
            <w:r w:rsidRPr="00AE7949">
              <w:rPr>
                <w:rFonts w:asciiTheme="minorHAnsi" w:hAnsiTheme="minorHAnsi"/>
              </w:rPr>
              <w:t>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3,8</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4,2</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4,1</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4,2</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4,3</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4,4</w:t>
            </w:r>
          </w:p>
        </w:tc>
      </w:tr>
      <w:tr w:rsidR="00AE7949" w:rsidRPr="00AE7949" w:rsidTr="00AE7949">
        <w:trPr>
          <w:trHeight w:val="116"/>
        </w:trPr>
        <w:tc>
          <w:tcPr>
            <w:tcW w:w="1547" w:type="pct"/>
            <w:vMerge/>
          </w:tcPr>
          <w:p w:rsidR="00AE7949" w:rsidRPr="00AE7949" w:rsidRDefault="00AE7949">
            <w:pPr>
              <w:pStyle w:val="Default"/>
              <w:rPr>
                <w:rFonts w:asciiTheme="minorHAnsi" w:hAnsiTheme="minorHAnsi"/>
              </w:rPr>
            </w:pPr>
          </w:p>
        </w:tc>
        <w:tc>
          <w:tcPr>
            <w:tcW w:w="705" w:type="pct"/>
          </w:tcPr>
          <w:p w:rsidR="00AE7949" w:rsidRPr="00AE7949" w:rsidRDefault="00AE7949">
            <w:pPr>
              <w:pStyle w:val="Default"/>
              <w:rPr>
                <w:rFonts w:asciiTheme="minorHAnsi" w:hAnsiTheme="minorHAnsi"/>
              </w:rPr>
            </w:pPr>
            <w:r w:rsidRPr="00AE7949">
              <w:rPr>
                <w:rFonts w:asciiTheme="minorHAnsi" w:hAnsiTheme="minorHAnsi"/>
              </w:rPr>
              <w:t>No 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2,2</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2,3</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2,2</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2,2</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2,2</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2,2</w:t>
            </w:r>
          </w:p>
        </w:tc>
      </w:tr>
      <w:tr w:rsidR="00AE7949" w:rsidRPr="00AE7949" w:rsidTr="00AE7949">
        <w:trPr>
          <w:trHeight w:val="116"/>
        </w:trPr>
        <w:tc>
          <w:tcPr>
            <w:tcW w:w="1547" w:type="pct"/>
            <w:vMerge w:val="restart"/>
          </w:tcPr>
          <w:p w:rsidR="00AE7949" w:rsidRPr="00AE7949" w:rsidRDefault="00AE7949">
            <w:pPr>
              <w:pStyle w:val="Default"/>
              <w:rPr>
                <w:rFonts w:asciiTheme="minorHAnsi" w:hAnsiTheme="minorHAnsi"/>
              </w:rPr>
            </w:pPr>
            <w:r w:rsidRPr="00107035">
              <w:rPr>
                <w:rFonts w:asciiTheme="minorHAnsi" w:hAnsiTheme="minorHAnsi"/>
                <w:b/>
              </w:rPr>
              <w:t>Tasa de desocupación</w:t>
            </w:r>
          </w:p>
          <w:p w:rsidR="00AE7949" w:rsidRPr="00AE7949" w:rsidRDefault="00AE7949" w:rsidP="00107035">
            <w:pPr>
              <w:pStyle w:val="Default"/>
              <w:rPr>
                <w:rFonts w:asciiTheme="minorHAnsi" w:hAnsiTheme="minorHAnsi"/>
              </w:rPr>
            </w:pPr>
            <w:r w:rsidRPr="009A5938">
              <w:rPr>
                <w:rFonts w:asciiTheme="minorHAnsi" w:hAnsiTheme="minorHAnsi"/>
                <w:i/>
                <w:iCs/>
                <w:sz w:val="16"/>
                <w:szCs w:val="16"/>
              </w:rPr>
              <w:t>(</w:t>
            </w:r>
            <w:r w:rsidR="00107035" w:rsidRPr="009A5938">
              <w:rPr>
                <w:rFonts w:asciiTheme="minorHAnsi" w:hAnsiTheme="minorHAnsi"/>
                <w:i/>
                <w:iCs/>
                <w:sz w:val="16"/>
                <w:szCs w:val="16"/>
              </w:rPr>
              <w:t>%</w:t>
            </w:r>
            <w:r w:rsidRPr="009A5938">
              <w:rPr>
                <w:rFonts w:asciiTheme="minorHAnsi" w:hAnsiTheme="minorHAnsi"/>
                <w:i/>
                <w:iCs/>
                <w:sz w:val="16"/>
                <w:szCs w:val="16"/>
              </w:rPr>
              <w:t>, personas por situación de pobreza)</w:t>
            </w:r>
          </w:p>
        </w:tc>
        <w:tc>
          <w:tcPr>
            <w:tcW w:w="705" w:type="pct"/>
          </w:tcPr>
          <w:p w:rsidR="00AE7949" w:rsidRPr="00AE7949" w:rsidRDefault="00AE7949">
            <w:pPr>
              <w:pStyle w:val="Default"/>
              <w:rPr>
                <w:rFonts w:asciiTheme="minorHAnsi" w:hAnsiTheme="minorHAnsi"/>
              </w:rPr>
            </w:pPr>
            <w:r w:rsidRPr="00AE7949">
              <w:rPr>
                <w:rFonts w:asciiTheme="minorHAnsi" w:hAnsiTheme="minorHAnsi"/>
              </w:rPr>
              <w:t>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16,2</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23,1</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18,9</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19,8</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21,1</w:t>
            </w:r>
          </w:p>
        </w:tc>
        <w:tc>
          <w:tcPr>
            <w:tcW w:w="398" w:type="pct"/>
            <w:shd w:val="clear" w:color="auto" w:fill="FFFF66"/>
          </w:tcPr>
          <w:p w:rsidR="00AE7949" w:rsidRPr="00AE7949" w:rsidRDefault="00AE7949">
            <w:pPr>
              <w:pStyle w:val="Default"/>
              <w:rPr>
                <w:rFonts w:asciiTheme="minorHAnsi" w:hAnsiTheme="minorHAnsi"/>
              </w:rPr>
            </w:pPr>
            <w:r w:rsidRPr="00AE7949">
              <w:rPr>
                <w:rFonts w:asciiTheme="minorHAnsi" w:hAnsiTheme="minorHAnsi"/>
              </w:rPr>
              <w:t>24,7</w:t>
            </w:r>
          </w:p>
        </w:tc>
      </w:tr>
      <w:tr w:rsidR="00AE7949" w:rsidRPr="00AE7949" w:rsidTr="00AE7949">
        <w:trPr>
          <w:trHeight w:val="116"/>
        </w:trPr>
        <w:tc>
          <w:tcPr>
            <w:tcW w:w="1547" w:type="pct"/>
            <w:vMerge/>
          </w:tcPr>
          <w:p w:rsidR="00AE7949" w:rsidRPr="00AE7949" w:rsidRDefault="00AE7949">
            <w:pPr>
              <w:pStyle w:val="Default"/>
              <w:rPr>
                <w:rFonts w:asciiTheme="minorHAnsi" w:hAnsiTheme="minorHAnsi"/>
              </w:rPr>
            </w:pPr>
          </w:p>
        </w:tc>
        <w:tc>
          <w:tcPr>
            <w:tcW w:w="705" w:type="pct"/>
          </w:tcPr>
          <w:p w:rsidR="00AE7949" w:rsidRPr="00AE7949" w:rsidRDefault="00AE7949">
            <w:pPr>
              <w:pStyle w:val="Default"/>
              <w:rPr>
                <w:rFonts w:asciiTheme="minorHAnsi" w:hAnsiTheme="minorHAnsi"/>
              </w:rPr>
            </w:pPr>
            <w:r w:rsidRPr="00AE7949">
              <w:rPr>
                <w:rFonts w:asciiTheme="minorHAnsi" w:hAnsiTheme="minorHAnsi"/>
              </w:rPr>
              <w:t>No 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5,0</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7,5</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5,8</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5,7</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6,4</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6,9</w:t>
            </w:r>
          </w:p>
        </w:tc>
      </w:tr>
      <w:tr w:rsidR="00AE7949" w:rsidRPr="00AE7949" w:rsidTr="00AE7949">
        <w:trPr>
          <w:trHeight w:val="116"/>
        </w:trPr>
        <w:tc>
          <w:tcPr>
            <w:tcW w:w="1547" w:type="pct"/>
            <w:vMerge w:val="restart"/>
          </w:tcPr>
          <w:p w:rsidR="00AE7949" w:rsidRPr="00AE7949" w:rsidRDefault="00AE7949">
            <w:pPr>
              <w:pStyle w:val="Default"/>
              <w:rPr>
                <w:rFonts w:asciiTheme="minorHAnsi" w:hAnsiTheme="minorHAnsi"/>
              </w:rPr>
            </w:pPr>
            <w:r w:rsidRPr="00107035">
              <w:rPr>
                <w:rFonts w:asciiTheme="minorHAnsi" w:hAnsiTheme="minorHAnsi"/>
                <w:b/>
              </w:rPr>
              <w:t>Tasa de ocupación</w:t>
            </w:r>
          </w:p>
          <w:p w:rsidR="00AE7949" w:rsidRPr="00AE7949" w:rsidRDefault="00AE7949" w:rsidP="00107035">
            <w:pPr>
              <w:pStyle w:val="Default"/>
              <w:rPr>
                <w:rFonts w:asciiTheme="minorHAnsi" w:hAnsiTheme="minorHAnsi"/>
              </w:rPr>
            </w:pPr>
            <w:r w:rsidRPr="009A5938">
              <w:rPr>
                <w:rFonts w:asciiTheme="minorHAnsi" w:hAnsiTheme="minorHAnsi"/>
                <w:i/>
                <w:iCs/>
                <w:sz w:val="16"/>
                <w:szCs w:val="16"/>
              </w:rPr>
              <w:t>(</w:t>
            </w:r>
            <w:r w:rsidR="00107035" w:rsidRPr="009A5938">
              <w:rPr>
                <w:rFonts w:asciiTheme="minorHAnsi" w:hAnsiTheme="minorHAnsi"/>
                <w:i/>
                <w:iCs/>
                <w:sz w:val="16"/>
                <w:szCs w:val="16"/>
              </w:rPr>
              <w:t>%</w:t>
            </w:r>
            <w:r w:rsidRPr="009A5938">
              <w:rPr>
                <w:rFonts w:asciiTheme="minorHAnsi" w:hAnsiTheme="minorHAnsi"/>
                <w:i/>
                <w:iCs/>
                <w:sz w:val="16"/>
                <w:szCs w:val="16"/>
              </w:rPr>
              <w:t>, personas por situación de pobreza)</w:t>
            </w:r>
          </w:p>
        </w:tc>
        <w:tc>
          <w:tcPr>
            <w:tcW w:w="705" w:type="pct"/>
          </w:tcPr>
          <w:p w:rsidR="00AE7949" w:rsidRPr="00AE7949" w:rsidRDefault="00AE7949">
            <w:pPr>
              <w:pStyle w:val="Default"/>
              <w:rPr>
                <w:rFonts w:asciiTheme="minorHAnsi" w:hAnsiTheme="minorHAnsi"/>
              </w:rPr>
            </w:pPr>
            <w:r w:rsidRPr="00AE7949">
              <w:rPr>
                <w:rFonts w:asciiTheme="minorHAnsi" w:hAnsiTheme="minorHAnsi"/>
              </w:rPr>
              <w:t>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38,7</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34,2</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36,1</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35,1</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34,0</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33,1</w:t>
            </w:r>
          </w:p>
        </w:tc>
      </w:tr>
      <w:tr w:rsidR="00AE7949" w:rsidRPr="00AE7949" w:rsidTr="00AE7949">
        <w:trPr>
          <w:trHeight w:val="116"/>
        </w:trPr>
        <w:tc>
          <w:tcPr>
            <w:tcW w:w="1547" w:type="pct"/>
            <w:vMerge/>
          </w:tcPr>
          <w:p w:rsidR="00AE7949" w:rsidRPr="00AE7949" w:rsidRDefault="00AE7949">
            <w:pPr>
              <w:pStyle w:val="Default"/>
              <w:rPr>
                <w:rFonts w:asciiTheme="minorHAnsi" w:hAnsiTheme="minorHAnsi"/>
              </w:rPr>
            </w:pPr>
          </w:p>
        </w:tc>
        <w:tc>
          <w:tcPr>
            <w:tcW w:w="705" w:type="pct"/>
          </w:tcPr>
          <w:p w:rsidR="00AE7949" w:rsidRPr="00AE7949" w:rsidRDefault="00AE7949">
            <w:pPr>
              <w:pStyle w:val="Default"/>
              <w:rPr>
                <w:rFonts w:asciiTheme="minorHAnsi" w:hAnsiTheme="minorHAnsi"/>
              </w:rPr>
            </w:pPr>
            <w:r w:rsidRPr="00AE7949">
              <w:rPr>
                <w:rFonts w:asciiTheme="minorHAnsi" w:hAnsiTheme="minorHAnsi"/>
              </w:rPr>
              <w:t>No 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58,0</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54,5</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55,2</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55,7</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56,1</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56,4</w:t>
            </w:r>
          </w:p>
        </w:tc>
      </w:tr>
      <w:tr w:rsidR="00AE7949" w:rsidRPr="00AE7949" w:rsidTr="00AE7949">
        <w:trPr>
          <w:trHeight w:val="116"/>
        </w:trPr>
        <w:tc>
          <w:tcPr>
            <w:tcW w:w="1547" w:type="pct"/>
            <w:vMerge w:val="restart"/>
          </w:tcPr>
          <w:p w:rsidR="00AE7949" w:rsidRPr="00107035" w:rsidRDefault="00AE7949">
            <w:pPr>
              <w:pStyle w:val="Default"/>
              <w:rPr>
                <w:rFonts w:asciiTheme="minorHAnsi" w:hAnsiTheme="minorHAnsi"/>
                <w:b/>
              </w:rPr>
            </w:pPr>
            <w:r w:rsidRPr="00107035">
              <w:rPr>
                <w:rFonts w:asciiTheme="minorHAnsi" w:hAnsiTheme="minorHAnsi"/>
                <w:b/>
              </w:rPr>
              <w:t>Porcentaje de cuenta propia en el total de ocupados</w:t>
            </w:r>
          </w:p>
          <w:p w:rsidR="00AE7949" w:rsidRPr="00AE7949" w:rsidRDefault="00AE7949" w:rsidP="00107035">
            <w:pPr>
              <w:pStyle w:val="Default"/>
              <w:rPr>
                <w:rFonts w:asciiTheme="minorHAnsi" w:hAnsiTheme="minorHAnsi"/>
              </w:rPr>
            </w:pPr>
            <w:r w:rsidRPr="009A5938">
              <w:rPr>
                <w:rFonts w:asciiTheme="minorHAnsi" w:hAnsiTheme="minorHAnsi"/>
                <w:i/>
                <w:iCs/>
                <w:sz w:val="16"/>
                <w:szCs w:val="16"/>
              </w:rPr>
              <w:t>(</w:t>
            </w:r>
            <w:r w:rsidR="00107035" w:rsidRPr="009A5938">
              <w:rPr>
                <w:rFonts w:asciiTheme="minorHAnsi" w:hAnsiTheme="minorHAnsi"/>
                <w:i/>
                <w:iCs/>
                <w:sz w:val="16"/>
                <w:szCs w:val="16"/>
              </w:rPr>
              <w:t>%</w:t>
            </w:r>
            <w:r w:rsidRPr="009A5938">
              <w:rPr>
                <w:rFonts w:asciiTheme="minorHAnsi" w:hAnsiTheme="minorHAnsi"/>
                <w:i/>
                <w:iCs/>
                <w:sz w:val="16"/>
                <w:szCs w:val="16"/>
              </w:rPr>
              <w:t>, ocupados por situación de pobreza)</w:t>
            </w:r>
          </w:p>
        </w:tc>
        <w:tc>
          <w:tcPr>
            <w:tcW w:w="705" w:type="pct"/>
          </w:tcPr>
          <w:p w:rsidR="00AE7949" w:rsidRPr="00AE7949" w:rsidRDefault="00AE7949">
            <w:pPr>
              <w:pStyle w:val="Default"/>
              <w:rPr>
                <w:rFonts w:asciiTheme="minorHAnsi" w:hAnsiTheme="minorHAnsi"/>
              </w:rPr>
            </w:pPr>
            <w:r w:rsidRPr="00AE7949">
              <w:rPr>
                <w:rFonts w:asciiTheme="minorHAnsi" w:hAnsiTheme="minorHAnsi"/>
              </w:rPr>
              <w:t>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28,8</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28,9</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33,1</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31,5</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34,0</w:t>
            </w:r>
          </w:p>
        </w:tc>
        <w:tc>
          <w:tcPr>
            <w:tcW w:w="398" w:type="pct"/>
            <w:shd w:val="clear" w:color="auto" w:fill="FFFF66"/>
          </w:tcPr>
          <w:p w:rsidR="00AE7949" w:rsidRPr="00AE7949" w:rsidRDefault="00AE7949">
            <w:pPr>
              <w:pStyle w:val="Default"/>
              <w:rPr>
                <w:rFonts w:asciiTheme="minorHAnsi" w:hAnsiTheme="minorHAnsi"/>
              </w:rPr>
            </w:pPr>
            <w:r w:rsidRPr="00AE7949">
              <w:rPr>
                <w:rFonts w:asciiTheme="minorHAnsi" w:hAnsiTheme="minorHAnsi"/>
              </w:rPr>
              <w:t>39,1</w:t>
            </w:r>
          </w:p>
        </w:tc>
      </w:tr>
      <w:tr w:rsidR="00AE7949" w:rsidRPr="00AE7949" w:rsidTr="00AE7949">
        <w:trPr>
          <w:trHeight w:val="116"/>
        </w:trPr>
        <w:tc>
          <w:tcPr>
            <w:tcW w:w="1547" w:type="pct"/>
            <w:vMerge/>
          </w:tcPr>
          <w:p w:rsidR="00AE7949" w:rsidRPr="00AE7949" w:rsidRDefault="00AE7949">
            <w:pPr>
              <w:pStyle w:val="Default"/>
              <w:rPr>
                <w:rFonts w:asciiTheme="minorHAnsi" w:hAnsiTheme="minorHAnsi"/>
              </w:rPr>
            </w:pPr>
          </w:p>
        </w:tc>
        <w:tc>
          <w:tcPr>
            <w:tcW w:w="705" w:type="pct"/>
          </w:tcPr>
          <w:p w:rsidR="00AE7949" w:rsidRPr="00AE7949" w:rsidRDefault="00AE7949">
            <w:pPr>
              <w:pStyle w:val="Default"/>
              <w:rPr>
                <w:rFonts w:asciiTheme="minorHAnsi" w:hAnsiTheme="minorHAnsi"/>
              </w:rPr>
            </w:pPr>
            <w:r w:rsidRPr="00AE7949">
              <w:rPr>
                <w:rFonts w:asciiTheme="minorHAnsi" w:hAnsiTheme="minorHAnsi"/>
              </w:rPr>
              <w:t>No 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18,5</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18,6</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18,4</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18,4</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18,3</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20,8</w:t>
            </w:r>
          </w:p>
        </w:tc>
      </w:tr>
      <w:tr w:rsidR="00AE7949" w:rsidRPr="00AE7949" w:rsidTr="00AE7949">
        <w:trPr>
          <w:trHeight w:val="116"/>
        </w:trPr>
        <w:tc>
          <w:tcPr>
            <w:tcW w:w="1547" w:type="pct"/>
            <w:vMerge w:val="restart"/>
          </w:tcPr>
          <w:p w:rsidR="00AE7949" w:rsidRPr="00107035" w:rsidRDefault="00AE7949">
            <w:pPr>
              <w:pStyle w:val="Default"/>
              <w:rPr>
                <w:rFonts w:asciiTheme="minorHAnsi" w:hAnsiTheme="minorHAnsi"/>
                <w:b/>
              </w:rPr>
            </w:pPr>
            <w:r w:rsidRPr="00107035">
              <w:rPr>
                <w:rFonts w:asciiTheme="minorHAnsi" w:hAnsiTheme="minorHAnsi"/>
                <w:b/>
              </w:rPr>
              <w:t xml:space="preserve">Porcentaje de asalariados en el total de ocupados </w:t>
            </w:r>
          </w:p>
          <w:p w:rsidR="00AE7949" w:rsidRPr="00AE7949" w:rsidRDefault="00AE7949" w:rsidP="00107035">
            <w:pPr>
              <w:pStyle w:val="Default"/>
              <w:rPr>
                <w:rFonts w:asciiTheme="minorHAnsi" w:hAnsiTheme="minorHAnsi"/>
              </w:rPr>
            </w:pPr>
            <w:r w:rsidRPr="009A5938">
              <w:rPr>
                <w:rFonts w:asciiTheme="minorHAnsi" w:hAnsiTheme="minorHAnsi"/>
                <w:i/>
                <w:iCs/>
                <w:sz w:val="16"/>
                <w:szCs w:val="16"/>
              </w:rPr>
              <w:t>(</w:t>
            </w:r>
            <w:r w:rsidR="00107035" w:rsidRPr="009A5938">
              <w:rPr>
                <w:rFonts w:asciiTheme="minorHAnsi" w:hAnsiTheme="minorHAnsi"/>
                <w:i/>
                <w:iCs/>
                <w:sz w:val="16"/>
                <w:szCs w:val="16"/>
              </w:rPr>
              <w:t>%</w:t>
            </w:r>
            <w:r w:rsidRPr="009A5938">
              <w:rPr>
                <w:rFonts w:asciiTheme="minorHAnsi" w:hAnsiTheme="minorHAnsi"/>
                <w:i/>
                <w:iCs/>
                <w:sz w:val="16"/>
                <w:szCs w:val="16"/>
              </w:rPr>
              <w:t>, ocupados por situación de pobreza)</w:t>
            </w:r>
          </w:p>
        </w:tc>
        <w:tc>
          <w:tcPr>
            <w:tcW w:w="705" w:type="pct"/>
          </w:tcPr>
          <w:p w:rsidR="00AE7949" w:rsidRPr="00AE7949" w:rsidRDefault="00AE7949">
            <w:pPr>
              <w:pStyle w:val="Default"/>
              <w:rPr>
                <w:rFonts w:asciiTheme="minorHAnsi" w:hAnsiTheme="minorHAnsi"/>
              </w:rPr>
            </w:pPr>
            <w:r w:rsidRPr="00AE7949">
              <w:rPr>
                <w:rFonts w:asciiTheme="minorHAnsi" w:hAnsiTheme="minorHAnsi"/>
              </w:rPr>
              <w:t>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69,0</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68,5</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65,8</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66,8</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63,4</w:t>
            </w:r>
          </w:p>
        </w:tc>
        <w:tc>
          <w:tcPr>
            <w:tcW w:w="398" w:type="pct"/>
            <w:shd w:val="clear" w:color="auto" w:fill="FFFF66"/>
          </w:tcPr>
          <w:p w:rsidR="00AE7949" w:rsidRPr="00AE7949" w:rsidRDefault="00AE7949">
            <w:pPr>
              <w:pStyle w:val="Default"/>
              <w:rPr>
                <w:rFonts w:asciiTheme="minorHAnsi" w:hAnsiTheme="minorHAnsi"/>
              </w:rPr>
            </w:pPr>
            <w:r w:rsidRPr="00AE7949">
              <w:rPr>
                <w:rFonts w:asciiTheme="minorHAnsi" w:hAnsiTheme="minorHAnsi"/>
              </w:rPr>
              <w:t>58,5</w:t>
            </w:r>
          </w:p>
        </w:tc>
      </w:tr>
      <w:tr w:rsidR="00AE7949" w:rsidRPr="00AE7949" w:rsidTr="00AE7949">
        <w:trPr>
          <w:trHeight w:val="116"/>
        </w:trPr>
        <w:tc>
          <w:tcPr>
            <w:tcW w:w="1547" w:type="pct"/>
            <w:vMerge/>
          </w:tcPr>
          <w:p w:rsidR="00AE7949" w:rsidRPr="00AE7949" w:rsidRDefault="00AE7949">
            <w:pPr>
              <w:pStyle w:val="Default"/>
              <w:rPr>
                <w:rFonts w:asciiTheme="minorHAnsi" w:hAnsiTheme="minorHAnsi"/>
              </w:rPr>
            </w:pPr>
          </w:p>
        </w:tc>
        <w:tc>
          <w:tcPr>
            <w:tcW w:w="705" w:type="pct"/>
          </w:tcPr>
          <w:p w:rsidR="00AE7949" w:rsidRPr="00AE7949" w:rsidRDefault="00AE7949">
            <w:pPr>
              <w:pStyle w:val="Default"/>
              <w:rPr>
                <w:rFonts w:asciiTheme="minorHAnsi" w:hAnsiTheme="minorHAnsi"/>
              </w:rPr>
            </w:pPr>
            <w:r w:rsidRPr="00AE7949">
              <w:rPr>
                <w:rFonts w:asciiTheme="minorHAnsi" w:hAnsiTheme="minorHAnsi"/>
              </w:rPr>
              <w:t>No 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77,1</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77,7</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79,1</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79,1</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78,5</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76,5</w:t>
            </w:r>
          </w:p>
        </w:tc>
      </w:tr>
      <w:tr w:rsidR="00AE7949" w:rsidRPr="00AE7949" w:rsidTr="00AE7949">
        <w:trPr>
          <w:trHeight w:val="116"/>
        </w:trPr>
        <w:tc>
          <w:tcPr>
            <w:tcW w:w="1547" w:type="pct"/>
            <w:vMerge w:val="restart"/>
          </w:tcPr>
          <w:p w:rsidR="00AE7949" w:rsidRPr="00107035" w:rsidRDefault="00AE7949">
            <w:pPr>
              <w:pStyle w:val="Default"/>
              <w:rPr>
                <w:rFonts w:asciiTheme="minorHAnsi" w:hAnsiTheme="minorHAnsi"/>
                <w:b/>
              </w:rPr>
            </w:pPr>
            <w:r w:rsidRPr="00107035">
              <w:rPr>
                <w:rFonts w:asciiTheme="minorHAnsi" w:hAnsiTheme="minorHAnsi"/>
                <w:b/>
              </w:rPr>
              <w:t>Porcentaje de asalariados sin contrato de trabajo</w:t>
            </w:r>
          </w:p>
          <w:p w:rsidR="00AE7949" w:rsidRPr="00AE7949" w:rsidRDefault="00AE7949" w:rsidP="00107035">
            <w:pPr>
              <w:pStyle w:val="Default"/>
              <w:rPr>
                <w:rFonts w:asciiTheme="minorHAnsi" w:hAnsiTheme="minorHAnsi"/>
              </w:rPr>
            </w:pPr>
            <w:r w:rsidRPr="009A5938">
              <w:rPr>
                <w:rFonts w:asciiTheme="minorHAnsi" w:hAnsiTheme="minorHAnsi"/>
                <w:i/>
                <w:iCs/>
                <w:sz w:val="16"/>
                <w:szCs w:val="16"/>
              </w:rPr>
              <w:t>(</w:t>
            </w:r>
            <w:r w:rsidR="00107035" w:rsidRPr="009A5938">
              <w:rPr>
                <w:rFonts w:asciiTheme="minorHAnsi" w:hAnsiTheme="minorHAnsi"/>
                <w:i/>
                <w:iCs/>
                <w:sz w:val="16"/>
                <w:szCs w:val="16"/>
              </w:rPr>
              <w:t>%</w:t>
            </w:r>
            <w:r w:rsidRPr="009A5938">
              <w:rPr>
                <w:rFonts w:asciiTheme="minorHAnsi" w:hAnsiTheme="minorHAnsi"/>
                <w:i/>
                <w:iCs/>
                <w:sz w:val="16"/>
                <w:szCs w:val="16"/>
              </w:rPr>
              <w:t>, asalariados por situación de pobreza)</w:t>
            </w:r>
          </w:p>
        </w:tc>
        <w:tc>
          <w:tcPr>
            <w:tcW w:w="705" w:type="pct"/>
          </w:tcPr>
          <w:p w:rsidR="00AE7949" w:rsidRPr="00AE7949" w:rsidRDefault="00AE7949">
            <w:pPr>
              <w:pStyle w:val="Default"/>
              <w:rPr>
                <w:rFonts w:asciiTheme="minorHAnsi" w:hAnsiTheme="minorHAnsi"/>
              </w:rPr>
            </w:pPr>
            <w:r w:rsidRPr="00AE7949">
              <w:rPr>
                <w:rFonts w:asciiTheme="minorHAnsi" w:hAnsiTheme="minorHAnsi"/>
              </w:rPr>
              <w:t>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34,3</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32,2</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31,8</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32,3</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35,2</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32,9</w:t>
            </w:r>
          </w:p>
        </w:tc>
      </w:tr>
      <w:tr w:rsidR="00AE7949" w:rsidRPr="00AE7949" w:rsidTr="00AE7949">
        <w:trPr>
          <w:trHeight w:val="116"/>
        </w:trPr>
        <w:tc>
          <w:tcPr>
            <w:tcW w:w="1547" w:type="pct"/>
            <w:vMerge/>
          </w:tcPr>
          <w:p w:rsidR="00AE7949" w:rsidRPr="00AE7949" w:rsidRDefault="00AE7949">
            <w:pPr>
              <w:pStyle w:val="Default"/>
              <w:rPr>
                <w:rFonts w:asciiTheme="minorHAnsi" w:hAnsiTheme="minorHAnsi"/>
              </w:rPr>
            </w:pPr>
          </w:p>
        </w:tc>
        <w:tc>
          <w:tcPr>
            <w:tcW w:w="705" w:type="pct"/>
          </w:tcPr>
          <w:p w:rsidR="00AE7949" w:rsidRPr="00AE7949" w:rsidRDefault="00AE7949">
            <w:pPr>
              <w:pStyle w:val="Default"/>
              <w:rPr>
                <w:rFonts w:asciiTheme="minorHAnsi" w:hAnsiTheme="minorHAnsi"/>
              </w:rPr>
            </w:pPr>
            <w:r w:rsidRPr="00AE7949">
              <w:rPr>
                <w:rFonts w:asciiTheme="minorHAnsi" w:hAnsiTheme="minorHAnsi"/>
              </w:rPr>
              <w:t>No 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16,8</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15,7</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13,7</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12,8</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12,7</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13,4</w:t>
            </w:r>
          </w:p>
        </w:tc>
      </w:tr>
      <w:tr w:rsidR="00AE7949" w:rsidRPr="00AE7949" w:rsidTr="00AE7949">
        <w:trPr>
          <w:trHeight w:val="116"/>
        </w:trPr>
        <w:tc>
          <w:tcPr>
            <w:tcW w:w="1547" w:type="pct"/>
            <w:vMerge w:val="restart"/>
          </w:tcPr>
          <w:p w:rsidR="00AE7949" w:rsidRPr="00107035" w:rsidRDefault="00AE7949">
            <w:pPr>
              <w:pStyle w:val="Default"/>
              <w:rPr>
                <w:rFonts w:asciiTheme="minorHAnsi" w:hAnsiTheme="minorHAnsi"/>
                <w:b/>
              </w:rPr>
            </w:pPr>
            <w:r w:rsidRPr="00107035">
              <w:rPr>
                <w:rFonts w:asciiTheme="minorHAnsi" w:hAnsiTheme="minorHAnsi"/>
                <w:b/>
              </w:rPr>
              <w:t>Porcentaje de ocupados sin cotización previsional</w:t>
            </w:r>
          </w:p>
          <w:p w:rsidR="00AE7949" w:rsidRPr="00AE7949" w:rsidRDefault="00AE7949" w:rsidP="00107035">
            <w:pPr>
              <w:pStyle w:val="Default"/>
              <w:rPr>
                <w:rFonts w:asciiTheme="minorHAnsi" w:hAnsiTheme="minorHAnsi"/>
              </w:rPr>
            </w:pPr>
            <w:r w:rsidRPr="009A5938">
              <w:rPr>
                <w:rFonts w:asciiTheme="minorHAnsi" w:hAnsiTheme="minorHAnsi"/>
                <w:i/>
                <w:iCs/>
                <w:sz w:val="16"/>
                <w:szCs w:val="16"/>
              </w:rPr>
              <w:t>(</w:t>
            </w:r>
            <w:r w:rsidR="00107035" w:rsidRPr="009A5938">
              <w:rPr>
                <w:rFonts w:asciiTheme="minorHAnsi" w:hAnsiTheme="minorHAnsi"/>
                <w:i/>
                <w:iCs/>
                <w:sz w:val="16"/>
                <w:szCs w:val="16"/>
              </w:rPr>
              <w:t>%</w:t>
            </w:r>
            <w:r w:rsidRPr="009A5938">
              <w:rPr>
                <w:rFonts w:asciiTheme="minorHAnsi" w:hAnsiTheme="minorHAnsi"/>
                <w:i/>
                <w:iCs/>
                <w:sz w:val="16"/>
                <w:szCs w:val="16"/>
              </w:rPr>
              <w:t>, ocupados por situación de pobreza)</w:t>
            </w:r>
          </w:p>
        </w:tc>
        <w:tc>
          <w:tcPr>
            <w:tcW w:w="705" w:type="pct"/>
          </w:tcPr>
          <w:p w:rsidR="00AE7949" w:rsidRPr="00AE7949" w:rsidRDefault="00AE7949">
            <w:pPr>
              <w:pStyle w:val="Default"/>
              <w:rPr>
                <w:rFonts w:asciiTheme="minorHAnsi" w:hAnsiTheme="minorHAnsi"/>
              </w:rPr>
            </w:pPr>
            <w:r w:rsidRPr="00AE7949">
              <w:rPr>
                <w:rFonts w:asciiTheme="minorHAnsi" w:hAnsiTheme="minorHAnsi"/>
              </w:rPr>
              <w:t>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50,3</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50,8</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52,8</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51,1</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56,3</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56,2</w:t>
            </w:r>
          </w:p>
        </w:tc>
      </w:tr>
      <w:tr w:rsidR="00AE7949" w:rsidRPr="00AE7949" w:rsidTr="00AE7949">
        <w:trPr>
          <w:trHeight w:val="116"/>
        </w:trPr>
        <w:tc>
          <w:tcPr>
            <w:tcW w:w="1547" w:type="pct"/>
            <w:vMerge/>
          </w:tcPr>
          <w:p w:rsidR="00AE7949" w:rsidRPr="00AE7949" w:rsidRDefault="00AE7949">
            <w:pPr>
              <w:pStyle w:val="Default"/>
              <w:rPr>
                <w:rFonts w:asciiTheme="minorHAnsi" w:hAnsiTheme="minorHAnsi"/>
              </w:rPr>
            </w:pPr>
          </w:p>
        </w:tc>
        <w:tc>
          <w:tcPr>
            <w:tcW w:w="705" w:type="pct"/>
          </w:tcPr>
          <w:p w:rsidR="00AE7949" w:rsidRPr="00AE7949" w:rsidRDefault="00AE7949">
            <w:pPr>
              <w:pStyle w:val="Default"/>
              <w:rPr>
                <w:rFonts w:asciiTheme="minorHAnsi" w:hAnsiTheme="minorHAnsi"/>
              </w:rPr>
            </w:pPr>
            <w:r w:rsidRPr="00AE7949">
              <w:rPr>
                <w:rFonts w:asciiTheme="minorHAnsi" w:hAnsiTheme="minorHAnsi"/>
              </w:rPr>
              <w:t>No pobre</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28,5</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28,9</w:t>
            </w:r>
          </w:p>
        </w:tc>
        <w:tc>
          <w:tcPr>
            <w:tcW w:w="471" w:type="pct"/>
          </w:tcPr>
          <w:p w:rsidR="00AE7949" w:rsidRPr="00AE7949" w:rsidRDefault="00AE7949">
            <w:pPr>
              <w:pStyle w:val="Default"/>
              <w:rPr>
                <w:rFonts w:asciiTheme="minorHAnsi" w:hAnsiTheme="minorHAnsi"/>
              </w:rPr>
            </w:pPr>
            <w:r w:rsidRPr="00AE7949">
              <w:rPr>
                <w:rFonts w:asciiTheme="minorHAnsi" w:hAnsiTheme="minorHAnsi"/>
              </w:rPr>
              <w:t>27,8</w:t>
            </w:r>
          </w:p>
        </w:tc>
        <w:tc>
          <w:tcPr>
            <w:tcW w:w="469" w:type="pct"/>
          </w:tcPr>
          <w:p w:rsidR="00AE7949" w:rsidRPr="00AE7949" w:rsidRDefault="00AE7949">
            <w:pPr>
              <w:pStyle w:val="Default"/>
              <w:rPr>
                <w:rFonts w:asciiTheme="minorHAnsi" w:hAnsiTheme="minorHAnsi"/>
              </w:rPr>
            </w:pPr>
            <w:r w:rsidRPr="00AE7949">
              <w:rPr>
                <w:rFonts w:asciiTheme="minorHAnsi" w:hAnsiTheme="minorHAnsi"/>
              </w:rPr>
              <w:t>26,1</w:t>
            </w:r>
          </w:p>
        </w:tc>
        <w:tc>
          <w:tcPr>
            <w:tcW w:w="470" w:type="pct"/>
          </w:tcPr>
          <w:p w:rsidR="00AE7949" w:rsidRPr="00AE7949" w:rsidRDefault="00AE7949">
            <w:pPr>
              <w:pStyle w:val="Default"/>
              <w:rPr>
                <w:rFonts w:asciiTheme="minorHAnsi" w:hAnsiTheme="minorHAnsi"/>
              </w:rPr>
            </w:pPr>
            <w:r w:rsidRPr="00AE7949">
              <w:rPr>
                <w:rFonts w:asciiTheme="minorHAnsi" w:hAnsiTheme="minorHAnsi"/>
              </w:rPr>
              <w:t>28,9</w:t>
            </w:r>
          </w:p>
        </w:tc>
        <w:tc>
          <w:tcPr>
            <w:tcW w:w="398" w:type="pct"/>
          </w:tcPr>
          <w:p w:rsidR="00AE7949" w:rsidRPr="00AE7949" w:rsidRDefault="00AE7949">
            <w:pPr>
              <w:pStyle w:val="Default"/>
              <w:rPr>
                <w:rFonts w:asciiTheme="minorHAnsi" w:hAnsiTheme="minorHAnsi"/>
              </w:rPr>
            </w:pPr>
            <w:r w:rsidRPr="00AE7949">
              <w:rPr>
                <w:rFonts w:asciiTheme="minorHAnsi" w:hAnsiTheme="minorHAnsi"/>
              </w:rPr>
              <w:t>28,8</w:t>
            </w:r>
          </w:p>
        </w:tc>
      </w:tr>
    </w:tbl>
    <w:p w:rsidR="00107035" w:rsidRDefault="00107035" w:rsidP="00107035">
      <w:pPr>
        <w:spacing w:after="0" w:line="360" w:lineRule="auto"/>
        <w:jc w:val="both"/>
        <w:rPr>
          <w:sz w:val="24"/>
          <w:szCs w:val="24"/>
        </w:rPr>
      </w:pPr>
    </w:p>
    <w:p w:rsidR="00107035" w:rsidRDefault="00107035" w:rsidP="00107035">
      <w:pPr>
        <w:spacing w:after="0" w:line="360" w:lineRule="auto"/>
        <w:jc w:val="both"/>
        <w:rPr>
          <w:sz w:val="24"/>
          <w:szCs w:val="24"/>
        </w:rPr>
      </w:pPr>
    </w:p>
    <w:p w:rsidR="00107035" w:rsidRPr="00107035" w:rsidRDefault="00107035" w:rsidP="00107035">
      <w:pPr>
        <w:spacing w:after="0" w:line="360" w:lineRule="auto"/>
        <w:jc w:val="center"/>
        <w:rPr>
          <w:b/>
          <w:sz w:val="24"/>
          <w:szCs w:val="24"/>
        </w:rPr>
      </w:pPr>
      <w:r w:rsidRPr="00107035">
        <w:rPr>
          <w:b/>
          <w:sz w:val="24"/>
          <w:szCs w:val="24"/>
        </w:rPr>
        <w:t>Tabla 7</w:t>
      </w:r>
      <w:r w:rsidR="009A5938">
        <w:rPr>
          <w:rStyle w:val="Refdenotaalpie"/>
          <w:b/>
          <w:sz w:val="24"/>
          <w:szCs w:val="24"/>
        </w:rPr>
        <w:footnoteReference w:id="20"/>
      </w:r>
    </w:p>
    <w:p w:rsidR="00221B4E" w:rsidRDefault="00221B4E" w:rsidP="00107035">
      <w:pPr>
        <w:pStyle w:val="Default"/>
        <w:jc w:val="center"/>
        <w:rPr>
          <w:rFonts w:asciiTheme="minorHAnsi" w:hAnsiTheme="minorHAnsi"/>
          <w:b/>
          <w:bCs/>
        </w:rPr>
      </w:pPr>
      <w:r w:rsidRPr="00107035">
        <w:rPr>
          <w:rFonts w:asciiTheme="minorHAnsi" w:hAnsiTheme="minorHAnsi"/>
          <w:b/>
          <w:bCs/>
        </w:rPr>
        <w:t>Evolución del perfil educacional por situación de pobreza 2006 -2017</w:t>
      </w:r>
    </w:p>
    <w:p w:rsidR="00107035" w:rsidRPr="00107035" w:rsidRDefault="00107035" w:rsidP="00107035">
      <w:pPr>
        <w:pStyle w:val="Default"/>
        <w:jc w:val="cente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1137"/>
        <w:gridCol w:w="849"/>
        <w:gridCol w:w="851"/>
        <w:gridCol w:w="849"/>
        <w:gridCol w:w="853"/>
        <w:gridCol w:w="849"/>
        <w:gridCol w:w="866"/>
      </w:tblGrid>
      <w:tr w:rsidR="00107035" w:rsidRPr="00107035" w:rsidTr="00107035">
        <w:trPr>
          <w:trHeight w:val="116"/>
        </w:trPr>
        <w:tc>
          <w:tcPr>
            <w:tcW w:w="1546" w:type="pct"/>
          </w:tcPr>
          <w:p w:rsidR="00107035" w:rsidRPr="00107035" w:rsidRDefault="00107035">
            <w:pPr>
              <w:pStyle w:val="Default"/>
              <w:rPr>
                <w:rFonts w:asciiTheme="minorHAnsi" w:hAnsiTheme="minorHAnsi"/>
              </w:rPr>
            </w:pPr>
            <w:r w:rsidRPr="00107035">
              <w:rPr>
                <w:rFonts w:asciiTheme="minorHAnsi" w:hAnsiTheme="minorHAnsi"/>
                <w:b/>
              </w:rPr>
              <w:t>Indicador</w:t>
            </w:r>
          </w:p>
        </w:tc>
        <w:tc>
          <w:tcPr>
            <w:tcW w:w="628" w:type="pct"/>
          </w:tcPr>
          <w:p w:rsidR="00107035" w:rsidRPr="00107035" w:rsidRDefault="00107035" w:rsidP="009A5938">
            <w:pPr>
              <w:pStyle w:val="Default"/>
              <w:rPr>
                <w:rFonts w:asciiTheme="minorHAnsi" w:hAnsiTheme="minorHAnsi"/>
                <w:b/>
              </w:rPr>
            </w:pPr>
            <w:r w:rsidRPr="00107035">
              <w:rPr>
                <w:rFonts w:asciiTheme="minorHAnsi" w:hAnsiTheme="minorHAnsi"/>
                <w:b/>
              </w:rPr>
              <w:t>Situación</w:t>
            </w:r>
          </w:p>
        </w:tc>
        <w:tc>
          <w:tcPr>
            <w:tcW w:w="469" w:type="pct"/>
          </w:tcPr>
          <w:p w:rsidR="00107035" w:rsidRPr="00107035" w:rsidRDefault="00107035" w:rsidP="00F22B82">
            <w:pPr>
              <w:pStyle w:val="Default"/>
              <w:rPr>
                <w:rFonts w:asciiTheme="minorHAnsi" w:hAnsiTheme="minorHAnsi"/>
                <w:b/>
              </w:rPr>
            </w:pPr>
            <w:r w:rsidRPr="00107035">
              <w:rPr>
                <w:rFonts w:asciiTheme="minorHAnsi" w:hAnsiTheme="minorHAnsi"/>
                <w:b/>
              </w:rPr>
              <w:t>2006</w:t>
            </w:r>
          </w:p>
        </w:tc>
        <w:tc>
          <w:tcPr>
            <w:tcW w:w="470" w:type="pct"/>
          </w:tcPr>
          <w:p w:rsidR="00107035" w:rsidRPr="00107035" w:rsidRDefault="00107035" w:rsidP="00F22B82">
            <w:pPr>
              <w:pStyle w:val="Default"/>
              <w:rPr>
                <w:rFonts w:asciiTheme="minorHAnsi" w:hAnsiTheme="minorHAnsi"/>
                <w:b/>
              </w:rPr>
            </w:pPr>
            <w:r w:rsidRPr="00107035">
              <w:rPr>
                <w:rFonts w:asciiTheme="minorHAnsi" w:hAnsiTheme="minorHAnsi"/>
                <w:b/>
              </w:rPr>
              <w:t>2009</w:t>
            </w:r>
          </w:p>
        </w:tc>
        <w:tc>
          <w:tcPr>
            <w:tcW w:w="469" w:type="pct"/>
          </w:tcPr>
          <w:p w:rsidR="00107035" w:rsidRPr="00107035" w:rsidRDefault="00107035" w:rsidP="00F22B82">
            <w:pPr>
              <w:pStyle w:val="Default"/>
              <w:rPr>
                <w:rFonts w:asciiTheme="minorHAnsi" w:hAnsiTheme="minorHAnsi"/>
                <w:b/>
              </w:rPr>
            </w:pPr>
            <w:r w:rsidRPr="00107035">
              <w:rPr>
                <w:rFonts w:asciiTheme="minorHAnsi" w:hAnsiTheme="minorHAnsi"/>
                <w:b/>
              </w:rPr>
              <w:t>2011</w:t>
            </w:r>
          </w:p>
        </w:tc>
        <w:tc>
          <w:tcPr>
            <w:tcW w:w="471" w:type="pct"/>
          </w:tcPr>
          <w:p w:rsidR="00107035" w:rsidRPr="00107035" w:rsidRDefault="00107035" w:rsidP="00F22B82">
            <w:pPr>
              <w:pStyle w:val="Default"/>
              <w:rPr>
                <w:rFonts w:asciiTheme="minorHAnsi" w:hAnsiTheme="minorHAnsi"/>
                <w:b/>
              </w:rPr>
            </w:pPr>
            <w:r w:rsidRPr="00107035">
              <w:rPr>
                <w:rFonts w:asciiTheme="minorHAnsi" w:hAnsiTheme="minorHAnsi"/>
                <w:b/>
              </w:rPr>
              <w:t>2013</w:t>
            </w:r>
          </w:p>
        </w:tc>
        <w:tc>
          <w:tcPr>
            <w:tcW w:w="469" w:type="pct"/>
          </w:tcPr>
          <w:p w:rsidR="00107035" w:rsidRPr="00107035" w:rsidRDefault="00107035" w:rsidP="00F22B82">
            <w:pPr>
              <w:pStyle w:val="Default"/>
              <w:rPr>
                <w:rFonts w:asciiTheme="minorHAnsi" w:hAnsiTheme="minorHAnsi"/>
                <w:b/>
              </w:rPr>
            </w:pPr>
            <w:r w:rsidRPr="00107035">
              <w:rPr>
                <w:rFonts w:asciiTheme="minorHAnsi" w:hAnsiTheme="minorHAnsi"/>
                <w:b/>
              </w:rPr>
              <w:t>2015</w:t>
            </w:r>
          </w:p>
        </w:tc>
        <w:tc>
          <w:tcPr>
            <w:tcW w:w="478" w:type="pct"/>
          </w:tcPr>
          <w:p w:rsidR="00107035" w:rsidRPr="00107035" w:rsidRDefault="00107035" w:rsidP="00F22B82">
            <w:pPr>
              <w:pStyle w:val="Default"/>
              <w:rPr>
                <w:rFonts w:asciiTheme="minorHAnsi" w:hAnsiTheme="minorHAnsi"/>
                <w:b/>
              </w:rPr>
            </w:pPr>
            <w:r w:rsidRPr="00107035">
              <w:rPr>
                <w:rFonts w:asciiTheme="minorHAnsi" w:hAnsiTheme="minorHAnsi"/>
                <w:b/>
              </w:rPr>
              <w:t>2017</w:t>
            </w:r>
          </w:p>
        </w:tc>
      </w:tr>
      <w:tr w:rsidR="00107035" w:rsidRPr="00107035" w:rsidTr="00107035">
        <w:trPr>
          <w:trHeight w:val="116"/>
        </w:trPr>
        <w:tc>
          <w:tcPr>
            <w:tcW w:w="1546" w:type="pct"/>
            <w:vMerge w:val="restart"/>
          </w:tcPr>
          <w:p w:rsidR="00107035" w:rsidRPr="00107035" w:rsidRDefault="00107035">
            <w:pPr>
              <w:pStyle w:val="Default"/>
              <w:rPr>
                <w:rFonts w:asciiTheme="minorHAnsi" w:hAnsiTheme="minorHAnsi"/>
                <w:b/>
              </w:rPr>
            </w:pPr>
            <w:r w:rsidRPr="00107035">
              <w:rPr>
                <w:rFonts w:asciiTheme="minorHAnsi" w:hAnsiTheme="minorHAnsi"/>
                <w:b/>
              </w:rPr>
              <w:t>Tasa de analfabetismo</w:t>
            </w:r>
          </w:p>
          <w:p w:rsidR="00107035" w:rsidRPr="00107035" w:rsidRDefault="00107035" w:rsidP="00C26BE6">
            <w:pPr>
              <w:pStyle w:val="Default"/>
              <w:rPr>
                <w:rFonts w:asciiTheme="minorHAnsi" w:hAnsiTheme="minorHAnsi"/>
              </w:rPr>
            </w:pPr>
            <w:r w:rsidRPr="009A5938">
              <w:rPr>
                <w:rFonts w:asciiTheme="minorHAnsi" w:hAnsiTheme="minorHAnsi"/>
                <w:i/>
                <w:iCs/>
                <w:sz w:val="16"/>
                <w:szCs w:val="16"/>
              </w:rPr>
              <w:t>(</w:t>
            </w:r>
            <w:r w:rsidR="00C26BE6" w:rsidRPr="009A5938">
              <w:rPr>
                <w:rFonts w:asciiTheme="minorHAnsi" w:hAnsiTheme="minorHAnsi"/>
                <w:i/>
                <w:iCs/>
                <w:sz w:val="16"/>
                <w:szCs w:val="16"/>
              </w:rPr>
              <w:t>%</w:t>
            </w:r>
            <w:r w:rsidRPr="009A5938">
              <w:rPr>
                <w:rFonts w:asciiTheme="minorHAnsi" w:hAnsiTheme="minorHAnsi"/>
                <w:i/>
                <w:iCs/>
                <w:sz w:val="16"/>
                <w:szCs w:val="16"/>
              </w:rPr>
              <w:t>, personas de 15 años y más por situación de pobreza)</w:t>
            </w:r>
          </w:p>
        </w:tc>
        <w:tc>
          <w:tcPr>
            <w:tcW w:w="628" w:type="pct"/>
          </w:tcPr>
          <w:p w:rsidR="00107035" w:rsidRPr="00107035" w:rsidRDefault="00107035">
            <w:pPr>
              <w:pStyle w:val="Default"/>
              <w:rPr>
                <w:rFonts w:asciiTheme="minorHAnsi" w:hAnsiTheme="minorHAnsi"/>
              </w:rPr>
            </w:pPr>
            <w:r w:rsidRPr="00107035">
              <w:rPr>
                <w:rFonts w:asciiTheme="minorHAnsi" w:hAnsiTheme="minorHAnsi"/>
              </w:rPr>
              <w:t>Pobre</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7,4</w:t>
            </w:r>
          </w:p>
        </w:tc>
        <w:tc>
          <w:tcPr>
            <w:tcW w:w="470" w:type="pct"/>
          </w:tcPr>
          <w:p w:rsidR="00107035" w:rsidRPr="00107035" w:rsidRDefault="00107035">
            <w:pPr>
              <w:pStyle w:val="Default"/>
              <w:rPr>
                <w:rFonts w:asciiTheme="minorHAnsi" w:hAnsiTheme="minorHAnsi"/>
              </w:rPr>
            </w:pPr>
            <w:r w:rsidRPr="00107035">
              <w:rPr>
                <w:rFonts w:asciiTheme="minorHAnsi" w:hAnsiTheme="minorHAnsi"/>
              </w:rPr>
              <w:t>5,6</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5,3</w:t>
            </w:r>
          </w:p>
        </w:tc>
        <w:tc>
          <w:tcPr>
            <w:tcW w:w="471" w:type="pct"/>
          </w:tcPr>
          <w:p w:rsidR="00107035" w:rsidRPr="00107035" w:rsidRDefault="00107035">
            <w:pPr>
              <w:pStyle w:val="Default"/>
              <w:rPr>
                <w:rFonts w:asciiTheme="minorHAnsi" w:hAnsiTheme="minorHAnsi"/>
              </w:rPr>
            </w:pPr>
            <w:r w:rsidRPr="00107035">
              <w:rPr>
                <w:rFonts w:asciiTheme="minorHAnsi" w:hAnsiTheme="minorHAnsi"/>
              </w:rPr>
              <w:t>6,2</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5,9</w:t>
            </w:r>
          </w:p>
        </w:tc>
        <w:tc>
          <w:tcPr>
            <w:tcW w:w="478" w:type="pct"/>
          </w:tcPr>
          <w:p w:rsidR="00107035" w:rsidRPr="00107035" w:rsidRDefault="00107035">
            <w:pPr>
              <w:pStyle w:val="Default"/>
              <w:rPr>
                <w:rFonts w:asciiTheme="minorHAnsi" w:hAnsiTheme="minorHAnsi"/>
              </w:rPr>
            </w:pPr>
            <w:r w:rsidRPr="00107035">
              <w:rPr>
                <w:rFonts w:asciiTheme="minorHAnsi" w:hAnsiTheme="minorHAnsi"/>
              </w:rPr>
              <w:t>5,9</w:t>
            </w:r>
          </w:p>
        </w:tc>
      </w:tr>
      <w:tr w:rsidR="00107035" w:rsidRPr="00107035" w:rsidTr="00107035">
        <w:trPr>
          <w:trHeight w:val="116"/>
        </w:trPr>
        <w:tc>
          <w:tcPr>
            <w:tcW w:w="1546" w:type="pct"/>
            <w:vMerge/>
          </w:tcPr>
          <w:p w:rsidR="00107035" w:rsidRPr="00107035" w:rsidRDefault="00107035">
            <w:pPr>
              <w:pStyle w:val="Default"/>
              <w:rPr>
                <w:rFonts w:asciiTheme="minorHAnsi" w:hAnsiTheme="minorHAnsi"/>
              </w:rPr>
            </w:pPr>
          </w:p>
        </w:tc>
        <w:tc>
          <w:tcPr>
            <w:tcW w:w="628" w:type="pct"/>
          </w:tcPr>
          <w:p w:rsidR="00107035" w:rsidRPr="00107035" w:rsidRDefault="00107035">
            <w:pPr>
              <w:pStyle w:val="Default"/>
              <w:rPr>
                <w:rFonts w:asciiTheme="minorHAnsi" w:hAnsiTheme="minorHAnsi"/>
              </w:rPr>
            </w:pPr>
            <w:r w:rsidRPr="00107035">
              <w:rPr>
                <w:rFonts w:asciiTheme="minorHAnsi" w:hAnsiTheme="minorHAnsi"/>
              </w:rPr>
              <w:t>No pobre</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2,7</w:t>
            </w:r>
          </w:p>
        </w:tc>
        <w:tc>
          <w:tcPr>
            <w:tcW w:w="470" w:type="pct"/>
          </w:tcPr>
          <w:p w:rsidR="00107035" w:rsidRPr="00107035" w:rsidRDefault="00107035">
            <w:pPr>
              <w:pStyle w:val="Default"/>
              <w:rPr>
                <w:rFonts w:asciiTheme="minorHAnsi" w:hAnsiTheme="minorHAnsi"/>
              </w:rPr>
            </w:pPr>
            <w:r w:rsidRPr="00107035">
              <w:rPr>
                <w:rFonts w:asciiTheme="minorHAnsi" w:hAnsiTheme="minorHAnsi"/>
              </w:rPr>
              <w:t>2,9</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2,8</w:t>
            </w:r>
          </w:p>
        </w:tc>
        <w:tc>
          <w:tcPr>
            <w:tcW w:w="471" w:type="pct"/>
          </w:tcPr>
          <w:p w:rsidR="00107035" w:rsidRPr="00107035" w:rsidRDefault="00107035">
            <w:pPr>
              <w:pStyle w:val="Default"/>
              <w:rPr>
                <w:rFonts w:asciiTheme="minorHAnsi" w:hAnsiTheme="minorHAnsi"/>
              </w:rPr>
            </w:pPr>
            <w:r w:rsidRPr="00107035">
              <w:rPr>
                <w:rFonts w:asciiTheme="minorHAnsi" w:hAnsiTheme="minorHAnsi"/>
              </w:rPr>
              <w:t>3,4</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2,8</w:t>
            </w:r>
          </w:p>
        </w:tc>
        <w:tc>
          <w:tcPr>
            <w:tcW w:w="478" w:type="pct"/>
          </w:tcPr>
          <w:p w:rsidR="00107035" w:rsidRPr="00107035" w:rsidRDefault="00107035">
            <w:pPr>
              <w:pStyle w:val="Default"/>
              <w:rPr>
                <w:rFonts w:asciiTheme="minorHAnsi" w:hAnsiTheme="minorHAnsi"/>
              </w:rPr>
            </w:pPr>
            <w:r w:rsidRPr="00107035">
              <w:rPr>
                <w:rFonts w:asciiTheme="minorHAnsi" w:hAnsiTheme="minorHAnsi"/>
              </w:rPr>
              <w:t>3,4</w:t>
            </w:r>
          </w:p>
        </w:tc>
      </w:tr>
      <w:tr w:rsidR="00107035" w:rsidRPr="00107035" w:rsidTr="00107035">
        <w:trPr>
          <w:trHeight w:val="116"/>
        </w:trPr>
        <w:tc>
          <w:tcPr>
            <w:tcW w:w="1546" w:type="pct"/>
            <w:vMerge w:val="restart"/>
          </w:tcPr>
          <w:p w:rsidR="00107035" w:rsidRPr="00107035" w:rsidRDefault="00107035">
            <w:pPr>
              <w:pStyle w:val="Default"/>
              <w:rPr>
                <w:rFonts w:asciiTheme="minorHAnsi" w:hAnsiTheme="minorHAnsi"/>
                <w:b/>
              </w:rPr>
            </w:pPr>
            <w:r w:rsidRPr="00107035">
              <w:rPr>
                <w:rFonts w:asciiTheme="minorHAnsi" w:hAnsiTheme="minorHAnsi"/>
                <w:b/>
              </w:rPr>
              <w:t>Promedio de escolaridad</w:t>
            </w:r>
          </w:p>
          <w:p w:rsidR="00107035" w:rsidRPr="00107035" w:rsidRDefault="00107035">
            <w:pPr>
              <w:pStyle w:val="Default"/>
              <w:rPr>
                <w:rFonts w:asciiTheme="minorHAnsi" w:hAnsiTheme="minorHAnsi"/>
              </w:rPr>
            </w:pPr>
            <w:r w:rsidRPr="009A5938">
              <w:rPr>
                <w:rFonts w:asciiTheme="minorHAnsi" w:hAnsiTheme="minorHAnsi"/>
                <w:i/>
                <w:iCs/>
                <w:sz w:val="16"/>
                <w:szCs w:val="16"/>
              </w:rPr>
              <w:t>(Años de estudio cursados por las personas de 19 años y más)</w:t>
            </w:r>
          </w:p>
        </w:tc>
        <w:tc>
          <w:tcPr>
            <w:tcW w:w="628" w:type="pct"/>
          </w:tcPr>
          <w:p w:rsidR="00107035" w:rsidRPr="00107035" w:rsidRDefault="00107035">
            <w:pPr>
              <w:pStyle w:val="Default"/>
              <w:rPr>
                <w:rFonts w:asciiTheme="minorHAnsi" w:hAnsiTheme="minorHAnsi"/>
              </w:rPr>
            </w:pPr>
            <w:r w:rsidRPr="00107035">
              <w:rPr>
                <w:rFonts w:asciiTheme="minorHAnsi" w:hAnsiTheme="minorHAnsi"/>
              </w:rPr>
              <w:t>Pobre</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8,1</w:t>
            </w:r>
          </w:p>
        </w:tc>
        <w:tc>
          <w:tcPr>
            <w:tcW w:w="470" w:type="pct"/>
          </w:tcPr>
          <w:p w:rsidR="00107035" w:rsidRPr="00107035" w:rsidRDefault="00107035">
            <w:pPr>
              <w:pStyle w:val="Default"/>
              <w:rPr>
                <w:rFonts w:asciiTheme="minorHAnsi" w:hAnsiTheme="minorHAnsi"/>
              </w:rPr>
            </w:pPr>
            <w:r w:rsidRPr="00107035">
              <w:rPr>
                <w:rFonts w:asciiTheme="minorHAnsi" w:hAnsiTheme="minorHAnsi"/>
              </w:rPr>
              <w:t>8,6</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8,8</w:t>
            </w:r>
          </w:p>
        </w:tc>
        <w:tc>
          <w:tcPr>
            <w:tcW w:w="471" w:type="pct"/>
          </w:tcPr>
          <w:p w:rsidR="00107035" w:rsidRPr="00107035" w:rsidRDefault="00107035">
            <w:pPr>
              <w:pStyle w:val="Default"/>
              <w:rPr>
                <w:rFonts w:asciiTheme="minorHAnsi" w:hAnsiTheme="minorHAnsi"/>
              </w:rPr>
            </w:pPr>
            <w:r w:rsidRPr="00107035">
              <w:rPr>
                <w:rFonts w:asciiTheme="minorHAnsi" w:hAnsiTheme="minorHAnsi"/>
              </w:rPr>
              <w:t>9,0</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9,2</w:t>
            </w:r>
          </w:p>
        </w:tc>
        <w:tc>
          <w:tcPr>
            <w:tcW w:w="478" w:type="pct"/>
            <w:shd w:val="clear" w:color="auto" w:fill="FFFF66"/>
          </w:tcPr>
          <w:p w:rsidR="00107035" w:rsidRPr="00107035" w:rsidRDefault="00107035">
            <w:pPr>
              <w:pStyle w:val="Default"/>
              <w:rPr>
                <w:rFonts w:asciiTheme="minorHAnsi" w:hAnsiTheme="minorHAnsi"/>
              </w:rPr>
            </w:pPr>
            <w:r w:rsidRPr="00107035">
              <w:rPr>
                <w:rFonts w:asciiTheme="minorHAnsi" w:hAnsiTheme="minorHAnsi"/>
              </w:rPr>
              <w:t>9,5</w:t>
            </w:r>
          </w:p>
        </w:tc>
      </w:tr>
      <w:tr w:rsidR="00107035" w:rsidRPr="00107035" w:rsidTr="00107035">
        <w:trPr>
          <w:trHeight w:val="116"/>
        </w:trPr>
        <w:tc>
          <w:tcPr>
            <w:tcW w:w="1546" w:type="pct"/>
            <w:vMerge/>
          </w:tcPr>
          <w:p w:rsidR="00107035" w:rsidRPr="00107035" w:rsidRDefault="00107035">
            <w:pPr>
              <w:pStyle w:val="Default"/>
              <w:rPr>
                <w:rFonts w:asciiTheme="minorHAnsi" w:hAnsiTheme="minorHAnsi"/>
              </w:rPr>
            </w:pPr>
          </w:p>
        </w:tc>
        <w:tc>
          <w:tcPr>
            <w:tcW w:w="628" w:type="pct"/>
          </w:tcPr>
          <w:p w:rsidR="00107035" w:rsidRPr="00107035" w:rsidRDefault="00107035">
            <w:pPr>
              <w:pStyle w:val="Default"/>
              <w:rPr>
                <w:rFonts w:asciiTheme="minorHAnsi" w:hAnsiTheme="minorHAnsi"/>
              </w:rPr>
            </w:pPr>
            <w:r w:rsidRPr="00107035">
              <w:rPr>
                <w:rFonts w:asciiTheme="minorHAnsi" w:hAnsiTheme="minorHAnsi"/>
              </w:rPr>
              <w:t>No pobre</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10,8</w:t>
            </w:r>
          </w:p>
        </w:tc>
        <w:tc>
          <w:tcPr>
            <w:tcW w:w="470" w:type="pct"/>
          </w:tcPr>
          <w:p w:rsidR="00107035" w:rsidRPr="00107035" w:rsidRDefault="00107035">
            <w:pPr>
              <w:pStyle w:val="Default"/>
              <w:rPr>
                <w:rFonts w:asciiTheme="minorHAnsi" w:hAnsiTheme="minorHAnsi"/>
              </w:rPr>
            </w:pPr>
            <w:r w:rsidRPr="00107035">
              <w:rPr>
                <w:rFonts w:asciiTheme="minorHAnsi" w:hAnsiTheme="minorHAnsi"/>
              </w:rPr>
              <w:t>10,9</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10,9</w:t>
            </w:r>
          </w:p>
        </w:tc>
        <w:tc>
          <w:tcPr>
            <w:tcW w:w="471" w:type="pct"/>
          </w:tcPr>
          <w:p w:rsidR="00107035" w:rsidRPr="00107035" w:rsidRDefault="00107035">
            <w:pPr>
              <w:pStyle w:val="Default"/>
              <w:rPr>
                <w:rFonts w:asciiTheme="minorHAnsi" w:hAnsiTheme="minorHAnsi"/>
              </w:rPr>
            </w:pPr>
            <w:r w:rsidRPr="00107035">
              <w:rPr>
                <w:rFonts w:asciiTheme="minorHAnsi" w:hAnsiTheme="minorHAnsi"/>
              </w:rPr>
              <w:t>11,1</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11,2</w:t>
            </w:r>
          </w:p>
        </w:tc>
        <w:tc>
          <w:tcPr>
            <w:tcW w:w="478" w:type="pct"/>
          </w:tcPr>
          <w:p w:rsidR="00107035" w:rsidRPr="00107035" w:rsidRDefault="00107035">
            <w:pPr>
              <w:pStyle w:val="Default"/>
              <w:rPr>
                <w:rFonts w:asciiTheme="minorHAnsi" w:hAnsiTheme="minorHAnsi"/>
              </w:rPr>
            </w:pPr>
            <w:r w:rsidRPr="00107035">
              <w:rPr>
                <w:rFonts w:asciiTheme="minorHAnsi" w:hAnsiTheme="minorHAnsi"/>
              </w:rPr>
              <w:t>11,4</w:t>
            </w:r>
          </w:p>
        </w:tc>
      </w:tr>
      <w:tr w:rsidR="00107035" w:rsidRPr="00107035" w:rsidTr="009A5938">
        <w:trPr>
          <w:trHeight w:val="502"/>
        </w:trPr>
        <w:tc>
          <w:tcPr>
            <w:tcW w:w="1546" w:type="pct"/>
            <w:vMerge w:val="restart"/>
          </w:tcPr>
          <w:p w:rsidR="00107035" w:rsidRPr="00107035" w:rsidRDefault="00107035">
            <w:pPr>
              <w:pStyle w:val="Default"/>
              <w:rPr>
                <w:rFonts w:asciiTheme="minorHAnsi" w:hAnsiTheme="minorHAnsi"/>
                <w:b/>
              </w:rPr>
            </w:pPr>
            <w:r w:rsidRPr="00107035">
              <w:rPr>
                <w:rFonts w:asciiTheme="minorHAnsi" w:hAnsiTheme="minorHAnsi"/>
                <w:b/>
              </w:rPr>
              <w:t>Porcentaje de personas sin educación media completa</w:t>
            </w:r>
          </w:p>
          <w:p w:rsidR="00107035" w:rsidRPr="00107035" w:rsidRDefault="00107035" w:rsidP="00C26BE6">
            <w:pPr>
              <w:pStyle w:val="Default"/>
              <w:rPr>
                <w:rFonts w:asciiTheme="minorHAnsi" w:hAnsiTheme="minorHAnsi"/>
                <w:sz w:val="20"/>
                <w:szCs w:val="20"/>
              </w:rPr>
            </w:pPr>
            <w:r w:rsidRPr="009A5938">
              <w:rPr>
                <w:rFonts w:asciiTheme="minorHAnsi" w:hAnsiTheme="minorHAnsi"/>
                <w:i/>
                <w:iCs/>
                <w:sz w:val="16"/>
                <w:szCs w:val="16"/>
              </w:rPr>
              <w:t>(</w:t>
            </w:r>
            <w:r w:rsidR="00C26BE6" w:rsidRPr="009A5938">
              <w:rPr>
                <w:rFonts w:asciiTheme="minorHAnsi" w:hAnsiTheme="minorHAnsi"/>
                <w:i/>
                <w:iCs/>
                <w:sz w:val="16"/>
                <w:szCs w:val="16"/>
              </w:rPr>
              <w:t>%</w:t>
            </w:r>
            <w:r w:rsidRPr="009A5938">
              <w:rPr>
                <w:rFonts w:asciiTheme="minorHAnsi" w:hAnsiTheme="minorHAnsi"/>
                <w:i/>
                <w:iCs/>
                <w:sz w:val="16"/>
                <w:szCs w:val="16"/>
              </w:rPr>
              <w:t>, personas de 19 años y más por situación de pobreza)</w:t>
            </w:r>
          </w:p>
        </w:tc>
        <w:tc>
          <w:tcPr>
            <w:tcW w:w="628" w:type="pct"/>
          </w:tcPr>
          <w:p w:rsidR="00107035" w:rsidRPr="00107035" w:rsidRDefault="00107035">
            <w:pPr>
              <w:pStyle w:val="Default"/>
              <w:rPr>
                <w:rFonts w:asciiTheme="minorHAnsi" w:hAnsiTheme="minorHAnsi"/>
              </w:rPr>
            </w:pPr>
            <w:r w:rsidRPr="00107035">
              <w:rPr>
                <w:rFonts w:asciiTheme="minorHAnsi" w:hAnsiTheme="minorHAnsi"/>
              </w:rPr>
              <w:t>Pobre</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70,3</w:t>
            </w:r>
          </w:p>
        </w:tc>
        <w:tc>
          <w:tcPr>
            <w:tcW w:w="470" w:type="pct"/>
          </w:tcPr>
          <w:p w:rsidR="00107035" w:rsidRPr="00107035" w:rsidRDefault="00107035">
            <w:pPr>
              <w:pStyle w:val="Default"/>
              <w:rPr>
                <w:rFonts w:asciiTheme="minorHAnsi" w:hAnsiTheme="minorHAnsi"/>
              </w:rPr>
            </w:pPr>
            <w:r w:rsidRPr="00107035">
              <w:rPr>
                <w:rFonts w:asciiTheme="minorHAnsi" w:hAnsiTheme="minorHAnsi"/>
              </w:rPr>
              <w:t>63,7</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62,7</w:t>
            </w:r>
          </w:p>
        </w:tc>
        <w:tc>
          <w:tcPr>
            <w:tcW w:w="471" w:type="pct"/>
          </w:tcPr>
          <w:p w:rsidR="00107035" w:rsidRPr="00107035" w:rsidRDefault="00107035">
            <w:pPr>
              <w:pStyle w:val="Default"/>
              <w:rPr>
                <w:rFonts w:asciiTheme="minorHAnsi" w:hAnsiTheme="minorHAnsi"/>
              </w:rPr>
            </w:pPr>
            <w:r w:rsidRPr="00107035">
              <w:rPr>
                <w:rFonts w:asciiTheme="minorHAnsi" w:hAnsiTheme="minorHAnsi"/>
              </w:rPr>
              <w:t>61,0</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58,0</w:t>
            </w:r>
          </w:p>
        </w:tc>
        <w:tc>
          <w:tcPr>
            <w:tcW w:w="478" w:type="pct"/>
            <w:shd w:val="clear" w:color="auto" w:fill="FFFF66"/>
          </w:tcPr>
          <w:p w:rsidR="00107035" w:rsidRPr="00107035" w:rsidRDefault="00107035">
            <w:pPr>
              <w:pStyle w:val="Default"/>
              <w:rPr>
                <w:rFonts w:asciiTheme="minorHAnsi" w:hAnsiTheme="minorHAnsi"/>
              </w:rPr>
            </w:pPr>
            <w:r w:rsidRPr="00107035">
              <w:rPr>
                <w:rFonts w:asciiTheme="minorHAnsi" w:hAnsiTheme="minorHAnsi"/>
              </w:rPr>
              <w:t>54,1</w:t>
            </w:r>
          </w:p>
        </w:tc>
      </w:tr>
      <w:tr w:rsidR="00107035" w:rsidRPr="00107035" w:rsidTr="00107035">
        <w:trPr>
          <w:trHeight w:val="116"/>
        </w:trPr>
        <w:tc>
          <w:tcPr>
            <w:tcW w:w="1546" w:type="pct"/>
            <w:vMerge/>
          </w:tcPr>
          <w:p w:rsidR="00107035" w:rsidRPr="00107035" w:rsidRDefault="00107035">
            <w:pPr>
              <w:pStyle w:val="Default"/>
              <w:rPr>
                <w:rFonts w:asciiTheme="minorHAnsi" w:hAnsiTheme="minorHAnsi"/>
              </w:rPr>
            </w:pPr>
          </w:p>
        </w:tc>
        <w:tc>
          <w:tcPr>
            <w:tcW w:w="628" w:type="pct"/>
          </w:tcPr>
          <w:p w:rsidR="00107035" w:rsidRPr="00107035" w:rsidRDefault="00107035">
            <w:pPr>
              <w:pStyle w:val="Default"/>
              <w:rPr>
                <w:rFonts w:asciiTheme="minorHAnsi" w:hAnsiTheme="minorHAnsi"/>
              </w:rPr>
            </w:pPr>
            <w:r w:rsidRPr="00107035">
              <w:rPr>
                <w:rFonts w:asciiTheme="minorHAnsi" w:hAnsiTheme="minorHAnsi"/>
              </w:rPr>
              <w:t>No pobre</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41,5</w:t>
            </w:r>
          </w:p>
        </w:tc>
        <w:tc>
          <w:tcPr>
            <w:tcW w:w="470" w:type="pct"/>
          </w:tcPr>
          <w:p w:rsidR="00107035" w:rsidRPr="00107035" w:rsidRDefault="00107035">
            <w:pPr>
              <w:pStyle w:val="Default"/>
              <w:rPr>
                <w:rFonts w:asciiTheme="minorHAnsi" w:hAnsiTheme="minorHAnsi"/>
              </w:rPr>
            </w:pPr>
            <w:r w:rsidRPr="00107035">
              <w:rPr>
                <w:rFonts w:asciiTheme="minorHAnsi" w:hAnsiTheme="minorHAnsi"/>
              </w:rPr>
              <w:t>39,9</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39,9</w:t>
            </w:r>
          </w:p>
        </w:tc>
        <w:tc>
          <w:tcPr>
            <w:tcW w:w="471" w:type="pct"/>
          </w:tcPr>
          <w:p w:rsidR="00107035" w:rsidRPr="00107035" w:rsidRDefault="00107035">
            <w:pPr>
              <w:pStyle w:val="Default"/>
              <w:rPr>
                <w:rFonts w:asciiTheme="minorHAnsi" w:hAnsiTheme="minorHAnsi"/>
              </w:rPr>
            </w:pPr>
            <w:r w:rsidRPr="00107035">
              <w:rPr>
                <w:rFonts w:asciiTheme="minorHAnsi" w:hAnsiTheme="minorHAnsi"/>
              </w:rPr>
              <w:t>38,8</w:t>
            </w:r>
          </w:p>
        </w:tc>
        <w:tc>
          <w:tcPr>
            <w:tcW w:w="469" w:type="pct"/>
          </w:tcPr>
          <w:p w:rsidR="00107035" w:rsidRPr="00107035" w:rsidRDefault="00107035">
            <w:pPr>
              <w:pStyle w:val="Default"/>
              <w:rPr>
                <w:rFonts w:asciiTheme="minorHAnsi" w:hAnsiTheme="minorHAnsi"/>
              </w:rPr>
            </w:pPr>
            <w:r w:rsidRPr="00107035">
              <w:rPr>
                <w:rFonts w:asciiTheme="minorHAnsi" w:hAnsiTheme="minorHAnsi"/>
              </w:rPr>
              <w:t>36,9</w:t>
            </w:r>
          </w:p>
        </w:tc>
        <w:tc>
          <w:tcPr>
            <w:tcW w:w="478" w:type="pct"/>
          </w:tcPr>
          <w:p w:rsidR="00107035" w:rsidRPr="00107035" w:rsidRDefault="00107035">
            <w:pPr>
              <w:pStyle w:val="Default"/>
              <w:rPr>
                <w:rFonts w:asciiTheme="minorHAnsi" w:hAnsiTheme="minorHAnsi"/>
              </w:rPr>
            </w:pPr>
            <w:r w:rsidRPr="00107035">
              <w:rPr>
                <w:rFonts w:asciiTheme="minorHAnsi" w:hAnsiTheme="minorHAnsi"/>
              </w:rPr>
              <w:t>36,0</w:t>
            </w:r>
          </w:p>
        </w:tc>
      </w:tr>
    </w:tbl>
    <w:p w:rsidR="004D47D7" w:rsidRDefault="00917537" w:rsidP="00F13F1C">
      <w:pPr>
        <w:spacing w:after="0" w:line="360" w:lineRule="auto"/>
        <w:ind w:firstLine="708"/>
        <w:jc w:val="both"/>
        <w:rPr>
          <w:sz w:val="24"/>
          <w:szCs w:val="24"/>
        </w:rPr>
      </w:pPr>
      <w:r>
        <w:rPr>
          <w:sz w:val="24"/>
          <w:szCs w:val="24"/>
        </w:rPr>
        <w:lastRenderedPageBreak/>
        <w:t xml:space="preserve">Hasta acá, el análisis realizado se concentra en los datos de la Casen 2017 en materia de situación de pobreza de las personas. </w:t>
      </w:r>
    </w:p>
    <w:p w:rsidR="00221B4E" w:rsidRPr="00107035" w:rsidRDefault="00917537" w:rsidP="00F13F1C">
      <w:pPr>
        <w:spacing w:after="0" w:line="360" w:lineRule="auto"/>
        <w:ind w:firstLine="708"/>
        <w:jc w:val="both"/>
        <w:rPr>
          <w:sz w:val="24"/>
          <w:szCs w:val="24"/>
        </w:rPr>
      </w:pPr>
      <w:r>
        <w:rPr>
          <w:sz w:val="24"/>
          <w:szCs w:val="24"/>
        </w:rPr>
        <w:t>Si se consideran los datos referidos a los hogares, se registran 439.882 hogares en situación de pobreza, correspondiente al 7,6% de los hogares del país. De ellos, 5,4% (311.801) son pobres no extremos, mientras que 2,2% están en la pobreza extrema (128.081 hogares).</w:t>
      </w:r>
    </w:p>
    <w:p w:rsidR="00AE7949" w:rsidRDefault="00917537" w:rsidP="00F13F1C">
      <w:pPr>
        <w:spacing w:after="0" w:line="360" w:lineRule="auto"/>
        <w:ind w:firstLine="708"/>
        <w:jc w:val="both"/>
        <w:rPr>
          <w:sz w:val="24"/>
          <w:szCs w:val="24"/>
        </w:rPr>
      </w:pPr>
      <w:r>
        <w:rPr>
          <w:sz w:val="24"/>
          <w:szCs w:val="24"/>
        </w:rPr>
        <w:t>La tendencia a través del tiempo demuestra una disminución constante en el número de hogares que se encuentran en situación de pobreza, tomando en consideración que el 2006 el porcentaje de hogares en esta condición a nivel nacional alcanzaba al 26,5%. Es decir, un cuarto de los hogares chilenos.</w:t>
      </w:r>
    </w:p>
    <w:p w:rsidR="00917537" w:rsidRDefault="00917537" w:rsidP="0017256B">
      <w:pPr>
        <w:spacing w:after="0" w:line="360" w:lineRule="auto"/>
        <w:jc w:val="both"/>
        <w:rPr>
          <w:sz w:val="24"/>
          <w:szCs w:val="24"/>
        </w:rPr>
      </w:pPr>
    </w:p>
    <w:p w:rsidR="0017256B" w:rsidRPr="0017256B" w:rsidRDefault="0017256B" w:rsidP="0017256B">
      <w:pPr>
        <w:spacing w:after="0" w:line="360" w:lineRule="auto"/>
        <w:jc w:val="center"/>
        <w:rPr>
          <w:b/>
          <w:sz w:val="24"/>
          <w:szCs w:val="24"/>
        </w:rPr>
      </w:pPr>
      <w:r w:rsidRPr="0017256B">
        <w:rPr>
          <w:b/>
          <w:sz w:val="24"/>
          <w:szCs w:val="24"/>
        </w:rPr>
        <w:t>Gráfico 9</w:t>
      </w:r>
      <w:r>
        <w:rPr>
          <w:rStyle w:val="Refdenotaalpie"/>
          <w:b/>
          <w:sz w:val="24"/>
          <w:szCs w:val="24"/>
        </w:rPr>
        <w:footnoteReference w:id="21"/>
      </w:r>
    </w:p>
    <w:p w:rsidR="00AE7949" w:rsidRDefault="00AE7949" w:rsidP="00AE7949">
      <w:pPr>
        <w:spacing w:after="0" w:line="360" w:lineRule="auto"/>
        <w:jc w:val="center"/>
        <w:rPr>
          <w:sz w:val="24"/>
          <w:szCs w:val="24"/>
        </w:rPr>
      </w:pPr>
      <w:r>
        <w:rPr>
          <w:noProof/>
          <w:sz w:val="24"/>
          <w:szCs w:val="24"/>
          <w:lang w:eastAsia="es-CL"/>
        </w:rPr>
        <w:drawing>
          <wp:inline distT="0" distB="0" distL="0" distR="0">
            <wp:extent cx="5607050" cy="3079750"/>
            <wp:effectExtent l="19050" t="0" r="0" b="0"/>
            <wp:docPr id="4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607050" cy="3079750"/>
                    </a:xfrm>
                    <a:prstGeom prst="rect">
                      <a:avLst/>
                    </a:prstGeom>
                    <a:noFill/>
                    <a:ln w="9525">
                      <a:noFill/>
                      <a:miter lim="800000"/>
                      <a:headEnd/>
                      <a:tailEnd/>
                    </a:ln>
                  </pic:spPr>
                </pic:pic>
              </a:graphicData>
            </a:graphic>
          </wp:inline>
        </w:drawing>
      </w:r>
    </w:p>
    <w:p w:rsidR="00221B4E" w:rsidRDefault="00221B4E" w:rsidP="00AE7949">
      <w:pPr>
        <w:spacing w:after="0" w:line="360" w:lineRule="auto"/>
        <w:jc w:val="both"/>
        <w:rPr>
          <w:sz w:val="24"/>
          <w:szCs w:val="24"/>
        </w:rPr>
      </w:pPr>
    </w:p>
    <w:p w:rsidR="00AE7949" w:rsidRDefault="0017256B" w:rsidP="00AE7949">
      <w:pPr>
        <w:spacing w:after="0" w:line="360" w:lineRule="auto"/>
        <w:ind w:firstLine="708"/>
        <w:jc w:val="both"/>
        <w:rPr>
          <w:sz w:val="24"/>
          <w:szCs w:val="24"/>
        </w:rPr>
      </w:pPr>
      <w:r>
        <w:rPr>
          <w:sz w:val="24"/>
          <w:szCs w:val="24"/>
        </w:rPr>
        <w:t xml:space="preserve">Un dato relevante a considerar en el presente informe, tiene relación con la composición de los hogares en situación de pobreza de acuerdo a las características de sexo, edad y pertenencia a pueblos indígenas del jefe de hogar. Estadísticamente, entre los hogares pobres y no pobres se dan diferencias significativas en estas características, </w:t>
      </w:r>
      <w:r>
        <w:rPr>
          <w:sz w:val="24"/>
          <w:szCs w:val="24"/>
        </w:rPr>
        <w:lastRenderedPageBreak/>
        <w:t>destacando además el hecho de que en el caso de pobreza extrema los hogares son mayoritariamente encabezados por mujeres, en mayor proporción por personas entre los 30 y 44 años y proporcionalmente son más afectados los jefes de hogar indígenas.</w:t>
      </w:r>
    </w:p>
    <w:p w:rsidR="0017256B" w:rsidRDefault="0017256B" w:rsidP="00AE7949">
      <w:pPr>
        <w:spacing w:after="0" w:line="360" w:lineRule="auto"/>
        <w:ind w:firstLine="708"/>
        <w:jc w:val="both"/>
        <w:rPr>
          <w:sz w:val="24"/>
          <w:szCs w:val="24"/>
        </w:rPr>
      </w:pPr>
      <w:r>
        <w:rPr>
          <w:sz w:val="24"/>
          <w:szCs w:val="24"/>
        </w:rPr>
        <w:t xml:space="preserve">En este sentido, mientras 52,0% de los hogares en pobreza extrema son encabezados por mujeres, entre los hogares no pobres </w:t>
      </w:r>
      <w:r w:rsidR="00774C70">
        <w:rPr>
          <w:sz w:val="24"/>
          <w:szCs w:val="24"/>
        </w:rPr>
        <w:t>dicha cifra es un poco mayor a 40%. De acuerdo al segmento etario, los hogares pobres extremos tienen mayor proporción con jefes de hogar que se encuentran entre los 30 y 44 años, mientras que en los hogares no pobres, la mayor proporción de jefes de hogar se encuentra en los 60 o más años. En cuanto a la pertenencia a pueblos indígenas, mientras 14,3% de hogares en extrema pobreza son encabezados por indígenas, poco menos de 8% lo hace en hogares no pobres.</w:t>
      </w:r>
    </w:p>
    <w:p w:rsidR="00774C70" w:rsidRDefault="00774C70" w:rsidP="00AE7949">
      <w:pPr>
        <w:spacing w:after="0" w:line="360" w:lineRule="auto"/>
        <w:ind w:firstLine="708"/>
        <w:jc w:val="both"/>
        <w:rPr>
          <w:sz w:val="24"/>
          <w:szCs w:val="24"/>
        </w:rPr>
      </w:pPr>
    </w:p>
    <w:p w:rsidR="00AE7949" w:rsidRPr="006D6F91" w:rsidRDefault="00AE7949" w:rsidP="00AE7949">
      <w:pPr>
        <w:pStyle w:val="Default"/>
        <w:jc w:val="center"/>
        <w:rPr>
          <w:rFonts w:asciiTheme="minorHAnsi" w:hAnsiTheme="minorHAnsi"/>
        </w:rPr>
      </w:pPr>
      <w:r w:rsidRPr="006D6F91">
        <w:rPr>
          <w:rFonts w:asciiTheme="minorHAnsi" w:hAnsiTheme="minorHAnsi"/>
          <w:b/>
          <w:bCs/>
        </w:rPr>
        <w:t>Composición de los hogares por situación de pobreza, 2017</w:t>
      </w:r>
      <w:r w:rsidR="0017256B">
        <w:rPr>
          <w:rStyle w:val="Refdenotaalpie"/>
          <w:rFonts w:asciiTheme="minorHAnsi" w:hAnsiTheme="minorHAnsi"/>
          <w:b/>
          <w:bCs/>
        </w:rPr>
        <w:footnoteReference w:id="22"/>
      </w:r>
    </w:p>
    <w:p w:rsidR="00AE7949" w:rsidRDefault="00AE7949" w:rsidP="00AE7949">
      <w:pPr>
        <w:pStyle w:val="Default"/>
        <w:jc w:val="center"/>
        <w:rPr>
          <w:rFonts w:asciiTheme="minorHAnsi" w:hAnsiTheme="minorHAnsi"/>
          <w:bCs/>
        </w:rPr>
      </w:pPr>
      <w:r w:rsidRPr="006D6F91">
        <w:rPr>
          <w:rFonts w:asciiTheme="minorHAnsi" w:hAnsiTheme="minorHAnsi"/>
          <w:bCs/>
        </w:rPr>
        <w:t>(Porcentaje, hogares por situación de pobreza)</w:t>
      </w:r>
    </w:p>
    <w:p w:rsidR="00AE7949" w:rsidRPr="006D6F91" w:rsidRDefault="00AE7949" w:rsidP="00AE7949">
      <w:pPr>
        <w:pStyle w:val="Default"/>
        <w:jc w:val="center"/>
        <w:rPr>
          <w:rFonts w:asciiTheme="minorHAnsi" w:hAnsi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9"/>
        <w:gridCol w:w="1509"/>
        <w:gridCol w:w="1508"/>
        <w:gridCol w:w="1508"/>
        <w:gridCol w:w="1508"/>
        <w:gridCol w:w="1512"/>
      </w:tblGrid>
      <w:tr w:rsidR="00AE7949" w:rsidRPr="006D6F91" w:rsidTr="00F22B82">
        <w:trPr>
          <w:trHeight w:val="304"/>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Región</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Pobres extremos</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Pobres no extremos</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Total pobres</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No pobres</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b/>
                <w:bCs/>
              </w:rPr>
              <w:t>Total</w:t>
            </w:r>
          </w:p>
        </w:tc>
      </w:tr>
      <w:tr w:rsidR="00AE7949" w:rsidRPr="006D6F91" w:rsidTr="00F22B82">
        <w:trPr>
          <w:trHeight w:val="136"/>
        </w:trPr>
        <w:tc>
          <w:tcPr>
            <w:tcW w:w="5000" w:type="pct"/>
            <w:gridSpan w:val="6"/>
          </w:tcPr>
          <w:p w:rsidR="00AE7949" w:rsidRPr="006D6F91" w:rsidRDefault="00AE7949" w:rsidP="00F22B82">
            <w:pPr>
              <w:pStyle w:val="Default"/>
              <w:rPr>
                <w:rFonts w:asciiTheme="minorHAnsi" w:hAnsiTheme="minorHAnsi"/>
              </w:rPr>
            </w:pPr>
            <w:r w:rsidRPr="006D6F91">
              <w:rPr>
                <w:rFonts w:asciiTheme="minorHAnsi" w:hAnsiTheme="minorHAnsi"/>
                <w:b/>
                <w:bCs/>
              </w:rPr>
              <w:t>Sexo del jefe/a de hogar</w:t>
            </w:r>
          </w:p>
        </w:tc>
      </w:tr>
      <w:tr w:rsidR="00AE7949" w:rsidRPr="006D6F91" w:rsidTr="00F22B82">
        <w:trPr>
          <w:trHeight w:val="137"/>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Hombre</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48,0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48,7</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48,5</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58,4</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57,6</w:t>
            </w:r>
          </w:p>
        </w:tc>
      </w:tr>
      <w:tr w:rsidR="00AE7949" w:rsidRPr="006D6F91" w:rsidTr="0017256B">
        <w:trPr>
          <w:trHeight w:val="137"/>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Mujer</w:t>
            </w:r>
          </w:p>
        </w:tc>
        <w:tc>
          <w:tcPr>
            <w:tcW w:w="833" w:type="pct"/>
            <w:shd w:val="clear" w:color="auto" w:fill="FFFF66"/>
          </w:tcPr>
          <w:p w:rsidR="00AE7949" w:rsidRPr="006D6F91" w:rsidRDefault="00AE7949" w:rsidP="00F22B82">
            <w:pPr>
              <w:pStyle w:val="Default"/>
              <w:rPr>
                <w:rFonts w:asciiTheme="minorHAnsi" w:hAnsiTheme="minorHAnsi"/>
              </w:rPr>
            </w:pPr>
            <w:r w:rsidRPr="006D6F91">
              <w:rPr>
                <w:rFonts w:asciiTheme="minorHAnsi" w:hAnsiTheme="minorHAnsi"/>
              </w:rPr>
              <w:t>52,0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51,3</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51,5</w:t>
            </w:r>
          </w:p>
        </w:tc>
        <w:tc>
          <w:tcPr>
            <w:tcW w:w="833" w:type="pct"/>
            <w:shd w:val="clear" w:color="auto" w:fill="FFFF66"/>
          </w:tcPr>
          <w:p w:rsidR="00AE7949" w:rsidRPr="006D6F91" w:rsidRDefault="00AE7949" w:rsidP="00F22B82">
            <w:pPr>
              <w:pStyle w:val="Default"/>
              <w:rPr>
                <w:rFonts w:asciiTheme="minorHAnsi" w:hAnsiTheme="minorHAnsi"/>
              </w:rPr>
            </w:pPr>
            <w:r w:rsidRPr="006D6F91">
              <w:rPr>
                <w:rFonts w:asciiTheme="minorHAnsi" w:hAnsiTheme="minorHAnsi"/>
              </w:rPr>
              <w:t>41,6</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42,4</w:t>
            </w:r>
          </w:p>
        </w:tc>
      </w:tr>
      <w:tr w:rsidR="00AE7949" w:rsidRPr="006D6F91" w:rsidTr="00F22B82">
        <w:trPr>
          <w:trHeight w:val="137"/>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Total</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r>
      <w:tr w:rsidR="00AE7949" w:rsidRPr="006D6F91" w:rsidTr="00F22B82">
        <w:trPr>
          <w:trHeight w:val="136"/>
        </w:trPr>
        <w:tc>
          <w:tcPr>
            <w:tcW w:w="5000" w:type="pct"/>
            <w:gridSpan w:val="6"/>
          </w:tcPr>
          <w:p w:rsidR="00AE7949" w:rsidRPr="006D6F91" w:rsidRDefault="00AE7949" w:rsidP="00F22B82">
            <w:pPr>
              <w:pStyle w:val="Default"/>
              <w:rPr>
                <w:rFonts w:asciiTheme="minorHAnsi" w:hAnsiTheme="minorHAnsi"/>
              </w:rPr>
            </w:pPr>
            <w:r w:rsidRPr="006D6F91">
              <w:rPr>
                <w:rFonts w:asciiTheme="minorHAnsi" w:hAnsiTheme="minorHAnsi"/>
                <w:b/>
                <w:bCs/>
              </w:rPr>
              <w:t>Grupo de edad del jefe/a de hogar</w:t>
            </w:r>
          </w:p>
        </w:tc>
      </w:tr>
      <w:tr w:rsidR="00AE7949" w:rsidRPr="006D6F91" w:rsidTr="00F22B82">
        <w:trPr>
          <w:trHeight w:val="139"/>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18 a 29</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17,8</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12,0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13,7</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7,5</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8,0</w:t>
            </w:r>
          </w:p>
        </w:tc>
      </w:tr>
      <w:tr w:rsidR="00AE7949" w:rsidRPr="006D6F91" w:rsidTr="0017256B">
        <w:trPr>
          <w:trHeight w:val="139"/>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30 a 44</w:t>
            </w:r>
          </w:p>
        </w:tc>
        <w:tc>
          <w:tcPr>
            <w:tcW w:w="833" w:type="pct"/>
            <w:shd w:val="clear" w:color="auto" w:fill="FFFF66"/>
          </w:tcPr>
          <w:p w:rsidR="00AE7949" w:rsidRPr="006D6F91" w:rsidRDefault="00AE7949" w:rsidP="00F22B82">
            <w:pPr>
              <w:pStyle w:val="Default"/>
              <w:rPr>
                <w:rFonts w:asciiTheme="minorHAnsi" w:hAnsiTheme="minorHAnsi"/>
              </w:rPr>
            </w:pPr>
            <w:r w:rsidRPr="006D6F91">
              <w:rPr>
                <w:rFonts w:asciiTheme="minorHAnsi" w:hAnsiTheme="minorHAnsi"/>
              </w:rPr>
              <w:t>34,9</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33,3</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33,8</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23,6</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24,4</w:t>
            </w:r>
          </w:p>
        </w:tc>
      </w:tr>
      <w:tr w:rsidR="00AE7949" w:rsidRPr="006D6F91" w:rsidTr="00F22B82">
        <w:trPr>
          <w:trHeight w:val="139"/>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45 a 59</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29,0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30,2</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29,9</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31,5</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31,3</w:t>
            </w:r>
          </w:p>
        </w:tc>
      </w:tr>
      <w:tr w:rsidR="00AE7949" w:rsidRPr="006D6F91" w:rsidTr="0017256B">
        <w:trPr>
          <w:trHeight w:val="139"/>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60 y más</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18,2</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24,5</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22,7</w:t>
            </w:r>
          </w:p>
        </w:tc>
        <w:tc>
          <w:tcPr>
            <w:tcW w:w="833" w:type="pct"/>
            <w:shd w:val="clear" w:color="auto" w:fill="FFFF66"/>
          </w:tcPr>
          <w:p w:rsidR="00AE7949" w:rsidRPr="006D6F91" w:rsidRDefault="00AE7949" w:rsidP="00F22B82">
            <w:pPr>
              <w:pStyle w:val="Default"/>
              <w:rPr>
                <w:rFonts w:asciiTheme="minorHAnsi" w:hAnsiTheme="minorHAnsi"/>
              </w:rPr>
            </w:pPr>
            <w:r w:rsidRPr="006D6F91">
              <w:rPr>
                <w:rFonts w:asciiTheme="minorHAnsi" w:hAnsiTheme="minorHAnsi"/>
              </w:rPr>
              <w:t>37,4</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36,3</w:t>
            </w:r>
          </w:p>
        </w:tc>
      </w:tr>
      <w:tr w:rsidR="00AE7949" w:rsidRPr="006D6F91" w:rsidTr="00F22B82">
        <w:trPr>
          <w:trHeight w:val="137"/>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Total</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b/>
                <w:bCs/>
              </w:rPr>
              <w:t>100,0</w:t>
            </w:r>
          </w:p>
        </w:tc>
      </w:tr>
      <w:tr w:rsidR="00AE7949" w:rsidRPr="006D6F91" w:rsidTr="00F22B82">
        <w:trPr>
          <w:trHeight w:val="304"/>
        </w:trPr>
        <w:tc>
          <w:tcPr>
            <w:tcW w:w="5000" w:type="pct"/>
            <w:gridSpan w:val="6"/>
          </w:tcPr>
          <w:p w:rsidR="00AE7949" w:rsidRPr="006D6F91" w:rsidRDefault="00AE7949" w:rsidP="00F22B82">
            <w:pPr>
              <w:pStyle w:val="Default"/>
              <w:rPr>
                <w:rFonts w:asciiTheme="minorHAnsi" w:hAnsiTheme="minorHAnsi"/>
              </w:rPr>
            </w:pPr>
            <w:r w:rsidRPr="006D6F91">
              <w:rPr>
                <w:rFonts w:asciiTheme="minorHAnsi" w:hAnsiTheme="minorHAnsi"/>
                <w:b/>
                <w:bCs/>
              </w:rPr>
              <w:t xml:space="preserve">Pertenencia del jefe/a de hogar a pueblos indígenas </w:t>
            </w:r>
          </w:p>
        </w:tc>
      </w:tr>
      <w:tr w:rsidR="00AE7949" w:rsidRPr="006D6F91" w:rsidTr="0017256B">
        <w:trPr>
          <w:trHeight w:val="137"/>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 xml:space="preserve">Pertenece </w:t>
            </w:r>
          </w:p>
        </w:tc>
        <w:tc>
          <w:tcPr>
            <w:tcW w:w="833" w:type="pct"/>
            <w:shd w:val="clear" w:color="auto" w:fill="FFFF66"/>
          </w:tcPr>
          <w:p w:rsidR="00AE7949" w:rsidRPr="006D6F91" w:rsidRDefault="00AE7949" w:rsidP="00F22B82">
            <w:pPr>
              <w:pStyle w:val="Default"/>
              <w:rPr>
                <w:rFonts w:asciiTheme="minorHAnsi" w:hAnsiTheme="minorHAnsi"/>
              </w:rPr>
            </w:pPr>
            <w:r w:rsidRPr="006D6F91">
              <w:rPr>
                <w:rFonts w:asciiTheme="minorHAnsi" w:hAnsiTheme="minorHAnsi"/>
              </w:rPr>
              <w:t>14,3</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13,2</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13,5</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7,8</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8,2</w:t>
            </w:r>
          </w:p>
        </w:tc>
      </w:tr>
      <w:tr w:rsidR="00AE7949" w:rsidRPr="006D6F91" w:rsidTr="00F22B82">
        <w:trPr>
          <w:trHeight w:val="136"/>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 xml:space="preserve">No pertenece </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85,7</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86,7</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86,4</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92,2</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91,7</w:t>
            </w:r>
          </w:p>
        </w:tc>
      </w:tr>
      <w:tr w:rsidR="00AE7949" w:rsidRPr="006D6F91" w:rsidTr="00F22B82">
        <w:trPr>
          <w:trHeight w:val="137"/>
        </w:trPr>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S/</w:t>
            </w:r>
            <w:proofErr w:type="spellStart"/>
            <w:r w:rsidRPr="006D6F91">
              <w:rPr>
                <w:rFonts w:asciiTheme="minorHAnsi" w:hAnsiTheme="minorHAnsi"/>
              </w:rPr>
              <w:t>inf</w:t>
            </w:r>
            <w:proofErr w:type="spellEnd"/>
            <w:r w:rsidRPr="006D6F91">
              <w:rPr>
                <w:rFonts w:asciiTheme="minorHAnsi" w:hAnsiTheme="minorHAnsi"/>
              </w:rPr>
              <w:t>.</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0,1</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0,1</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0,1</w:t>
            </w:r>
          </w:p>
        </w:tc>
        <w:tc>
          <w:tcPr>
            <w:tcW w:w="833" w:type="pct"/>
          </w:tcPr>
          <w:p w:rsidR="00AE7949" w:rsidRPr="006D6F91" w:rsidRDefault="00AE7949" w:rsidP="00F22B82">
            <w:pPr>
              <w:pStyle w:val="Default"/>
              <w:rPr>
                <w:rFonts w:asciiTheme="minorHAnsi" w:hAnsiTheme="minorHAnsi"/>
              </w:rPr>
            </w:pPr>
            <w:r w:rsidRPr="006D6F91">
              <w:rPr>
                <w:rFonts w:asciiTheme="minorHAnsi" w:hAnsiTheme="minorHAnsi"/>
              </w:rPr>
              <w:t>0,1</w:t>
            </w:r>
          </w:p>
        </w:tc>
        <w:tc>
          <w:tcPr>
            <w:tcW w:w="834" w:type="pct"/>
          </w:tcPr>
          <w:p w:rsidR="00AE7949" w:rsidRPr="006D6F91" w:rsidRDefault="00AE7949" w:rsidP="00F22B82">
            <w:pPr>
              <w:pStyle w:val="Default"/>
              <w:rPr>
                <w:rFonts w:asciiTheme="minorHAnsi" w:hAnsiTheme="minorHAnsi"/>
              </w:rPr>
            </w:pPr>
            <w:r w:rsidRPr="006D6F91">
              <w:rPr>
                <w:rFonts w:asciiTheme="minorHAnsi" w:hAnsiTheme="minorHAnsi"/>
              </w:rPr>
              <w:t>0,1</w:t>
            </w:r>
          </w:p>
        </w:tc>
      </w:tr>
    </w:tbl>
    <w:p w:rsidR="00AE7949" w:rsidRDefault="00AE7949" w:rsidP="00AE7949">
      <w:pPr>
        <w:spacing w:after="0" w:line="360" w:lineRule="auto"/>
        <w:ind w:firstLine="708"/>
        <w:jc w:val="both"/>
        <w:rPr>
          <w:sz w:val="24"/>
          <w:szCs w:val="24"/>
        </w:rPr>
      </w:pPr>
    </w:p>
    <w:p w:rsidR="00AE7949" w:rsidRDefault="00AE7949" w:rsidP="00AE7949">
      <w:pPr>
        <w:spacing w:after="0" w:line="360" w:lineRule="auto"/>
        <w:jc w:val="both"/>
        <w:rPr>
          <w:sz w:val="24"/>
          <w:szCs w:val="24"/>
        </w:rPr>
      </w:pPr>
    </w:p>
    <w:p w:rsidR="00602713" w:rsidRDefault="00602713" w:rsidP="00AE7949">
      <w:pPr>
        <w:spacing w:after="0" w:line="360" w:lineRule="auto"/>
        <w:jc w:val="both"/>
        <w:rPr>
          <w:sz w:val="24"/>
          <w:szCs w:val="24"/>
        </w:rPr>
      </w:pPr>
    </w:p>
    <w:p w:rsidR="00602713" w:rsidRPr="00602713" w:rsidRDefault="00602713" w:rsidP="00AE7949">
      <w:pPr>
        <w:spacing w:after="0" w:line="360" w:lineRule="auto"/>
        <w:jc w:val="both"/>
        <w:rPr>
          <w:b/>
          <w:sz w:val="24"/>
          <w:szCs w:val="24"/>
        </w:rPr>
      </w:pPr>
      <w:r w:rsidRPr="00602713">
        <w:rPr>
          <w:b/>
          <w:sz w:val="24"/>
          <w:szCs w:val="24"/>
        </w:rPr>
        <w:lastRenderedPageBreak/>
        <w:t>3.2</w:t>
      </w:r>
      <w:r w:rsidRPr="00602713">
        <w:rPr>
          <w:b/>
          <w:sz w:val="24"/>
          <w:szCs w:val="24"/>
        </w:rPr>
        <w:tab/>
        <w:t>Resultados relevantes para la medición de la pobreza multidimensional</w:t>
      </w:r>
    </w:p>
    <w:p w:rsidR="00AE7949" w:rsidRDefault="00AE7949" w:rsidP="00AE7949">
      <w:pPr>
        <w:spacing w:after="0" w:line="360" w:lineRule="auto"/>
        <w:jc w:val="both"/>
        <w:rPr>
          <w:sz w:val="24"/>
          <w:szCs w:val="24"/>
        </w:rPr>
      </w:pPr>
    </w:p>
    <w:p w:rsidR="00602713" w:rsidRDefault="00602713" w:rsidP="00AE7949">
      <w:pPr>
        <w:spacing w:after="0" w:line="360" w:lineRule="auto"/>
        <w:jc w:val="both"/>
        <w:rPr>
          <w:sz w:val="24"/>
          <w:szCs w:val="24"/>
        </w:rPr>
      </w:pPr>
      <w:r>
        <w:rPr>
          <w:sz w:val="24"/>
          <w:szCs w:val="24"/>
        </w:rPr>
        <w:tab/>
        <w:t xml:space="preserve">Como se señaló en el punto anterior, la medición de la pobreza en razón de los ingresos es un instrumento válido; sin embargo, para el desarrollo de políticas públicas más efectivas y eficientes, que se hagan cargo de la realidad de las carencias de las </w:t>
      </w:r>
      <w:r w:rsidR="00BB5D05">
        <w:rPr>
          <w:sz w:val="24"/>
          <w:szCs w:val="24"/>
        </w:rPr>
        <w:t>personas</w:t>
      </w:r>
      <w:r>
        <w:rPr>
          <w:sz w:val="24"/>
          <w:szCs w:val="24"/>
        </w:rPr>
        <w:t xml:space="preserve"> en situación de pobreza, es indispensable el análisis de la pobreza multidimensional, pues a través de ellas se puede observar las variables que más afectan a las personas en cuanto a sus oportunidades de movilidad social.</w:t>
      </w:r>
      <w:r w:rsidR="00BB5D05">
        <w:rPr>
          <w:sz w:val="24"/>
          <w:szCs w:val="24"/>
        </w:rPr>
        <w:t xml:space="preserve"> </w:t>
      </w:r>
      <w:r>
        <w:rPr>
          <w:sz w:val="24"/>
          <w:szCs w:val="24"/>
        </w:rPr>
        <w:t xml:space="preserve">Para la encuesta Casen 2017,se consideró la medición de la pobreza multidimensional a partir del control de 5 variables correspondientes a las áreas Educación, Salud, Trabajo y seguridad social, Vivienda y entorno </w:t>
      </w:r>
      <w:r w:rsidR="00BB5D05">
        <w:rPr>
          <w:sz w:val="24"/>
          <w:szCs w:val="24"/>
        </w:rPr>
        <w:t xml:space="preserve">y Redes y Cohesión Social, sobre cada una de las cuales se medirían distintas </w:t>
      </w:r>
      <w:proofErr w:type="spellStart"/>
      <w:r w:rsidR="00BB5D05">
        <w:rPr>
          <w:sz w:val="24"/>
          <w:szCs w:val="24"/>
        </w:rPr>
        <w:t>subvariables</w:t>
      </w:r>
      <w:proofErr w:type="spellEnd"/>
      <w:r w:rsidR="00BB5D05">
        <w:rPr>
          <w:sz w:val="24"/>
          <w:szCs w:val="24"/>
        </w:rPr>
        <w:t xml:space="preserve">, otorgándoles distintas ponderaciones </w:t>
      </w:r>
      <w:r w:rsidR="00BB5D05">
        <w:rPr>
          <w:rStyle w:val="Refdenotaalpie"/>
          <w:sz w:val="24"/>
          <w:szCs w:val="24"/>
        </w:rPr>
        <w:footnoteReference w:id="23"/>
      </w:r>
      <w:r w:rsidR="00BB5D05">
        <w:rPr>
          <w:sz w:val="24"/>
          <w:szCs w:val="24"/>
        </w:rPr>
        <w:t>.</w:t>
      </w:r>
    </w:p>
    <w:p w:rsidR="00BB5D05" w:rsidRDefault="00BB5D05" w:rsidP="00AE7949">
      <w:pPr>
        <w:spacing w:after="0" w:line="360" w:lineRule="auto"/>
        <w:jc w:val="both"/>
        <w:rPr>
          <w:sz w:val="24"/>
          <w:szCs w:val="24"/>
        </w:rPr>
      </w:pPr>
    </w:p>
    <w:p w:rsidR="00BB5D05" w:rsidRPr="00BB5D05" w:rsidRDefault="00BB5D05" w:rsidP="00BB5D05">
      <w:pPr>
        <w:spacing w:after="0" w:line="360" w:lineRule="auto"/>
        <w:jc w:val="center"/>
        <w:rPr>
          <w:b/>
          <w:sz w:val="24"/>
          <w:szCs w:val="24"/>
        </w:rPr>
      </w:pPr>
      <w:r w:rsidRPr="00BB5D05">
        <w:rPr>
          <w:b/>
          <w:sz w:val="24"/>
          <w:szCs w:val="24"/>
        </w:rPr>
        <w:t>Gráfico 10</w:t>
      </w:r>
      <w:r>
        <w:rPr>
          <w:rStyle w:val="Refdenotaalpie"/>
          <w:b/>
          <w:sz w:val="24"/>
          <w:szCs w:val="24"/>
        </w:rPr>
        <w:footnoteReference w:id="24"/>
      </w:r>
    </w:p>
    <w:p w:rsidR="00CB2144" w:rsidRDefault="00CB2144" w:rsidP="00602713">
      <w:pPr>
        <w:spacing w:after="0" w:line="360" w:lineRule="auto"/>
        <w:jc w:val="both"/>
        <w:rPr>
          <w:sz w:val="24"/>
          <w:szCs w:val="24"/>
        </w:rPr>
      </w:pPr>
      <w:r>
        <w:rPr>
          <w:noProof/>
          <w:sz w:val="24"/>
          <w:szCs w:val="24"/>
          <w:lang w:eastAsia="es-CL"/>
        </w:rPr>
        <w:drawing>
          <wp:inline distT="0" distB="0" distL="0" distR="0">
            <wp:extent cx="5398339" cy="3363721"/>
            <wp:effectExtent l="19050" t="0" r="0" b="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399954" cy="3364727"/>
                    </a:xfrm>
                    <a:prstGeom prst="rect">
                      <a:avLst/>
                    </a:prstGeom>
                    <a:noFill/>
                    <a:ln w="9525">
                      <a:noFill/>
                      <a:miter lim="800000"/>
                      <a:headEnd/>
                      <a:tailEnd/>
                    </a:ln>
                  </pic:spPr>
                </pic:pic>
              </a:graphicData>
            </a:graphic>
          </wp:inline>
        </w:drawing>
      </w:r>
    </w:p>
    <w:p w:rsidR="00CB2144" w:rsidRDefault="00BB5D05" w:rsidP="00CB2144">
      <w:pPr>
        <w:spacing w:after="0" w:line="360" w:lineRule="auto"/>
        <w:ind w:firstLine="708"/>
        <w:jc w:val="both"/>
        <w:rPr>
          <w:sz w:val="24"/>
          <w:szCs w:val="24"/>
        </w:rPr>
      </w:pPr>
      <w:r>
        <w:rPr>
          <w:sz w:val="24"/>
          <w:szCs w:val="24"/>
        </w:rPr>
        <w:lastRenderedPageBreak/>
        <w:t>De conformidad a la aplicación de las dimensiones señaladas, los resultados obtenidos el año 2017 arrojan que 3.530.889 personas se encuentran en situación de pobreza multidimensional, lo que correspondería a una quinta parte de la población del país.</w:t>
      </w:r>
    </w:p>
    <w:p w:rsidR="00BB5D05" w:rsidRDefault="00BB5D05" w:rsidP="00BB5D05">
      <w:pPr>
        <w:spacing w:after="0" w:line="360" w:lineRule="auto"/>
        <w:jc w:val="both"/>
        <w:rPr>
          <w:sz w:val="24"/>
          <w:szCs w:val="24"/>
        </w:rPr>
      </w:pPr>
    </w:p>
    <w:p w:rsidR="00BB5D05" w:rsidRPr="00BB5D05" w:rsidRDefault="00BB5D05" w:rsidP="00BB5D05">
      <w:pPr>
        <w:spacing w:after="0" w:line="360" w:lineRule="auto"/>
        <w:jc w:val="center"/>
        <w:rPr>
          <w:b/>
          <w:sz w:val="24"/>
          <w:szCs w:val="24"/>
        </w:rPr>
      </w:pPr>
      <w:r w:rsidRPr="00BB5D05">
        <w:rPr>
          <w:b/>
          <w:sz w:val="24"/>
          <w:szCs w:val="24"/>
        </w:rPr>
        <w:t>Gráfico 11</w:t>
      </w:r>
    </w:p>
    <w:p w:rsidR="00CB2144" w:rsidRDefault="00CB2144" w:rsidP="00BB5D05">
      <w:pPr>
        <w:spacing w:after="0" w:line="360" w:lineRule="auto"/>
        <w:jc w:val="both"/>
        <w:rPr>
          <w:sz w:val="24"/>
          <w:szCs w:val="24"/>
        </w:rPr>
      </w:pPr>
      <w:r>
        <w:rPr>
          <w:noProof/>
          <w:sz w:val="24"/>
          <w:szCs w:val="24"/>
          <w:lang w:eastAsia="es-CL"/>
        </w:rPr>
        <w:drawing>
          <wp:inline distT="0" distB="0" distL="0" distR="0">
            <wp:extent cx="5607050" cy="3096895"/>
            <wp:effectExtent l="1905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607050" cy="3096895"/>
                    </a:xfrm>
                    <a:prstGeom prst="rect">
                      <a:avLst/>
                    </a:prstGeom>
                    <a:noFill/>
                    <a:ln w="9525">
                      <a:noFill/>
                      <a:miter lim="800000"/>
                      <a:headEnd/>
                      <a:tailEnd/>
                    </a:ln>
                  </pic:spPr>
                </pic:pic>
              </a:graphicData>
            </a:graphic>
          </wp:inline>
        </w:drawing>
      </w:r>
    </w:p>
    <w:p w:rsidR="00CB2144" w:rsidRDefault="00CB2144" w:rsidP="00CB2144">
      <w:pPr>
        <w:spacing w:after="0" w:line="360" w:lineRule="auto"/>
        <w:ind w:firstLine="708"/>
        <w:jc w:val="both"/>
        <w:rPr>
          <w:sz w:val="24"/>
          <w:szCs w:val="24"/>
        </w:rPr>
      </w:pPr>
    </w:p>
    <w:p w:rsidR="00CB2144" w:rsidRDefault="002F609B" w:rsidP="00CB2144">
      <w:pPr>
        <w:spacing w:after="0" w:line="360" w:lineRule="auto"/>
        <w:ind w:firstLine="708"/>
        <w:jc w:val="both"/>
        <w:rPr>
          <w:sz w:val="24"/>
          <w:szCs w:val="24"/>
        </w:rPr>
      </w:pPr>
      <w:r>
        <w:rPr>
          <w:sz w:val="24"/>
          <w:szCs w:val="24"/>
        </w:rPr>
        <w:t xml:space="preserve">Los cambios metodológicos han implicado un aumento en la medición de la pobreza multidimensional al incluir una nueva dimensión, pero obviamente estos números no son comparables. </w:t>
      </w:r>
      <w:r w:rsidR="00930C5F">
        <w:rPr>
          <w:sz w:val="24"/>
          <w:szCs w:val="24"/>
        </w:rPr>
        <w:t>En efecto, si para los años 2015 y 2017 no se considerara la nueva dimensión de redes y cohesión social, la pobreza multidimensional mostraría una tendencia a la baja significativa.</w:t>
      </w:r>
    </w:p>
    <w:p w:rsidR="00930C5F" w:rsidRDefault="00930C5F" w:rsidP="00CB2144">
      <w:pPr>
        <w:spacing w:after="0" w:line="360" w:lineRule="auto"/>
        <w:ind w:firstLine="708"/>
        <w:jc w:val="both"/>
        <w:rPr>
          <w:sz w:val="24"/>
          <w:szCs w:val="24"/>
        </w:rPr>
      </w:pPr>
      <w:r>
        <w:rPr>
          <w:sz w:val="24"/>
          <w:szCs w:val="24"/>
        </w:rPr>
        <w:t>Teniendo esto a la vista, se debe tener en cuenta que estos procesos de cambio buscan generar mejores indicadores para tomar mejores decisiones de políticas públicas a desarrollar, por lo que es positivo que se precisen los instrumentos de medición.</w:t>
      </w:r>
    </w:p>
    <w:p w:rsidR="00930C5F" w:rsidRDefault="00930C5F" w:rsidP="00CB2144">
      <w:pPr>
        <w:spacing w:after="0" w:line="360" w:lineRule="auto"/>
        <w:ind w:firstLine="708"/>
        <w:jc w:val="both"/>
        <w:rPr>
          <w:sz w:val="24"/>
          <w:szCs w:val="24"/>
        </w:rPr>
      </w:pPr>
      <w:r>
        <w:rPr>
          <w:sz w:val="24"/>
          <w:szCs w:val="24"/>
        </w:rPr>
        <w:t>Ahora bien, entre el año 2015 y 2017 no se registra una diferencia significativa en la pobreza multidimensional, llegando ésta a 20,9% y 20,7% respectivamente.</w:t>
      </w:r>
    </w:p>
    <w:p w:rsidR="00930C5F" w:rsidRDefault="00930C5F" w:rsidP="00930C5F">
      <w:pPr>
        <w:spacing w:after="0" w:line="360" w:lineRule="auto"/>
        <w:jc w:val="both"/>
        <w:rPr>
          <w:sz w:val="24"/>
          <w:szCs w:val="24"/>
        </w:rPr>
      </w:pPr>
    </w:p>
    <w:p w:rsidR="00930C5F" w:rsidRPr="00930C5F" w:rsidRDefault="00930C5F" w:rsidP="00930C5F">
      <w:pPr>
        <w:spacing w:after="0" w:line="360" w:lineRule="auto"/>
        <w:jc w:val="center"/>
        <w:rPr>
          <w:b/>
          <w:sz w:val="24"/>
          <w:szCs w:val="24"/>
        </w:rPr>
      </w:pPr>
      <w:r w:rsidRPr="00930C5F">
        <w:rPr>
          <w:b/>
          <w:sz w:val="24"/>
          <w:szCs w:val="24"/>
        </w:rPr>
        <w:lastRenderedPageBreak/>
        <w:t>Gráfico 12</w:t>
      </w:r>
      <w:r>
        <w:rPr>
          <w:rStyle w:val="Refdenotaalpie"/>
          <w:b/>
          <w:sz w:val="24"/>
          <w:szCs w:val="24"/>
        </w:rPr>
        <w:footnoteReference w:id="25"/>
      </w:r>
    </w:p>
    <w:p w:rsidR="00CB2144" w:rsidRDefault="00CB2144" w:rsidP="00D138E9">
      <w:pPr>
        <w:spacing w:after="0" w:line="360" w:lineRule="auto"/>
        <w:jc w:val="both"/>
        <w:rPr>
          <w:sz w:val="24"/>
          <w:szCs w:val="24"/>
        </w:rPr>
      </w:pPr>
      <w:r>
        <w:rPr>
          <w:noProof/>
          <w:sz w:val="24"/>
          <w:szCs w:val="24"/>
          <w:lang w:eastAsia="es-CL"/>
        </w:rPr>
        <w:drawing>
          <wp:inline distT="0" distB="0" distL="0" distR="0">
            <wp:extent cx="5607050" cy="3122930"/>
            <wp:effectExtent l="19050" t="0" r="0" b="0"/>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607050" cy="3122930"/>
                    </a:xfrm>
                    <a:prstGeom prst="rect">
                      <a:avLst/>
                    </a:prstGeom>
                    <a:noFill/>
                    <a:ln w="9525">
                      <a:noFill/>
                      <a:miter lim="800000"/>
                      <a:headEnd/>
                      <a:tailEnd/>
                    </a:ln>
                  </pic:spPr>
                </pic:pic>
              </a:graphicData>
            </a:graphic>
          </wp:inline>
        </w:drawing>
      </w:r>
    </w:p>
    <w:p w:rsidR="00CB2144" w:rsidRDefault="00CB2144" w:rsidP="00CB2144">
      <w:pPr>
        <w:spacing w:after="0" w:line="360" w:lineRule="auto"/>
        <w:ind w:firstLine="708"/>
        <w:jc w:val="both"/>
        <w:rPr>
          <w:sz w:val="24"/>
          <w:szCs w:val="24"/>
        </w:rPr>
      </w:pPr>
    </w:p>
    <w:p w:rsidR="00CB2144" w:rsidRDefault="00A9000B" w:rsidP="00CB2144">
      <w:pPr>
        <w:spacing w:after="0" w:line="360" w:lineRule="auto"/>
        <w:ind w:firstLine="708"/>
        <w:jc w:val="both"/>
        <w:rPr>
          <w:sz w:val="24"/>
          <w:szCs w:val="24"/>
        </w:rPr>
      </w:pPr>
      <w:r>
        <w:rPr>
          <w:sz w:val="24"/>
          <w:szCs w:val="24"/>
        </w:rPr>
        <w:t xml:space="preserve">En cuanto a la incidencia de la pobreza multidimensional según zona de residencia, </w:t>
      </w:r>
      <w:r w:rsidR="00D138E9">
        <w:rPr>
          <w:sz w:val="24"/>
          <w:szCs w:val="24"/>
        </w:rPr>
        <w:t>18,3% de las personas que habitan zonas urbanas la experimenta, mientras que en el caso de la población rural, 37,4% de las personas vive en pobreza multidimensional.</w:t>
      </w:r>
    </w:p>
    <w:p w:rsidR="00D138E9" w:rsidRDefault="00D138E9" w:rsidP="00CB2144">
      <w:pPr>
        <w:spacing w:after="0" w:line="360" w:lineRule="auto"/>
        <w:ind w:firstLine="708"/>
        <w:jc w:val="both"/>
        <w:rPr>
          <w:sz w:val="24"/>
          <w:szCs w:val="24"/>
        </w:rPr>
      </w:pPr>
      <w:r>
        <w:rPr>
          <w:sz w:val="24"/>
          <w:szCs w:val="24"/>
        </w:rPr>
        <w:t xml:space="preserve">Respecto a 2015, las diferencias no resultan ser significativas, sin perjuicio de lo cual es importante cómo al medir la diferencia de la pobreza multidimensional la brecha entre habitantes de zonas rurales y urbanas es mucho mayor que la observada en los indicadores de pobreza de acuerdo a los ingresos. </w:t>
      </w:r>
    </w:p>
    <w:p w:rsidR="00D138E9" w:rsidRDefault="00D138E9" w:rsidP="00CB2144">
      <w:pPr>
        <w:spacing w:after="0" w:line="360" w:lineRule="auto"/>
        <w:ind w:firstLine="708"/>
        <w:jc w:val="both"/>
        <w:rPr>
          <w:sz w:val="24"/>
          <w:szCs w:val="24"/>
        </w:rPr>
      </w:pPr>
      <w:r>
        <w:rPr>
          <w:sz w:val="24"/>
          <w:szCs w:val="24"/>
        </w:rPr>
        <w:t>En este sentido, mientras la pobreza por ingresos urbana llegaba a 7,4% de personas, en el caso de la pobreza multidimensional el porcentaje de personas afectadas llega a 18,3% (casi un quinto). En el caso rural, las diferencias son de 16,5% versus 37,4% (más de un tercio), respectivamente. Por ende, la brecha entre ambos mundos, que en la pobreza por ingresos es de 9,1 puntos porcentuales en 2017, en el caso de la pobreza multidimensional es de 19,1 puntos porcentuales.</w:t>
      </w:r>
    </w:p>
    <w:p w:rsidR="00CB2144" w:rsidRDefault="00CB2144" w:rsidP="001E0389">
      <w:pPr>
        <w:spacing w:after="0" w:line="360" w:lineRule="auto"/>
        <w:jc w:val="both"/>
        <w:rPr>
          <w:sz w:val="24"/>
          <w:szCs w:val="24"/>
        </w:rPr>
      </w:pPr>
    </w:p>
    <w:p w:rsidR="001E0389" w:rsidRDefault="001E0389" w:rsidP="001E0389">
      <w:pPr>
        <w:spacing w:after="0" w:line="360" w:lineRule="auto"/>
        <w:jc w:val="both"/>
        <w:rPr>
          <w:sz w:val="24"/>
          <w:szCs w:val="24"/>
        </w:rPr>
      </w:pPr>
    </w:p>
    <w:p w:rsidR="001E0389" w:rsidRPr="001E0389" w:rsidRDefault="001E0389" w:rsidP="001E0389">
      <w:pPr>
        <w:spacing w:after="0" w:line="360" w:lineRule="auto"/>
        <w:jc w:val="center"/>
        <w:rPr>
          <w:b/>
          <w:sz w:val="24"/>
          <w:szCs w:val="24"/>
        </w:rPr>
      </w:pPr>
      <w:r w:rsidRPr="001E0389">
        <w:rPr>
          <w:b/>
          <w:sz w:val="24"/>
          <w:szCs w:val="24"/>
        </w:rPr>
        <w:lastRenderedPageBreak/>
        <w:t>Gráfico 13</w:t>
      </w:r>
      <w:r w:rsidRPr="001E0389">
        <w:rPr>
          <w:rStyle w:val="Refdenotaalpie"/>
          <w:b/>
          <w:sz w:val="24"/>
          <w:szCs w:val="24"/>
        </w:rPr>
        <w:footnoteReference w:id="26"/>
      </w:r>
    </w:p>
    <w:p w:rsidR="00CB2144" w:rsidRDefault="00CB2144" w:rsidP="00A9000B">
      <w:pPr>
        <w:spacing w:after="0" w:line="360" w:lineRule="auto"/>
        <w:jc w:val="both"/>
        <w:rPr>
          <w:sz w:val="24"/>
          <w:szCs w:val="24"/>
        </w:rPr>
      </w:pPr>
      <w:r>
        <w:rPr>
          <w:noProof/>
          <w:sz w:val="24"/>
          <w:szCs w:val="24"/>
          <w:lang w:eastAsia="es-CL"/>
        </w:rPr>
        <w:drawing>
          <wp:inline distT="0" distB="0" distL="0" distR="0">
            <wp:extent cx="5607050" cy="3148330"/>
            <wp:effectExtent l="19050" t="0" r="0" b="0"/>
            <wp:docPr id="4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607050" cy="3148330"/>
                    </a:xfrm>
                    <a:prstGeom prst="rect">
                      <a:avLst/>
                    </a:prstGeom>
                    <a:noFill/>
                    <a:ln w="9525">
                      <a:noFill/>
                      <a:miter lim="800000"/>
                      <a:headEnd/>
                      <a:tailEnd/>
                    </a:ln>
                  </pic:spPr>
                </pic:pic>
              </a:graphicData>
            </a:graphic>
          </wp:inline>
        </w:drawing>
      </w:r>
    </w:p>
    <w:p w:rsidR="001E0389" w:rsidRDefault="001E0389" w:rsidP="00A9000B">
      <w:pPr>
        <w:spacing w:after="0" w:line="360" w:lineRule="auto"/>
        <w:jc w:val="both"/>
        <w:rPr>
          <w:sz w:val="24"/>
          <w:szCs w:val="24"/>
        </w:rPr>
      </w:pPr>
    </w:p>
    <w:p w:rsidR="001E0389" w:rsidRDefault="001E0389" w:rsidP="00A9000B">
      <w:pPr>
        <w:spacing w:after="0" w:line="360" w:lineRule="auto"/>
        <w:jc w:val="both"/>
        <w:rPr>
          <w:sz w:val="24"/>
          <w:szCs w:val="24"/>
        </w:rPr>
      </w:pPr>
      <w:r>
        <w:rPr>
          <w:sz w:val="24"/>
          <w:szCs w:val="24"/>
        </w:rPr>
        <w:tab/>
        <w:t>Dadas las variables consideradas en las distintas dimensiones, parece evidente que la pobreza multidimensional se refleje con más fuerza en las zonas rurales que al medirla por ingresos, dado que en ellas se estarían manifestando las carencias reales que sufre día a día la población rural, especialmente en dimensiones como Trabajo, Vivienda y Redes.</w:t>
      </w:r>
    </w:p>
    <w:p w:rsidR="001E0389" w:rsidRDefault="0099058F" w:rsidP="00A9000B">
      <w:pPr>
        <w:spacing w:after="0" w:line="360" w:lineRule="auto"/>
        <w:jc w:val="both"/>
        <w:rPr>
          <w:sz w:val="24"/>
          <w:szCs w:val="24"/>
        </w:rPr>
      </w:pPr>
      <w:r>
        <w:rPr>
          <w:sz w:val="24"/>
          <w:szCs w:val="24"/>
        </w:rPr>
        <w:tab/>
        <w:t xml:space="preserve">Algo diferente a lo que se aprecia al observar los resultados de la pobreza multidimensional según sexo, ya que </w:t>
      </w:r>
      <w:r w:rsidR="00647C96">
        <w:rPr>
          <w:sz w:val="24"/>
          <w:szCs w:val="24"/>
        </w:rPr>
        <w:t>en este caso, son los hombres los que poseen un porcentaje levemente superior al que presentan las mujeres.</w:t>
      </w:r>
    </w:p>
    <w:p w:rsidR="00647C96" w:rsidRDefault="00647C96" w:rsidP="00A9000B">
      <w:pPr>
        <w:spacing w:after="0" w:line="360" w:lineRule="auto"/>
        <w:jc w:val="both"/>
        <w:rPr>
          <w:sz w:val="24"/>
          <w:szCs w:val="24"/>
        </w:rPr>
      </w:pPr>
      <w:r>
        <w:rPr>
          <w:sz w:val="24"/>
          <w:szCs w:val="24"/>
        </w:rPr>
        <w:tab/>
        <w:t>De esta forma, mientras en la pobreza por ingresos para el 2017 los hombres alcanzaron 8,2% de pobreza y las mujeres 9,0%, en la pobreza multidimensional llegan a 21,3% y 20,1%, respectivamente. Estos resultados, ciertamente, dan pie a un análisis más acabado de las distintas variables que se consideran para la pobreza multidimensional, ya que si es por ingresos, lo hombres muestra una diferencia favorable si tomamos solo los ingresos, pero al ahondar un poco más en aspectos como la educación, la salud, la vivienda, el trabajo y las redes, las brechas entre ambos sexos no son tan evidentes.</w:t>
      </w:r>
    </w:p>
    <w:p w:rsidR="001E0389" w:rsidRDefault="001E0389" w:rsidP="00A9000B">
      <w:pPr>
        <w:spacing w:after="0" w:line="360" w:lineRule="auto"/>
        <w:jc w:val="both"/>
        <w:rPr>
          <w:sz w:val="24"/>
          <w:szCs w:val="24"/>
        </w:rPr>
      </w:pPr>
    </w:p>
    <w:p w:rsidR="001E0389" w:rsidRDefault="001E0389" w:rsidP="00A9000B">
      <w:pPr>
        <w:spacing w:after="0" w:line="360" w:lineRule="auto"/>
        <w:jc w:val="both"/>
        <w:rPr>
          <w:sz w:val="24"/>
          <w:szCs w:val="24"/>
        </w:rPr>
      </w:pPr>
    </w:p>
    <w:p w:rsidR="001E0389" w:rsidRPr="000D79A7" w:rsidRDefault="00647C96" w:rsidP="00647C96">
      <w:pPr>
        <w:spacing w:after="0" w:line="360" w:lineRule="auto"/>
        <w:jc w:val="center"/>
        <w:rPr>
          <w:b/>
          <w:sz w:val="24"/>
          <w:szCs w:val="24"/>
        </w:rPr>
      </w:pPr>
      <w:r w:rsidRPr="000D79A7">
        <w:rPr>
          <w:b/>
          <w:sz w:val="24"/>
          <w:szCs w:val="24"/>
        </w:rPr>
        <w:t>Gráfico 14</w:t>
      </w:r>
      <w:r w:rsidR="00F46946" w:rsidRPr="000D79A7">
        <w:rPr>
          <w:rStyle w:val="Refdenotaalpie"/>
          <w:b/>
          <w:sz w:val="24"/>
          <w:szCs w:val="24"/>
        </w:rPr>
        <w:footnoteReference w:id="27"/>
      </w:r>
    </w:p>
    <w:p w:rsidR="00CB2144" w:rsidRDefault="00CB2144" w:rsidP="00647C96">
      <w:pPr>
        <w:spacing w:after="0" w:line="360" w:lineRule="auto"/>
        <w:jc w:val="both"/>
        <w:rPr>
          <w:sz w:val="24"/>
          <w:szCs w:val="24"/>
        </w:rPr>
      </w:pPr>
      <w:r>
        <w:rPr>
          <w:noProof/>
          <w:sz w:val="24"/>
          <w:szCs w:val="24"/>
          <w:lang w:eastAsia="es-CL"/>
        </w:rPr>
        <w:drawing>
          <wp:inline distT="0" distB="0" distL="0" distR="0">
            <wp:extent cx="5607050" cy="3114040"/>
            <wp:effectExtent l="19050" t="0" r="0" b="0"/>
            <wp:docPr id="4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607050" cy="3114040"/>
                    </a:xfrm>
                    <a:prstGeom prst="rect">
                      <a:avLst/>
                    </a:prstGeom>
                    <a:noFill/>
                    <a:ln w="9525">
                      <a:noFill/>
                      <a:miter lim="800000"/>
                      <a:headEnd/>
                      <a:tailEnd/>
                    </a:ln>
                  </pic:spPr>
                </pic:pic>
              </a:graphicData>
            </a:graphic>
          </wp:inline>
        </w:drawing>
      </w:r>
    </w:p>
    <w:p w:rsidR="00CB2144" w:rsidRDefault="00CB2144" w:rsidP="00CB2144">
      <w:pPr>
        <w:spacing w:after="0" w:line="360" w:lineRule="auto"/>
        <w:ind w:firstLine="708"/>
        <w:jc w:val="both"/>
        <w:rPr>
          <w:sz w:val="24"/>
          <w:szCs w:val="24"/>
        </w:rPr>
      </w:pPr>
    </w:p>
    <w:p w:rsidR="00CE3359" w:rsidRDefault="00CE3359" w:rsidP="00CB2144">
      <w:pPr>
        <w:spacing w:after="0" w:line="360" w:lineRule="auto"/>
        <w:ind w:firstLine="708"/>
        <w:jc w:val="both"/>
        <w:rPr>
          <w:sz w:val="24"/>
          <w:szCs w:val="24"/>
        </w:rPr>
      </w:pPr>
      <w:r>
        <w:rPr>
          <w:sz w:val="24"/>
          <w:szCs w:val="24"/>
        </w:rPr>
        <w:t xml:space="preserve">En el caso de los resultados de pobreza multidimensional por segmento etario, también se evidencian algunas diferencias respecto a lo observado en la pobreza por ingresos. </w:t>
      </w:r>
    </w:p>
    <w:p w:rsidR="00CE3359" w:rsidRDefault="00CE3359" w:rsidP="00CB2144">
      <w:pPr>
        <w:spacing w:after="0" w:line="360" w:lineRule="auto"/>
        <w:ind w:firstLine="708"/>
        <w:jc w:val="both"/>
        <w:rPr>
          <w:sz w:val="24"/>
          <w:szCs w:val="24"/>
        </w:rPr>
      </w:pPr>
      <w:r>
        <w:rPr>
          <w:sz w:val="24"/>
          <w:szCs w:val="24"/>
        </w:rPr>
        <w:t xml:space="preserve">Lo primero es que, aunque levemente, la pobreza no solo aumenta en el segmento de 30 a 44 años entre 205 y 2017, sino que también lo hace en el segmento de 60 años y más. </w:t>
      </w:r>
    </w:p>
    <w:p w:rsidR="00CB2144" w:rsidRDefault="00CE3359" w:rsidP="00CB2144">
      <w:pPr>
        <w:spacing w:after="0" w:line="360" w:lineRule="auto"/>
        <w:ind w:firstLine="708"/>
        <w:jc w:val="both"/>
        <w:rPr>
          <w:sz w:val="24"/>
          <w:szCs w:val="24"/>
        </w:rPr>
      </w:pPr>
      <w:r>
        <w:rPr>
          <w:sz w:val="24"/>
          <w:szCs w:val="24"/>
        </w:rPr>
        <w:t xml:space="preserve">Lo segundo es que si bien los menores de 18 años se mantienen como el segmento con mayor incidencia de pobreza multidimensional, al igual que la pobreza por ingresos, le sigue el grupo de 60 y más años y no los segmento de 18 a 44 años como se observaba al medir la pobreza por ingresos. </w:t>
      </w:r>
    </w:p>
    <w:p w:rsidR="00CE3359" w:rsidRDefault="00CE3359" w:rsidP="00CB2144">
      <w:pPr>
        <w:spacing w:after="0" w:line="360" w:lineRule="auto"/>
        <w:ind w:firstLine="708"/>
        <w:jc w:val="both"/>
        <w:rPr>
          <w:sz w:val="24"/>
          <w:szCs w:val="24"/>
        </w:rPr>
      </w:pPr>
      <w:r>
        <w:rPr>
          <w:sz w:val="24"/>
          <w:szCs w:val="24"/>
        </w:rPr>
        <w:t xml:space="preserve">En tercer lugar, a diferencia de lo visto en la pobreza por ingresos, los segmentos entre 18 y 29 años y 30 y 44 años presentan diferencias mayores, reflejando este último grupo una distancia </w:t>
      </w:r>
      <w:r w:rsidR="00446D20">
        <w:rPr>
          <w:sz w:val="24"/>
          <w:szCs w:val="24"/>
        </w:rPr>
        <w:t>más</w:t>
      </w:r>
      <w:r>
        <w:rPr>
          <w:sz w:val="24"/>
          <w:szCs w:val="24"/>
        </w:rPr>
        <w:t xml:space="preserve"> evidente en los indicadores de </w:t>
      </w:r>
      <w:r w:rsidR="00446D20">
        <w:rPr>
          <w:sz w:val="24"/>
          <w:szCs w:val="24"/>
        </w:rPr>
        <w:t>pobreza</w:t>
      </w:r>
      <w:r w:rsidR="00265BAC">
        <w:rPr>
          <w:sz w:val="24"/>
          <w:szCs w:val="24"/>
        </w:rPr>
        <w:t xml:space="preserve">, lo que no se apreciaba en la medición de pobreza por ingresos, donde los resultados presentaban prácticamente </w:t>
      </w:r>
      <w:r w:rsidR="00265BAC">
        <w:rPr>
          <w:sz w:val="24"/>
          <w:szCs w:val="24"/>
        </w:rPr>
        <w:lastRenderedPageBreak/>
        <w:t>una igualdad de condiciones entre ambos grupos. Esta situación podría reflejar la relevancia de la medición de pobreza multidimensional, al ser capaz de reflejar ciertas condiciones que pueden mejorar o empeorar la calidad de vida o las oportunidades de superación de la pobreza, que no es capaz de evidenciar la medición solo por ingresos.</w:t>
      </w:r>
    </w:p>
    <w:p w:rsidR="00446D20" w:rsidRDefault="00446D20" w:rsidP="00265BAC">
      <w:pPr>
        <w:spacing w:after="0" w:line="360" w:lineRule="auto"/>
        <w:jc w:val="both"/>
        <w:rPr>
          <w:sz w:val="24"/>
          <w:szCs w:val="24"/>
        </w:rPr>
      </w:pPr>
    </w:p>
    <w:p w:rsidR="00265BAC" w:rsidRPr="00265BAC" w:rsidRDefault="00265BAC" w:rsidP="00265BAC">
      <w:pPr>
        <w:spacing w:after="0" w:line="360" w:lineRule="auto"/>
        <w:jc w:val="center"/>
        <w:rPr>
          <w:b/>
          <w:sz w:val="24"/>
          <w:szCs w:val="24"/>
        </w:rPr>
      </w:pPr>
      <w:r w:rsidRPr="00265BAC">
        <w:rPr>
          <w:b/>
          <w:sz w:val="24"/>
          <w:szCs w:val="24"/>
        </w:rPr>
        <w:t>Gráfico 15</w:t>
      </w:r>
      <w:r w:rsidRPr="00265BAC">
        <w:rPr>
          <w:rStyle w:val="Refdenotaalpie"/>
          <w:b/>
          <w:sz w:val="24"/>
          <w:szCs w:val="24"/>
        </w:rPr>
        <w:footnoteReference w:id="28"/>
      </w:r>
    </w:p>
    <w:p w:rsidR="00CB2144" w:rsidRDefault="00CB2144" w:rsidP="00265BAC">
      <w:pPr>
        <w:spacing w:after="0" w:line="360" w:lineRule="auto"/>
        <w:jc w:val="both"/>
        <w:rPr>
          <w:sz w:val="24"/>
          <w:szCs w:val="24"/>
        </w:rPr>
      </w:pPr>
      <w:r>
        <w:rPr>
          <w:noProof/>
          <w:sz w:val="24"/>
          <w:szCs w:val="24"/>
          <w:lang w:eastAsia="es-CL"/>
        </w:rPr>
        <w:drawing>
          <wp:inline distT="0" distB="0" distL="0" distR="0">
            <wp:extent cx="5607050" cy="3131185"/>
            <wp:effectExtent l="19050" t="0" r="0" b="0"/>
            <wp:docPr id="4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607050" cy="3131185"/>
                    </a:xfrm>
                    <a:prstGeom prst="rect">
                      <a:avLst/>
                    </a:prstGeom>
                    <a:noFill/>
                    <a:ln w="9525">
                      <a:noFill/>
                      <a:miter lim="800000"/>
                      <a:headEnd/>
                      <a:tailEnd/>
                    </a:ln>
                  </pic:spPr>
                </pic:pic>
              </a:graphicData>
            </a:graphic>
          </wp:inline>
        </w:drawing>
      </w:r>
    </w:p>
    <w:p w:rsidR="00CB2144" w:rsidRDefault="00CB2144" w:rsidP="00CB2144">
      <w:pPr>
        <w:spacing w:after="0" w:line="360" w:lineRule="auto"/>
        <w:ind w:firstLine="708"/>
        <w:jc w:val="both"/>
        <w:rPr>
          <w:sz w:val="24"/>
          <w:szCs w:val="24"/>
        </w:rPr>
      </w:pPr>
    </w:p>
    <w:p w:rsidR="00770B34" w:rsidRDefault="00265BAC" w:rsidP="007B558F">
      <w:pPr>
        <w:spacing w:after="0" w:line="360" w:lineRule="auto"/>
        <w:ind w:firstLine="708"/>
        <w:jc w:val="both"/>
        <w:rPr>
          <w:sz w:val="24"/>
          <w:szCs w:val="24"/>
        </w:rPr>
      </w:pPr>
      <w:r>
        <w:rPr>
          <w:sz w:val="24"/>
          <w:szCs w:val="24"/>
        </w:rPr>
        <w:t>Finalmente, l</w:t>
      </w:r>
      <w:r w:rsidR="007B558F">
        <w:rPr>
          <w:sz w:val="24"/>
          <w:szCs w:val="24"/>
        </w:rPr>
        <w:t xml:space="preserve">os resultados </w:t>
      </w:r>
      <w:r>
        <w:rPr>
          <w:sz w:val="24"/>
          <w:szCs w:val="24"/>
        </w:rPr>
        <w:t>en cuanto a pobreza multidimensional según perten</w:t>
      </w:r>
      <w:r w:rsidR="00B30742">
        <w:rPr>
          <w:sz w:val="24"/>
          <w:szCs w:val="24"/>
        </w:rPr>
        <w:t>en</w:t>
      </w:r>
      <w:r>
        <w:rPr>
          <w:sz w:val="24"/>
          <w:szCs w:val="24"/>
        </w:rPr>
        <w:t xml:space="preserve">cia a un pueblo </w:t>
      </w:r>
      <w:r w:rsidR="00B30742">
        <w:rPr>
          <w:sz w:val="24"/>
          <w:szCs w:val="24"/>
        </w:rPr>
        <w:t xml:space="preserve">indígena </w:t>
      </w:r>
      <w:r w:rsidR="007B558F">
        <w:rPr>
          <w:sz w:val="24"/>
          <w:szCs w:val="24"/>
        </w:rPr>
        <w:t xml:space="preserve">muestran una tendencia similar a la presentada en el resultado de pobreza por ingresos. </w:t>
      </w:r>
    </w:p>
    <w:p w:rsidR="007B558F" w:rsidRDefault="007B558F" w:rsidP="007B558F">
      <w:pPr>
        <w:spacing w:after="0" w:line="360" w:lineRule="auto"/>
        <w:ind w:firstLine="708"/>
        <w:jc w:val="both"/>
        <w:rPr>
          <w:sz w:val="24"/>
          <w:szCs w:val="24"/>
        </w:rPr>
      </w:pPr>
      <w:r>
        <w:rPr>
          <w:sz w:val="24"/>
          <w:szCs w:val="24"/>
        </w:rPr>
        <w:t>Poco menos de un tercio (30,2%) de las personas pertenecientes a pueblos indígenas experimenta pobreza multidimensional, estando muy por encima del promedio nacional (20,7%) y de la situación en que se encuentran quienes no tienen pertenencia a pueblos indígenas (19,7%).</w:t>
      </w:r>
    </w:p>
    <w:p w:rsidR="007B558F" w:rsidRDefault="007B558F" w:rsidP="007B558F">
      <w:pPr>
        <w:spacing w:after="0" w:line="360" w:lineRule="auto"/>
        <w:ind w:firstLine="708"/>
        <w:jc w:val="both"/>
        <w:rPr>
          <w:sz w:val="24"/>
          <w:szCs w:val="24"/>
        </w:rPr>
      </w:pPr>
    </w:p>
    <w:p w:rsidR="007B558F" w:rsidRDefault="007B558F" w:rsidP="007B558F">
      <w:pPr>
        <w:spacing w:after="0" w:line="360" w:lineRule="auto"/>
        <w:ind w:firstLine="708"/>
        <w:jc w:val="both"/>
        <w:rPr>
          <w:sz w:val="24"/>
          <w:szCs w:val="24"/>
        </w:rPr>
      </w:pPr>
    </w:p>
    <w:p w:rsidR="007B558F" w:rsidRDefault="007B558F" w:rsidP="007B558F">
      <w:pPr>
        <w:spacing w:after="0" w:line="360" w:lineRule="auto"/>
        <w:jc w:val="both"/>
        <w:rPr>
          <w:sz w:val="24"/>
          <w:szCs w:val="24"/>
        </w:rPr>
      </w:pPr>
    </w:p>
    <w:p w:rsidR="007B558F" w:rsidRPr="007B558F" w:rsidRDefault="007B558F" w:rsidP="007B558F">
      <w:pPr>
        <w:spacing w:after="0" w:line="360" w:lineRule="auto"/>
        <w:jc w:val="center"/>
        <w:rPr>
          <w:b/>
          <w:sz w:val="24"/>
          <w:szCs w:val="24"/>
        </w:rPr>
      </w:pPr>
      <w:r w:rsidRPr="007B558F">
        <w:rPr>
          <w:b/>
          <w:sz w:val="24"/>
          <w:szCs w:val="24"/>
        </w:rPr>
        <w:lastRenderedPageBreak/>
        <w:t>Gráfico 16</w:t>
      </w:r>
      <w:r w:rsidR="00D26043">
        <w:rPr>
          <w:rStyle w:val="Refdenotaalpie"/>
          <w:b/>
          <w:sz w:val="24"/>
          <w:szCs w:val="24"/>
        </w:rPr>
        <w:footnoteReference w:id="29"/>
      </w:r>
    </w:p>
    <w:p w:rsidR="00CB2144" w:rsidRDefault="00CB2144" w:rsidP="007B558F">
      <w:pPr>
        <w:spacing w:after="0" w:line="360" w:lineRule="auto"/>
        <w:jc w:val="both"/>
        <w:rPr>
          <w:sz w:val="24"/>
          <w:szCs w:val="24"/>
        </w:rPr>
      </w:pPr>
      <w:r>
        <w:rPr>
          <w:noProof/>
          <w:sz w:val="24"/>
          <w:szCs w:val="24"/>
          <w:lang w:eastAsia="es-CL"/>
        </w:rPr>
        <w:drawing>
          <wp:inline distT="0" distB="0" distL="0" distR="0">
            <wp:extent cx="5607050" cy="3114040"/>
            <wp:effectExtent l="19050" t="0" r="0" b="0"/>
            <wp:docPr id="4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607050" cy="3114040"/>
                    </a:xfrm>
                    <a:prstGeom prst="rect">
                      <a:avLst/>
                    </a:prstGeom>
                    <a:noFill/>
                    <a:ln w="9525">
                      <a:noFill/>
                      <a:miter lim="800000"/>
                      <a:headEnd/>
                      <a:tailEnd/>
                    </a:ln>
                  </pic:spPr>
                </pic:pic>
              </a:graphicData>
            </a:graphic>
          </wp:inline>
        </w:drawing>
      </w:r>
    </w:p>
    <w:p w:rsidR="00CB2144" w:rsidRDefault="00CB2144" w:rsidP="00CB2144">
      <w:pPr>
        <w:spacing w:after="0" w:line="360" w:lineRule="auto"/>
        <w:ind w:firstLine="708"/>
        <w:jc w:val="both"/>
        <w:rPr>
          <w:sz w:val="24"/>
          <w:szCs w:val="24"/>
        </w:rPr>
      </w:pPr>
    </w:p>
    <w:p w:rsidR="00CB2144" w:rsidRDefault="00770B34" w:rsidP="00CB2144">
      <w:pPr>
        <w:spacing w:after="0" w:line="360" w:lineRule="auto"/>
        <w:ind w:firstLine="708"/>
        <w:jc w:val="both"/>
        <w:rPr>
          <w:sz w:val="24"/>
          <w:szCs w:val="24"/>
        </w:rPr>
      </w:pPr>
      <w:r>
        <w:rPr>
          <w:sz w:val="24"/>
          <w:szCs w:val="24"/>
        </w:rPr>
        <w:t>En la revisión de resultados del perfil laboral de quienes experimentan pobreza multidimensional, entre los años 2015 y 2017 no se evidencian diferencias estadísticamente significativas, a excepción de la tasa de desocupación, que presenta un aumento entre ambos años.</w:t>
      </w:r>
    </w:p>
    <w:p w:rsidR="00CB2144" w:rsidRDefault="00770B34" w:rsidP="00CB2144">
      <w:pPr>
        <w:spacing w:after="0" w:line="360" w:lineRule="auto"/>
        <w:ind w:firstLine="708"/>
        <w:jc w:val="both"/>
        <w:rPr>
          <w:sz w:val="24"/>
          <w:szCs w:val="24"/>
        </w:rPr>
      </w:pPr>
      <w:r>
        <w:rPr>
          <w:sz w:val="24"/>
          <w:szCs w:val="24"/>
        </w:rPr>
        <w:t xml:space="preserve">El perfil laboral, en todo caso, constata que la precariedad en el trabajo es un tema muy relevante para el combate de la pobreza, tomando en consideración que casi 30% de quienes experimentan pobreza multidimensional son asalariados sin contrato de trabajo y que más de la mitad de ellos están ocupados pero no reciben cotización previsional, </w:t>
      </w:r>
      <w:r w:rsidR="00891B4C">
        <w:rPr>
          <w:sz w:val="24"/>
          <w:szCs w:val="24"/>
        </w:rPr>
        <w:t>factores que reflejan una evidente vulnerabilidad.</w:t>
      </w:r>
    </w:p>
    <w:p w:rsidR="00891B4C" w:rsidRDefault="0095261A" w:rsidP="00CB2144">
      <w:pPr>
        <w:spacing w:after="0" w:line="360" w:lineRule="auto"/>
        <w:ind w:firstLine="708"/>
        <w:jc w:val="both"/>
        <w:rPr>
          <w:sz w:val="24"/>
          <w:szCs w:val="24"/>
        </w:rPr>
      </w:pPr>
      <w:r>
        <w:rPr>
          <w:sz w:val="24"/>
          <w:szCs w:val="24"/>
        </w:rPr>
        <w:t xml:space="preserve">En este sentido, es importante hacer una revisión y análisis de las causas por las cuales esta precariedad no presentan cambios significativos y buscar mecanismos que permitan generar cambios reales en esta situación, pues ello podría ser una variable importante para la superación de la pobreza. Esto debiera incluir dentro del análisis de causalidad la influencia que podría tener la pérdida de subsidios o beneficios sociales que reciben las personas si es que sus indicadores socioeconómicos cambian por el hecho de </w:t>
      </w:r>
      <w:r>
        <w:rPr>
          <w:sz w:val="24"/>
          <w:szCs w:val="24"/>
        </w:rPr>
        <w:lastRenderedPageBreak/>
        <w:t>tener un contrato de trabajo, cuestión que es de público conocimiento, pero en cuya solución no es mucho lo que se ha logrado avanzar.</w:t>
      </w:r>
    </w:p>
    <w:p w:rsidR="00CB2144" w:rsidRPr="00AA0EE9" w:rsidRDefault="00CB2144" w:rsidP="00CB2144">
      <w:pPr>
        <w:spacing w:after="0" w:line="360" w:lineRule="auto"/>
        <w:ind w:firstLine="708"/>
        <w:jc w:val="both"/>
        <w:rPr>
          <w:sz w:val="24"/>
          <w:szCs w:val="24"/>
        </w:rPr>
      </w:pPr>
    </w:p>
    <w:p w:rsidR="00C36064" w:rsidRPr="00770B34" w:rsidRDefault="00770B34" w:rsidP="00770B34">
      <w:pPr>
        <w:spacing w:after="0" w:line="360" w:lineRule="auto"/>
        <w:jc w:val="center"/>
        <w:rPr>
          <w:b/>
          <w:sz w:val="24"/>
          <w:szCs w:val="24"/>
        </w:rPr>
      </w:pPr>
      <w:r w:rsidRPr="00770B34">
        <w:rPr>
          <w:b/>
          <w:sz w:val="24"/>
          <w:szCs w:val="24"/>
        </w:rPr>
        <w:t>Tabla 8</w:t>
      </w:r>
      <w:r w:rsidR="00D26043">
        <w:rPr>
          <w:rStyle w:val="Refdenotaalpie"/>
          <w:b/>
          <w:sz w:val="24"/>
          <w:szCs w:val="24"/>
        </w:rPr>
        <w:footnoteReference w:id="30"/>
      </w:r>
    </w:p>
    <w:p w:rsidR="00C36064" w:rsidRPr="00770B34" w:rsidRDefault="00C36064" w:rsidP="00770B34">
      <w:pPr>
        <w:spacing w:after="0" w:line="360" w:lineRule="auto"/>
        <w:jc w:val="center"/>
        <w:rPr>
          <w:b/>
          <w:sz w:val="24"/>
          <w:szCs w:val="24"/>
        </w:rPr>
      </w:pPr>
      <w:r w:rsidRPr="00770B34">
        <w:rPr>
          <w:b/>
          <w:sz w:val="24"/>
          <w:szCs w:val="24"/>
        </w:rPr>
        <w:t>Evolución del perfil laboral de los pobres multidimensionales 2015 -2017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778"/>
        <w:gridCol w:w="1559"/>
        <w:gridCol w:w="1717"/>
      </w:tblGrid>
      <w:tr w:rsidR="00AA0EE9" w:rsidRPr="00D26043" w:rsidTr="00D26043">
        <w:trPr>
          <w:trHeight w:val="304"/>
        </w:trPr>
        <w:tc>
          <w:tcPr>
            <w:tcW w:w="3191" w:type="pct"/>
          </w:tcPr>
          <w:p w:rsidR="00AA0EE9" w:rsidRPr="00D26043" w:rsidRDefault="00AA0EE9" w:rsidP="00D26043">
            <w:pPr>
              <w:pStyle w:val="Default"/>
              <w:jc w:val="center"/>
              <w:rPr>
                <w:rFonts w:asciiTheme="minorHAnsi" w:hAnsiTheme="minorHAnsi"/>
                <w:b/>
              </w:rPr>
            </w:pPr>
            <w:r w:rsidRPr="00D26043">
              <w:rPr>
                <w:rFonts w:asciiTheme="minorHAnsi" w:hAnsiTheme="minorHAnsi"/>
                <w:b/>
              </w:rPr>
              <w:t>Indicador</w:t>
            </w:r>
          </w:p>
        </w:tc>
        <w:tc>
          <w:tcPr>
            <w:tcW w:w="861" w:type="pct"/>
          </w:tcPr>
          <w:p w:rsidR="00AA0EE9" w:rsidRPr="00D26043" w:rsidRDefault="00AA0EE9" w:rsidP="00D26043">
            <w:pPr>
              <w:pStyle w:val="Default"/>
              <w:jc w:val="center"/>
              <w:rPr>
                <w:rFonts w:asciiTheme="minorHAnsi" w:hAnsiTheme="minorHAnsi"/>
                <w:b/>
              </w:rPr>
            </w:pPr>
            <w:r w:rsidRPr="00D26043">
              <w:rPr>
                <w:rFonts w:asciiTheme="minorHAnsi" w:hAnsiTheme="minorHAnsi"/>
                <w:b/>
              </w:rPr>
              <w:t>2015</w:t>
            </w:r>
          </w:p>
        </w:tc>
        <w:tc>
          <w:tcPr>
            <w:tcW w:w="948" w:type="pct"/>
          </w:tcPr>
          <w:p w:rsidR="00AA0EE9" w:rsidRPr="00D26043" w:rsidRDefault="00AA0EE9" w:rsidP="00D26043">
            <w:pPr>
              <w:pStyle w:val="Default"/>
              <w:jc w:val="center"/>
              <w:rPr>
                <w:rFonts w:asciiTheme="minorHAnsi" w:hAnsiTheme="minorHAnsi"/>
                <w:b/>
              </w:rPr>
            </w:pPr>
            <w:r w:rsidRPr="00D26043">
              <w:rPr>
                <w:rFonts w:asciiTheme="minorHAnsi" w:hAnsiTheme="minorHAnsi"/>
                <w:b/>
              </w:rPr>
              <w:t>2017</w:t>
            </w:r>
          </w:p>
        </w:tc>
      </w:tr>
      <w:tr w:rsidR="00C36064" w:rsidRPr="00AA0EE9" w:rsidTr="00D26043">
        <w:trPr>
          <w:trHeight w:val="304"/>
        </w:trPr>
        <w:tc>
          <w:tcPr>
            <w:tcW w:w="3191" w:type="pct"/>
          </w:tcPr>
          <w:p w:rsidR="00C36064" w:rsidRPr="00AA0EE9" w:rsidRDefault="00C36064">
            <w:pPr>
              <w:pStyle w:val="Default"/>
              <w:rPr>
                <w:rFonts w:asciiTheme="minorHAnsi" w:hAnsiTheme="minorHAnsi"/>
              </w:rPr>
            </w:pPr>
            <w:r w:rsidRPr="00AA0EE9">
              <w:rPr>
                <w:rFonts w:asciiTheme="minorHAnsi" w:hAnsiTheme="minorHAnsi"/>
              </w:rPr>
              <w:t>Tasa de Participación</w:t>
            </w:r>
          </w:p>
          <w:p w:rsidR="00C36064" w:rsidRPr="00770B34" w:rsidRDefault="00C36064" w:rsidP="00770B34">
            <w:pPr>
              <w:pStyle w:val="Default"/>
              <w:rPr>
                <w:rFonts w:asciiTheme="minorHAnsi" w:hAnsiTheme="minorHAnsi"/>
                <w:sz w:val="16"/>
                <w:szCs w:val="16"/>
              </w:rPr>
            </w:pPr>
            <w:r w:rsidRPr="00770B34">
              <w:rPr>
                <w:rFonts w:asciiTheme="minorHAnsi" w:hAnsiTheme="minorHAnsi"/>
                <w:i/>
                <w:iCs/>
                <w:sz w:val="16"/>
                <w:szCs w:val="16"/>
              </w:rPr>
              <w:t>(</w:t>
            </w:r>
            <w:r w:rsidR="00770B34">
              <w:rPr>
                <w:rFonts w:asciiTheme="minorHAnsi" w:hAnsiTheme="minorHAnsi"/>
                <w:i/>
                <w:iCs/>
                <w:sz w:val="16"/>
                <w:szCs w:val="16"/>
              </w:rPr>
              <w:t>%</w:t>
            </w:r>
            <w:r w:rsidRPr="00770B34">
              <w:rPr>
                <w:rFonts w:asciiTheme="minorHAnsi" w:hAnsiTheme="minorHAnsi"/>
                <w:i/>
                <w:iCs/>
                <w:sz w:val="16"/>
                <w:szCs w:val="16"/>
              </w:rPr>
              <w:t>, personas de 15 años o más por grupo respectivo)</w:t>
            </w:r>
          </w:p>
        </w:tc>
        <w:tc>
          <w:tcPr>
            <w:tcW w:w="861" w:type="pct"/>
          </w:tcPr>
          <w:p w:rsidR="00C36064" w:rsidRPr="00AA0EE9" w:rsidRDefault="00C36064" w:rsidP="00D26043">
            <w:pPr>
              <w:pStyle w:val="Default"/>
              <w:jc w:val="center"/>
              <w:rPr>
                <w:rFonts w:asciiTheme="minorHAnsi" w:hAnsiTheme="minorHAnsi"/>
              </w:rPr>
            </w:pPr>
            <w:r w:rsidRPr="00AA0EE9">
              <w:rPr>
                <w:rFonts w:asciiTheme="minorHAnsi" w:hAnsiTheme="minorHAnsi"/>
              </w:rPr>
              <w:t>60,7</w:t>
            </w:r>
          </w:p>
        </w:tc>
        <w:tc>
          <w:tcPr>
            <w:tcW w:w="948" w:type="pct"/>
          </w:tcPr>
          <w:p w:rsidR="00C36064" w:rsidRPr="00AA0EE9" w:rsidRDefault="00C36064" w:rsidP="00D26043">
            <w:pPr>
              <w:pStyle w:val="Default"/>
              <w:jc w:val="center"/>
              <w:rPr>
                <w:rFonts w:asciiTheme="minorHAnsi" w:hAnsiTheme="minorHAnsi"/>
              </w:rPr>
            </w:pPr>
            <w:r w:rsidRPr="00AA0EE9">
              <w:rPr>
                <w:rFonts w:asciiTheme="minorHAnsi" w:hAnsiTheme="minorHAnsi"/>
              </w:rPr>
              <w:t>61,6</w:t>
            </w:r>
          </w:p>
        </w:tc>
      </w:tr>
      <w:tr w:rsidR="00C36064" w:rsidRPr="00AA0EE9" w:rsidTr="00D26043">
        <w:trPr>
          <w:trHeight w:val="304"/>
        </w:trPr>
        <w:tc>
          <w:tcPr>
            <w:tcW w:w="3191" w:type="pct"/>
          </w:tcPr>
          <w:p w:rsidR="00C36064" w:rsidRPr="00AA0EE9" w:rsidRDefault="00C36064">
            <w:pPr>
              <w:pStyle w:val="Default"/>
              <w:rPr>
                <w:rFonts w:asciiTheme="minorHAnsi" w:hAnsiTheme="minorHAnsi"/>
              </w:rPr>
            </w:pPr>
            <w:r w:rsidRPr="00AA0EE9">
              <w:rPr>
                <w:rFonts w:asciiTheme="minorHAnsi" w:hAnsiTheme="minorHAnsi"/>
              </w:rPr>
              <w:t>Tasa de Dependencia</w:t>
            </w:r>
          </w:p>
          <w:p w:rsidR="00C36064" w:rsidRPr="00AA0EE9" w:rsidRDefault="00C36064" w:rsidP="00770B34">
            <w:pPr>
              <w:pStyle w:val="Default"/>
              <w:rPr>
                <w:rFonts w:asciiTheme="minorHAnsi" w:hAnsiTheme="minorHAnsi"/>
              </w:rPr>
            </w:pPr>
            <w:r w:rsidRPr="00770B34">
              <w:rPr>
                <w:rFonts w:asciiTheme="minorHAnsi" w:hAnsiTheme="minorHAnsi"/>
                <w:i/>
                <w:iCs/>
                <w:sz w:val="16"/>
                <w:szCs w:val="16"/>
              </w:rPr>
              <w:t>(</w:t>
            </w:r>
            <w:r w:rsidR="00770B34">
              <w:rPr>
                <w:rFonts w:asciiTheme="minorHAnsi" w:hAnsiTheme="minorHAnsi"/>
                <w:i/>
                <w:iCs/>
                <w:sz w:val="16"/>
                <w:szCs w:val="16"/>
              </w:rPr>
              <w:t>Nº</w:t>
            </w:r>
            <w:r w:rsidRPr="00770B34">
              <w:rPr>
                <w:rFonts w:asciiTheme="minorHAnsi" w:hAnsiTheme="minorHAnsi"/>
                <w:i/>
                <w:iCs/>
                <w:sz w:val="16"/>
                <w:szCs w:val="16"/>
              </w:rPr>
              <w:t>, personas ocupadas de 15 años o más por grupo respectivo)</w:t>
            </w:r>
          </w:p>
        </w:tc>
        <w:tc>
          <w:tcPr>
            <w:tcW w:w="861" w:type="pct"/>
          </w:tcPr>
          <w:p w:rsidR="00C36064" w:rsidRPr="00AA0EE9" w:rsidRDefault="00C36064" w:rsidP="00D26043">
            <w:pPr>
              <w:pStyle w:val="Default"/>
              <w:jc w:val="center"/>
              <w:rPr>
                <w:rFonts w:asciiTheme="minorHAnsi" w:hAnsiTheme="minorHAnsi"/>
              </w:rPr>
            </w:pPr>
            <w:r w:rsidRPr="00AA0EE9">
              <w:rPr>
                <w:rFonts w:asciiTheme="minorHAnsi" w:hAnsiTheme="minorHAnsi"/>
              </w:rPr>
              <w:t>2,5</w:t>
            </w:r>
          </w:p>
        </w:tc>
        <w:tc>
          <w:tcPr>
            <w:tcW w:w="948" w:type="pct"/>
          </w:tcPr>
          <w:p w:rsidR="00C36064" w:rsidRPr="00AA0EE9" w:rsidRDefault="00C36064" w:rsidP="00D26043">
            <w:pPr>
              <w:pStyle w:val="Default"/>
              <w:jc w:val="center"/>
              <w:rPr>
                <w:rFonts w:asciiTheme="minorHAnsi" w:hAnsiTheme="minorHAnsi"/>
              </w:rPr>
            </w:pPr>
            <w:r w:rsidRPr="00AA0EE9">
              <w:rPr>
                <w:rFonts w:asciiTheme="minorHAnsi" w:hAnsiTheme="minorHAnsi"/>
              </w:rPr>
              <w:t>2,5</w:t>
            </w:r>
          </w:p>
        </w:tc>
      </w:tr>
      <w:tr w:rsidR="00C36064" w:rsidRPr="00AA0EE9" w:rsidTr="00D26043">
        <w:trPr>
          <w:trHeight w:val="472"/>
        </w:trPr>
        <w:tc>
          <w:tcPr>
            <w:tcW w:w="3191" w:type="pct"/>
          </w:tcPr>
          <w:p w:rsidR="00C36064" w:rsidRPr="00AA0EE9" w:rsidRDefault="00C36064">
            <w:pPr>
              <w:pStyle w:val="Default"/>
              <w:rPr>
                <w:rFonts w:asciiTheme="minorHAnsi" w:hAnsiTheme="minorHAnsi"/>
              </w:rPr>
            </w:pPr>
            <w:r w:rsidRPr="00AA0EE9">
              <w:rPr>
                <w:rFonts w:asciiTheme="minorHAnsi" w:hAnsiTheme="minorHAnsi"/>
              </w:rPr>
              <w:t>Tasa de Desocupación</w:t>
            </w:r>
          </w:p>
          <w:p w:rsidR="00C36064" w:rsidRPr="00AA0EE9" w:rsidRDefault="00C36064" w:rsidP="00770B34">
            <w:pPr>
              <w:pStyle w:val="Default"/>
              <w:rPr>
                <w:rFonts w:asciiTheme="minorHAnsi" w:hAnsiTheme="minorHAnsi"/>
              </w:rPr>
            </w:pPr>
            <w:r w:rsidRPr="00770B34">
              <w:rPr>
                <w:rFonts w:asciiTheme="minorHAnsi" w:hAnsiTheme="minorHAnsi"/>
                <w:i/>
                <w:iCs/>
                <w:sz w:val="16"/>
                <w:szCs w:val="16"/>
              </w:rPr>
              <w:t>(</w:t>
            </w:r>
            <w:r w:rsidR="00770B34">
              <w:rPr>
                <w:rFonts w:asciiTheme="minorHAnsi" w:hAnsiTheme="minorHAnsi"/>
                <w:i/>
                <w:iCs/>
                <w:sz w:val="16"/>
                <w:szCs w:val="16"/>
              </w:rPr>
              <w:t>%</w:t>
            </w:r>
            <w:r w:rsidRPr="00770B34">
              <w:rPr>
                <w:rFonts w:asciiTheme="minorHAnsi" w:hAnsiTheme="minorHAnsi"/>
                <w:i/>
                <w:iCs/>
                <w:sz w:val="16"/>
                <w:szCs w:val="16"/>
              </w:rPr>
              <w:t>, personas de 15 años o más que participan en el mercado laboral por grupo respectivo)</w:t>
            </w:r>
          </w:p>
        </w:tc>
        <w:tc>
          <w:tcPr>
            <w:tcW w:w="861" w:type="pct"/>
          </w:tcPr>
          <w:p w:rsidR="00C36064" w:rsidRPr="00AA0EE9" w:rsidRDefault="00C36064" w:rsidP="00D26043">
            <w:pPr>
              <w:pStyle w:val="Default"/>
              <w:jc w:val="center"/>
              <w:rPr>
                <w:rFonts w:asciiTheme="minorHAnsi" w:hAnsiTheme="minorHAnsi"/>
              </w:rPr>
            </w:pPr>
            <w:r w:rsidRPr="00AA0EE9">
              <w:rPr>
                <w:rFonts w:asciiTheme="minorHAnsi" w:hAnsiTheme="minorHAnsi"/>
              </w:rPr>
              <w:t>14,4</w:t>
            </w:r>
          </w:p>
        </w:tc>
        <w:tc>
          <w:tcPr>
            <w:tcW w:w="948" w:type="pct"/>
            <w:shd w:val="clear" w:color="auto" w:fill="FFFF99"/>
          </w:tcPr>
          <w:p w:rsidR="00C36064" w:rsidRPr="00D26043" w:rsidRDefault="00C36064" w:rsidP="00D26043">
            <w:pPr>
              <w:pStyle w:val="Default"/>
              <w:jc w:val="center"/>
              <w:rPr>
                <w:rFonts w:asciiTheme="minorHAnsi" w:hAnsiTheme="minorHAnsi"/>
                <w:b/>
              </w:rPr>
            </w:pPr>
            <w:r w:rsidRPr="00D26043">
              <w:rPr>
                <w:rFonts w:asciiTheme="minorHAnsi" w:hAnsiTheme="minorHAnsi"/>
                <w:b/>
              </w:rPr>
              <w:t>15,5</w:t>
            </w:r>
          </w:p>
        </w:tc>
      </w:tr>
      <w:tr w:rsidR="00C36064" w:rsidRPr="00AA0EE9" w:rsidTr="00D26043">
        <w:trPr>
          <w:trHeight w:val="304"/>
        </w:trPr>
        <w:tc>
          <w:tcPr>
            <w:tcW w:w="3191" w:type="pct"/>
          </w:tcPr>
          <w:p w:rsidR="00C36064" w:rsidRPr="00AA0EE9" w:rsidRDefault="00C36064">
            <w:pPr>
              <w:pStyle w:val="Default"/>
              <w:rPr>
                <w:rFonts w:asciiTheme="minorHAnsi" w:hAnsiTheme="minorHAnsi"/>
              </w:rPr>
            </w:pPr>
            <w:r w:rsidRPr="00AA0EE9">
              <w:rPr>
                <w:rFonts w:asciiTheme="minorHAnsi" w:hAnsiTheme="minorHAnsi"/>
              </w:rPr>
              <w:t>Tasa de Ocupación</w:t>
            </w:r>
          </w:p>
          <w:p w:rsidR="00C36064" w:rsidRPr="00AA0EE9" w:rsidRDefault="00C36064" w:rsidP="00770B34">
            <w:pPr>
              <w:pStyle w:val="Default"/>
              <w:rPr>
                <w:rFonts w:asciiTheme="minorHAnsi" w:hAnsiTheme="minorHAnsi"/>
              </w:rPr>
            </w:pPr>
            <w:r w:rsidRPr="00770B34">
              <w:rPr>
                <w:rFonts w:asciiTheme="minorHAnsi" w:hAnsiTheme="minorHAnsi"/>
                <w:i/>
                <w:iCs/>
                <w:sz w:val="16"/>
                <w:szCs w:val="16"/>
              </w:rPr>
              <w:t>(</w:t>
            </w:r>
            <w:r w:rsidR="00770B34">
              <w:rPr>
                <w:rFonts w:asciiTheme="minorHAnsi" w:hAnsiTheme="minorHAnsi"/>
                <w:i/>
                <w:iCs/>
                <w:sz w:val="16"/>
                <w:szCs w:val="16"/>
              </w:rPr>
              <w:t>%</w:t>
            </w:r>
            <w:r w:rsidRPr="00770B34">
              <w:rPr>
                <w:rFonts w:asciiTheme="minorHAnsi" w:hAnsiTheme="minorHAnsi"/>
                <w:i/>
                <w:iCs/>
                <w:sz w:val="16"/>
                <w:szCs w:val="16"/>
              </w:rPr>
              <w:t>, personas de 15 años o más por grupo respectivo)</w:t>
            </w:r>
          </w:p>
        </w:tc>
        <w:tc>
          <w:tcPr>
            <w:tcW w:w="861" w:type="pct"/>
          </w:tcPr>
          <w:p w:rsidR="00C36064" w:rsidRPr="00AA0EE9" w:rsidRDefault="00C36064" w:rsidP="00D26043">
            <w:pPr>
              <w:pStyle w:val="Default"/>
              <w:jc w:val="center"/>
              <w:rPr>
                <w:rFonts w:asciiTheme="minorHAnsi" w:hAnsiTheme="minorHAnsi"/>
              </w:rPr>
            </w:pPr>
            <w:r w:rsidRPr="00AA0EE9">
              <w:rPr>
                <w:rFonts w:asciiTheme="minorHAnsi" w:hAnsiTheme="minorHAnsi"/>
              </w:rPr>
              <w:t>52,0</w:t>
            </w:r>
          </w:p>
        </w:tc>
        <w:tc>
          <w:tcPr>
            <w:tcW w:w="948" w:type="pct"/>
          </w:tcPr>
          <w:p w:rsidR="00C36064" w:rsidRPr="00AA0EE9" w:rsidRDefault="00C36064" w:rsidP="00D26043">
            <w:pPr>
              <w:pStyle w:val="Default"/>
              <w:jc w:val="center"/>
              <w:rPr>
                <w:rFonts w:asciiTheme="minorHAnsi" w:hAnsiTheme="minorHAnsi"/>
              </w:rPr>
            </w:pPr>
            <w:r w:rsidRPr="00AA0EE9">
              <w:rPr>
                <w:rFonts w:asciiTheme="minorHAnsi" w:hAnsiTheme="minorHAnsi"/>
              </w:rPr>
              <w:t>52,0</w:t>
            </w:r>
          </w:p>
        </w:tc>
      </w:tr>
      <w:tr w:rsidR="00C36064" w:rsidRPr="00AA0EE9" w:rsidTr="00D26043">
        <w:trPr>
          <w:trHeight w:val="304"/>
        </w:trPr>
        <w:tc>
          <w:tcPr>
            <w:tcW w:w="3191" w:type="pct"/>
            <w:tcBorders>
              <w:top w:val="single" w:sz="6" w:space="0" w:color="auto"/>
              <w:left w:val="single" w:sz="6" w:space="0" w:color="auto"/>
              <w:bottom w:val="single" w:sz="6" w:space="0" w:color="auto"/>
              <w:right w:val="single" w:sz="6" w:space="0" w:color="auto"/>
            </w:tcBorders>
          </w:tcPr>
          <w:p w:rsidR="00C36064" w:rsidRPr="00AA0EE9" w:rsidRDefault="00C36064">
            <w:pPr>
              <w:pStyle w:val="Default"/>
              <w:rPr>
                <w:rFonts w:asciiTheme="minorHAnsi" w:hAnsiTheme="minorHAnsi"/>
              </w:rPr>
            </w:pPr>
            <w:r w:rsidRPr="00AA0EE9">
              <w:rPr>
                <w:rFonts w:asciiTheme="minorHAnsi" w:hAnsiTheme="minorHAnsi"/>
              </w:rPr>
              <w:t>Porcentaje de asalariados en el total de ocupados</w:t>
            </w:r>
          </w:p>
          <w:p w:rsidR="00C36064" w:rsidRPr="00770B34" w:rsidRDefault="00C36064" w:rsidP="00770B34">
            <w:pPr>
              <w:pStyle w:val="Default"/>
              <w:rPr>
                <w:rFonts w:asciiTheme="minorHAnsi" w:hAnsiTheme="minorHAnsi"/>
                <w:sz w:val="16"/>
                <w:szCs w:val="16"/>
              </w:rPr>
            </w:pPr>
            <w:r w:rsidRPr="00770B34">
              <w:rPr>
                <w:rFonts w:asciiTheme="minorHAnsi" w:hAnsiTheme="minorHAnsi"/>
                <w:sz w:val="16"/>
                <w:szCs w:val="16"/>
              </w:rPr>
              <w:t>(</w:t>
            </w:r>
            <w:r w:rsidR="00770B34">
              <w:rPr>
                <w:rFonts w:asciiTheme="minorHAnsi" w:hAnsiTheme="minorHAnsi"/>
                <w:sz w:val="16"/>
                <w:szCs w:val="16"/>
              </w:rPr>
              <w:t>%</w:t>
            </w:r>
            <w:r w:rsidRPr="00770B34">
              <w:rPr>
                <w:rFonts w:asciiTheme="minorHAnsi" w:hAnsiTheme="minorHAnsi"/>
                <w:sz w:val="16"/>
                <w:szCs w:val="16"/>
              </w:rPr>
              <w:t>, ocupados por grupo respectivo)</w:t>
            </w:r>
          </w:p>
        </w:tc>
        <w:tc>
          <w:tcPr>
            <w:tcW w:w="861" w:type="pct"/>
            <w:tcBorders>
              <w:top w:val="single" w:sz="6" w:space="0" w:color="auto"/>
              <w:left w:val="single" w:sz="6" w:space="0" w:color="auto"/>
              <w:bottom w:val="single" w:sz="6" w:space="0" w:color="auto"/>
              <w:right w:val="single" w:sz="6" w:space="0" w:color="auto"/>
            </w:tcBorders>
          </w:tcPr>
          <w:p w:rsidR="00C36064" w:rsidRPr="00AA0EE9" w:rsidRDefault="00C36064" w:rsidP="00D26043">
            <w:pPr>
              <w:pStyle w:val="Default"/>
              <w:jc w:val="center"/>
              <w:rPr>
                <w:rFonts w:asciiTheme="minorHAnsi" w:hAnsiTheme="minorHAnsi"/>
              </w:rPr>
            </w:pPr>
            <w:r w:rsidRPr="00AA0EE9">
              <w:rPr>
                <w:rFonts w:asciiTheme="minorHAnsi" w:hAnsiTheme="minorHAnsi"/>
              </w:rPr>
              <w:t>67,6</w:t>
            </w:r>
          </w:p>
        </w:tc>
        <w:tc>
          <w:tcPr>
            <w:tcW w:w="948" w:type="pct"/>
            <w:tcBorders>
              <w:top w:val="single" w:sz="6" w:space="0" w:color="auto"/>
              <w:left w:val="single" w:sz="6" w:space="0" w:color="auto"/>
              <w:bottom w:val="single" w:sz="6" w:space="0" w:color="auto"/>
              <w:right w:val="single" w:sz="6" w:space="0" w:color="auto"/>
            </w:tcBorders>
          </w:tcPr>
          <w:p w:rsidR="00C36064" w:rsidRPr="00AA0EE9" w:rsidRDefault="00C36064" w:rsidP="00D26043">
            <w:pPr>
              <w:pStyle w:val="Default"/>
              <w:jc w:val="center"/>
              <w:rPr>
                <w:rFonts w:asciiTheme="minorHAnsi" w:hAnsiTheme="minorHAnsi"/>
              </w:rPr>
            </w:pPr>
            <w:r w:rsidRPr="00AA0EE9">
              <w:rPr>
                <w:rFonts w:asciiTheme="minorHAnsi" w:hAnsiTheme="minorHAnsi"/>
              </w:rPr>
              <w:t>63,9</w:t>
            </w:r>
          </w:p>
        </w:tc>
      </w:tr>
      <w:tr w:rsidR="00C36064" w:rsidRPr="00AA0EE9" w:rsidTr="00D26043">
        <w:trPr>
          <w:trHeight w:val="304"/>
        </w:trPr>
        <w:tc>
          <w:tcPr>
            <w:tcW w:w="3191" w:type="pct"/>
            <w:tcBorders>
              <w:top w:val="single" w:sz="6" w:space="0" w:color="auto"/>
              <w:left w:val="single" w:sz="6" w:space="0" w:color="auto"/>
              <w:bottom w:val="single" w:sz="6" w:space="0" w:color="auto"/>
              <w:right w:val="single" w:sz="6" w:space="0" w:color="auto"/>
            </w:tcBorders>
          </w:tcPr>
          <w:p w:rsidR="00C36064" w:rsidRPr="00AA0EE9" w:rsidRDefault="00C36064">
            <w:pPr>
              <w:pStyle w:val="Default"/>
              <w:rPr>
                <w:rFonts w:asciiTheme="minorHAnsi" w:hAnsiTheme="minorHAnsi"/>
              </w:rPr>
            </w:pPr>
            <w:r w:rsidRPr="00AA0EE9">
              <w:rPr>
                <w:rFonts w:asciiTheme="minorHAnsi" w:hAnsiTheme="minorHAnsi"/>
              </w:rPr>
              <w:t>Porcentaje de asalariados sin contrato de trabajo</w:t>
            </w:r>
          </w:p>
          <w:p w:rsidR="00C36064" w:rsidRPr="00AA0EE9" w:rsidRDefault="00C36064" w:rsidP="00770B34">
            <w:pPr>
              <w:pStyle w:val="Default"/>
              <w:rPr>
                <w:rFonts w:asciiTheme="minorHAnsi" w:hAnsiTheme="minorHAnsi"/>
              </w:rPr>
            </w:pPr>
            <w:r w:rsidRPr="00770B34">
              <w:rPr>
                <w:rFonts w:asciiTheme="minorHAnsi" w:hAnsiTheme="minorHAnsi"/>
                <w:sz w:val="16"/>
                <w:szCs w:val="16"/>
              </w:rPr>
              <w:t>(</w:t>
            </w:r>
            <w:r w:rsidR="00770B34">
              <w:rPr>
                <w:rFonts w:asciiTheme="minorHAnsi" w:hAnsiTheme="minorHAnsi"/>
                <w:sz w:val="16"/>
                <w:szCs w:val="16"/>
              </w:rPr>
              <w:t>%</w:t>
            </w:r>
            <w:r w:rsidRPr="00770B34">
              <w:rPr>
                <w:rFonts w:asciiTheme="minorHAnsi" w:hAnsiTheme="minorHAnsi"/>
                <w:sz w:val="16"/>
                <w:szCs w:val="16"/>
              </w:rPr>
              <w:t>, asalariados por grupo respectivo)</w:t>
            </w:r>
          </w:p>
        </w:tc>
        <w:tc>
          <w:tcPr>
            <w:tcW w:w="861" w:type="pct"/>
            <w:tcBorders>
              <w:top w:val="single" w:sz="6" w:space="0" w:color="auto"/>
              <w:left w:val="single" w:sz="6" w:space="0" w:color="auto"/>
              <w:bottom w:val="single" w:sz="6" w:space="0" w:color="auto"/>
              <w:right w:val="single" w:sz="6" w:space="0" w:color="auto"/>
            </w:tcBorders>
          </w:tcPr>
          <w:p w:rsidR="00C36064" w:rsidRPr="00AA0EE9" w:rsidRDefault="00C36064" w:rsidP="00D26043">
            <w:pPr>
              <w:pStyle w:val="Default"/>
              <w:jc w:val="center"/>
              <w:rPr>
                <w:rFonts w:asciiTheme="minorHAnsi" w:hAnsiTheme="minorHAnsi"/>
              </w:rPr>
            </w:pPr>
            <w:r w:rsidRPr="00AA0EE9">
              <w:rPr>
                <w:rFonts w:asciiTheme="minorHAnsi" w:hAnsiTheme="minorHAnsi"/>
              </w:rPr>
              <w:t>28,2</w:t>
            </w:r>
          </w:p>
        </w:tc>
        <w:tc>
          <w:tcPr>
            <w:tcW w:w="948" w:type="pct"/>
            <w:tcBorders>
              <w:top w:val="single" w:sz="6" w:space="0" w:color="auto"/>
              <w:left w:val="single" w:sz="6" w:space="0" w:color="auto"/>
              <w:bottom w:val="single" w:sz="6" w:space="0" w:color="auto"/>
              <w:right w:val="single" w:sz="6" w:space="0" w:color="auto"/>
            </w:tcBorders>
          </w:tcPr>
          <w:p w:rsidR="00C36064" w:rsidRPr="00AA0EE9" w:rsidRDefault="00C36064" w:rsidP="00D26043">
            <w:pPr>
              <w:pStyle w:val="Default"/>
              <w:jc w:val="center"/>
              <w:rPr>
                <w:rFonts w:asciiTheme="minorHAnsi" w:hAnsiTheme="minorHAnsi"/>
              </w:rPr>
            </w:pPr>
            <w:r w:rsidRPr="00AA0EE9">
              <w:rPr>
                <w:rFonts w:asciiTheme="minorHAnsi" w:hAnsiTheme="minorHAnsi"/>
              </w:rPr>
              <w:t>28,3</w:t>
            </w:r>
          </w:p>
        </w:tc>
      </w:tr>
      <w:tr w:rsidR="00C36064" w:rsidRPr="00AA0EE9" w:rsidTr="00D26043">
        <w:trPr>
          <w:trHeight w:val="304"/>
        </w:trPr>
        <w:tc>
          <w:tcPr>
            <w:tcW w:w="3191" w:type="pct"/>
            <w:tcBorders>
              <w:top w:val="single" w:sz="6" w:space="0" w:color="auto"/>
              <w:left w:val="single" w:sz="6" w:space="0" w:color="auto"/>
              <w:bottom w:val="single" w:sz="6" w:space="0" w:color="auto"/>
              <w:right w:val="single" w:sz="6" w:space="0" w:color="auto"/>
            </w:tcBorders>
          </w:tcPr>
          <w:p w:rsidR="00C36064" w:rsidRPr="00AA0EE9" w:rsidRDefault="00C36064">
            <w:pPr>
              <w:pStyle w:val="Default"/>
              <w:rPr>
                <w:rFonts w:asciiTheme="minorHAnsi" w:hAnsiTheme="minorHAnsi"/>
              </w:rPr>
            </w:pPr>
            <w:r w:rsidRPr="00AA0EE9">
              <w:rPr>
                <w:rFonts w:asciiTheme="minorHAnsi" w:hAnsiTheme="minorHAnsi"/>
              </w:rPr>
              <w:t>Porcentaje de ocupados sin cotización previsional</w:t>
            </w:r>
          </w:p>
          <w:p w:rsidR="00C36064" w:rsidRPr="00AA0EE9" w:rsidRDefault="00C36064" w:rsidP="00770B34">
            <w:pPr>
              <w:pStyle w:val="Default"/>
              <w:rPr>
                <w:rFonts w:asciiTheme="minorHAnsi" w:hAnsiTheme="minorHAnsi"/>
              </w:rPr>
            </w:pPr>
            <w:r w:rsidRPr="00770B34">
              <w:rPr>
                <w:rFonts w:asciiTheme="minorHAnsi" w:hAnsiTheme="minorHAnsi"/>
                <w:sz w:val="16"/>
                <w:szCs w:val="16"/>
              </w:rPr>
              <w:t>(</w:t>
            </w:r>
            <w:r w:rsidR="00770B34">
              <w:rPr>
                <w:rFonts w:asciiTheme="minorHAnsi" w:hAnsiTheme="minorHAnsi"/>
                <w:sz w:val="16"/>
                <w:szCs w:val="16"/>
              </w:rPr>
              <w:t>%</w:t>
            </w:r>
            <w:r w:rsidRPr="00770B34">
              <w:rPr>
                <w:rFonts w:asciiTheme="minorHAnsi" w:hAnsiTheme="minorHAnsi"/>
                <w:sz w:val="16"/>
                <w:szCs w:val="16"/>
              </w:rPr>
              <w:t>, ocupados por grupo respectivo)</w:t>
            </w:r>
          </w:p>
        </w:tc>
        <w:tc>
          <w:tcPr>
            <w:tcW w:w="861" w:type="pct"/>
            <w:tcBorders>
              <w:top w:val="single" w:sz="6" w:space="0" w:color="auto"/>
              <w:left w:val="single" w:sz="6" w:space="0" w:color="auto"/>
              <w:bottom w:val="single" w:sz="6" w:space="0" w:color="auto"/>
              <w:right w:val="single" w:sz="6" w:space="0" w:color="auto"/>
            </w:tcBorders>
          </w:tcPr>
          <w:p w:rsidR="00C36064" w:rsidRPr="00AA0EE9" w:rsidRDefault="00C36064" w:rsidP="00D26043">
            <w:pPr>
              <w:pStyle w:val="Default"/>
              <w:jc w:val="center"/>
              <w:rPr>
                <w:rFonts w:asciiTheme="minorHAnsi" w:hAnsiTheme="minorHAnsi"/>
              </w:rPr>
            </w:pPr>
            <w:r w:rsidRPr="00AA0EE9">
              <w:rPr>
                <w:rFonts w:asciiTheme="minorHAnsi" w:hAnsiTheme="minorHAnsi"/>
              </w:rPr>
              <w:t>55,1</w:t>
            </w:r>
          </w:p>
        </w:tc>
        <w:tc>
          <w:tcPr>
            <w:tcW w:w="948" w:type="pct"/>
            <w:tcBorders>
              <w:top w:val="single" w:sz="6" w:space="0" w:color="auto"/>
              <w:left w:val="single" w:sz="6" w:space="0" w:color="auto"/>
              <w:bottom w:val="single" w:sz="6" w:space="0" w:color="auto"/>
              <w:right w:val="single" w:sz="6" w:space="0" w:color="auto"/>
            </w:tcBorders>
          </w:tcPr>
          <w:p w:rsidR="00C36064" w:rsidRPr="00AA0EE9" w:rsidRDefault="00C36064" w:rsidP="00D26043">
            <w:pPr>
              <w:pStyle w:val="Default"/>
              <w:jc w:val="center"/>
              <w:rPr>
                <w:rFonts w:asciiTheme="minorHAnsi" w:hAnsiTheme="minorHAnsi"/>
              </w:rPr>
            </w:pPr>
            <w:r w:rsidRPr="00AA0EE9">
              <w:rPr>
                <w:rFonts w:asciiTheme="minorHAnsi" w:hAnsiTheme="minorHAnsi"/>
              </w:rPr>
              <w:t>55,6</w:t>
            </w:r>
          </w:p>
        </w:tc>
      </w:tr>
    </w:tbl>
    <w:p w:rsidR="00CB2144" w:rsidRPr="00AA0EE9" w:rsidRDefault="00CB2144" w:rsidP="00CB2144">
      <w:pPr>
        <w:spacing w:after="0" w:line="360" w:lineRule="auto"/>
        <w:ind w:firstLine="708"/>
        <w:jc w:val="both"/>
        <w:rPr>
          <w:sz w:val="24"/>
          <w:szCs w:val="24"/>
        </w:rPr>
      </w:pPr>
    </w:p>
    <w:p w:rsidR="00C36064" w:rsidRDefault="00D26043" w:rsidP="00CB2144">
      <w:pPr>
        <w:spacing w:after="0" w:line="360" w:lineRule="auto"/>
        <w:ind w:firstLine="708"/>
        <w:jc w:val="both"/>
        <w:rPr>
          <w:sz w:val="24"/>
          <w:szCs w:val="24"/>
        </w:rPr>
      </w:pPr>
      <w:r>
        <w:rPr>
          <w:sz w:val="24"/>
          <w:szCs w:val="24"/>
        </w:rPr>
        <w:t>En cuanto al perfil educacional, la evolución mostrada por quienes sufren de pobreza multidimensional muestra cambios significativos en la tasa de analfabetismo y de quienes no completan su educación media. En el primer caso, llama poderosamente la atención el hecho de que entre 2015 y 2017 el analfabetismo en este grupo registrara un aumento de 0,6 puntos porcentuales, lo que debe ser considerado una señal de alarma toda vez que hoy existen cada vez más medios para erradicar este problema</w:t>
      </w:r>
      <w:r w:rsidR="001B1CEF">
        <w:rPr>
          <w:sz w:val="24"/>
          <w:szCs w:val="24"/>
        </w:rPr>
        <w:t>, por lo que un aumento en el índice no se condice con los esfuerzo que se realizan en materia de políticas públicas que aumentan su acceso, cobertura y gratuidad. Resulta aun más llamativo si se toma en cuenta además que al mismo tiempo disminuye significativamente la cantidad de personas con pobreza multidimensional que no completa su educación media, lo que estaría señalando que dentro de este grupo se ha avanzado en llegar al término de la educación escolar.</w:t>
      </w:r>
    </w:p>
    <w:p w:rsidR="001B1CEF" w:rsidRPr="00AA0EE9" w:rsidRDefault="001B1CEF" w:rsidP="00CB2144">
      <w:pPr>
        <w:spacing w:after="0" w:line="360" w:lineRule="auto"/>
        <w:ind w:firstLine="708"/>
        <w:jc w:val="both"/>
        <w:rPr>
          <w:sz w:val="24"/>
          <w:szCs w:val="24"/>
        </w:rPr>
      </w:pPr>
    </w:p>
    <w:p w:rsidR="00C36064" w:rsidRPr="00D26043" w:rsidRDefault="00D26043" w:rsidP="00D26043">
      <w:pPr>
        <w:spacing w:after="0" w:line="360" w:lineRule="auto"/>
        <w:jc w:val="center"/>
        <w:rPr>
          <w:b/>
          <w:sz w:val="24"/>
          <w:szCs w:val="24"/>
        </w:rPr>
      </w:pPr>
      <w:r w:rsidRPr="00D26043">
        <w:rPr>
          <w:b/>
          <w:sz w:val="24"/>
          <w:szCs w:val="24"/>
        </w:rPr>
        <w:lastRenderedPageBreak/>
        <w:t>Tabla 9</w:t>
      </w:r>
      <w:r w:rsidRPr="00D26043">
        <w:rPr>
          <w:rStyle w:val="Refdenotaalpie"/>
          <w:b/>
          <w:sz w:val="24"/>
          <w:szCs w:val="24"/>
        </w:rPr>
        <w:footnoteReference w:id="31"/>
      </w:r>
    </w:p>
    <w:p w:rsidR="00D26043" w:rsidRPr="00D26043" w:rsidRDefault="00C36064" w:rsidP="00D26043">
      <w:pPr>
        <w:spacing w:after="0" w:line="360" w:lineRule="auto"/>
        <w:jc w:val="center"/>
        <w:rPr>
          <w:b/>
          <w:sz w:val="24"/>
          <w:szCs w:val="24"/>
        </w:rPr>
      </w:pPr>
      <w:r w:rsidRPr="00D26043">
        <w:rPr>
          <w:b/>
          <w:sz w:val="24"/>
          <w:szCs w:val="24"/>
        </w:rPr>
        <w:t>Evolución del perfil educacional de los pobres multidimensionales 2015 -2017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637"/>
        <w:gridCol w:w="1843"/>
        <w:gridCol w:w="1574"/>
      </w:tblGrid>
      <w:tr w:rsidR="00D26043" w:rsidRPr="00D26043" w:rsidTr="00D26043">
        <w:trPr>
          <w:trHeight w:val="304"/>
        </w:trPr>
        <w:tc>
          <w:tcPr>
            <w:tcW w:w="3113" w:type="pct"/>
          </w:tcPr>
          <w:p w:rsidR="00D26043" w:rsidRPr="00D26043" w:rsidRDefault="00D26043" w:rsidP="00D26043">
            <w:pPr>
              <w:pStyle w:val="Default"/>
              <w:jc w:val="center"/>
              <w:rPr>
                <w:rFonts w:asciiTheme="minorHAnsi" w:hAnsiTheme="minorHAnsi"/>
                <w:b/>
              </w:rPr>
            </w:pPr>
            <w:r w:rsidRPr="00D26043">
              <w:rPr>
                <w:rFonts w:asciiTheme="minorHAnsi" w:hAnsiTheme="minorHAnsi"/>
                <w:b/>
              </w:rPr>
              <w:t>Indicador</w:t>
            </w:r>
          </w:p>
        </w:tc>
        <w:tc>
          <w:tcPr>
            <w:tcW w:w="1018" w:type="pct"/>
          </w:tcPr>
          <w:p w:rsidR="00D26043" w:rsidRPr="00D26043" w:rsidRDefault="00D26043" w:rsidP="00D26043">
            <w:pPr>
              <w:pStyle w:val="Default"/>
              <w:jc w:val="center"/>
              <w:rPr>
                <w:rFonts w:asciiTheme="minorHAnsi" w:hAnsiTheme="minorHAnsi"/>
                <w:b/>
              </w:rPr>
            </w:pPr>
            <w:r w:rsidRPr="00D26043">
              <w:rPr>
                <w:rFonts w:asciiTheme="minorHAnsi" w:hAnsiTheme="minorHAnsi"/>
                <w:b/>
              </w:rPr>
              <w:t>2015</w:t>
            </w:r>
          </w:p>
        </w:tc>
        <w:tc>
          <w:tcPr>
            <w:tcW w:w="869" w:type="pct"/>
            <w:shd w:val="clear" w:color="auto" w:fill="auto"/>
          </w:tcPr>
          <w:p w:rsidR="00D26043" w:rsidRPr="00D26043" w:rsidRDefault="00D26043" w:rsidP="00D26043">
            <w:pPr>
              <w:pStyle w:val="Default"/>
              <w:jc w:val="center"/>
              <w:rPr>
                <w:rFonts w:asciiTheme="minorHAnsi" w:hAnsiTheme="minorHAnsi"/>
                <w:b/>
              </w:rPr>
            </w:pPr>
            <w:r w:rsidRPr="00D26043">
              <w:rPr>
                <w:rFonts w:asciiTheme="minorHAnsi" w:hAnsiTheme="minorHAnsi"/>
                <w:b/>
              </w:rPr>
              <w:t>2017</w:t>
            </w:r>
          </w:p>
        </w:tc>
      </w:tr>
      <w:tr w:rsidR="00C36064" w:rsidRPr="00C36064" w:rsidTr="00D26043">
        <w:trPr>
          <w:trHeight w:val="304"/>
        </w:trPr>
        <w:tc>
          <w:tcPr>
            <w:tcW w:w="3113" w:type="pct"/>
          </w:tcPr>
          <w:p w:rsidR="00C36064" w:rsidRPr="00C36064" w:rsidRDefault="00C36064">
            <w:pPr>
              <w:pStyle w:val="Default"/>
              <w:rPr>
                <w:rFonts w:asciiTheme="minorHAnsi" w:hAnsiTheme="minorHAnsi"/>
              </w:rPr>
            </w:pPr>
            <w:r w:rsidRPr="00C36064">
              <w:rPr>
                <w:rFonts w:asciiTheme="minorHAnsi" w:hAnsiTheme="minorHAnsi"/>
              </w:rPr>
              <w:t>Tasa de Analfabetismo</w:t>
            </w:r>
          </w:p>
          <w:p w:rsidR="00C36064" w:rsidRPr="00D26043" w:rsidRDefault="00C36064">
            <w:pPr>
              <w:pStyle w:val="Default"/>
              <w:rPr>
                <w:rFonts w:asciiTheme="minorHAnsi" w:hAnsiTheme="minorHAnsi"/>
                <w:sz w:val="16"/>
                <w:szCs w:val="16"/>
              </w:rPr>
            </w:pPr>
            <w:r w:rsidRPr="00D26043">
              <w:rPr>
                <w:rFonts w:asciiTheme="minorHAnsi" w:hAnsiTheme="minorHAnsi"/>
                <w:i/>
                <w:iCs/>
                <w:sz w:val="16"/>
                <w:szCs w:val="16"/>
              </w:rPr>
              <w:t>(Porcentaje, personas de 15 años o más por grupo respectivo)</w:t>
            </w:r>
          </w:p>
        </w:tc>
        <w:tc>
          <w:tcPr>
            <w:tcW w:w="1018" w:type="pct"/>
          </w:tcPr>
          <w:p w:rsidR="00C36064" w:rsidRPr="00C36064" w:rsidRDefault="00C36064">
            <w:pPr>
              <w:pStyle w:val="Default"/>
              <w:rPr>
                <w:rFonts w:asciiTheme="minorHAnsi" w:hAnsiTheme="minorHAnsi"/>
              </w:rPr>
            </w:pPr>
            <w:r w:rsidRPr="00C36064">
              <w:rPr>
                <w:rFonts w:asciiTheme="minorHAnsi" w:hAnsiTheme="minorHAnsi"/>
              </w:rPr>
              <w:t>6,4</w:t>
            </w:r>
          </w:p>
        </w:tc>
        <w:tc>
          <w:tcPr>
            <w:tcW w:w="869" w:type="pct"/>
            <w:shd w:val="clear" w:color="auto" w:fill="FFFF99"/>
          </w:tcPr>
          <w:p w:rsidR="00C36064" w:rsidRPr="00C36064" w:rsidRDefault="00C36064">
            <w:pPr>
              <w:pStyle w:val="Default"/>
              <w:rPr>
                <w:rFonts w:asciiTheme="minorHAnsi" w:hAnsiTheme="minorHAnsi"/>
              </w:rPr>
            </w:pPr>
            <w:r w:rsidRPr="00C36064">
              <w:rPr>
                <w:rFonts w:asciiTheme="minorHAnsi" w:hAnsiTheme="minorHAnsi"/>
              </w:rPr>
              <w:t>7,0</w:t>
            </w:r>
          </w:p>
        </w:tc>
      </w:tr>
      <w:tr w:rsidR="00C36064" w:rsidRPr="00C36064" w:rsidTr="00D26043">
        <w:trPr>
          <w:trHeight w:val="304"/>
        </w:trPr>
        <w:tc>
          <w:tcPr>
            <w:tcW w:w="3113" w:type="pct"/>
          </w:tcPr>
          <w:p w:rsidR="00C36064" w:rsidRPr="00C36064" w:rsidRDefault="00C36064">
            <w:pPr>
              <w:pStyle w:val="Default"/>
              <w:rPr>
                <w:rFonts w:asciiTheme="minorHAnsi" w:hAnsiTheme="minorHAnsi"/>
              </w:rPr>
            </w:pPr>
            <w:r w:rsidRPr="00C36064">
              <w:rPr>
                <w:rFonts w:asciiTheme="minorHAnsi" w:hAnsiTheme="minorHAnsi"/>
              </w:rPr>
              <w:t>Promedio de Escolaridad</w:t>
            </w:r>
          </w:p>
          <w:p w:rsidR="00C36064" w:rsidRPr="00C36064" w:rsidRDefault="00C36064">
            <w:pPr>
              <w:pStyle w:val="Default"/>
              <w:rPr>
                <w:rFonts w:asciiTheme="minorHAnsi" w:hAnsiTheme="minorHAnsi"/>
              </w:rPr>
            </w:pPr>
            <w:r w:rsidRPr="00D26043">
              <w:rPr>
                <w:rFonts w:asciiTheme="minorHAnsi" w:hAnsiTheme="minorHAnsi"/>
                <w:i/>
                <w:iCs/>
                <w:sz w:val="16"/>
                <w:szCs w:val="16"/>
              </w:rPr>
              <w:t>(Años de estudio, personas de 15 años o más por grupo respectivo)</w:t>
            </w:r>
          </w:p>
        </w:tc>
        <w:tc>
          <w:tcPr>
            <w:tcW w:w="1018" w:type="pct"/>
          </w:tcPr>
          <w:p w:rsidR="00C36064" w:rsidRPr="00C36064" w:rsidRDefault="00C36064">
            <w:pPr>
              <w:pStyle w:val="Default"/>
              <w:rPr>
                <w:rFonts w:asciiTheme="minorHAnsi" w:hAnsiTheme="minorHAnsi"/>
              </w:rPr>
            </w:pPr>
            <w:r w:rsidRPr="00C36064">
              <w:rPr>
                <w:rFonts w:asciiTheme="minorHAnsi" w:hAnsiTheme="minorHAnsi"/>
              </w:rPr>
              <w:t>9,0</w:t>
            </w:r>
          </w:p>
        </w:tc>
        <w:tc>
          <w:tcPr>
            <w:tcW w:w="869" w:type="pct"/>
          </w:tcPr>
          <w:p w:rsidR="00C36064" w:rsidRPr="00C36064" w:rsidRDefault="00C36064">
            <w:pPr>
              <w:pStyle w:val="Default"/>
              <w:rPr>
                <w:rFonts w:asciiTheme="minorHAnsi" w:hAnsiTheme="minorHAnsi"/>
              </w:rPr>
            </w:pPr>
            <w:r w:rsidRPr="00C36064">
              <w:rPr>
                <w:rFonts w:asciiTheme="minorHAnsi" w:hAnsiTheme="minorHAnsi"/>
              </w:rPr>
              <w:t>9,1</w:t>
            </w:r>
          </w:p>
        </w:tc>
      </w:tr>
      <w:tr w:rsidR="00C36064" w:rsidRPr="00C36064" w:rsidTr="00D26043">
        <w:trPr>
          <w:trHeight w:val="304"/>
        </w:trPr>
        <w:tc>
          <w:tcPr>
            <w:tcW w:w="3113" w:type="pct"/>
          </w:tcPr>
          <w:p w:rsidR="00C36064" w:rsidRPr="00C36064" w:rsidRDefault="00C36064">
            <w:pPr>
              <w:pStyle w:val="Default"/>
              <w:rPr>
                <w:rFonts w:asciiTheme="minorHAnsi" w:hAnsiTheme="minorHAnsi"/>
              </w:rPr>
            </w:pPr>
            <w:r w:rsidRPr="00C36064">
              <w:rPr>
                <w:rFonts w:asciiTheme="minorHAnsi" w:hAnsiTheme="minorHAnsi"/>
              </w:rPr>
              <w:t>Porcentaje de personas sin educación media completa</w:t>
            </w:r>
          </w:p>
          <w:p w:rsidR="00C36064" w:rsidRPr="00C36064" w:rsidRDefault="00C36064">
            <w:pPr>
              <w:pStyle w:val="Default"/>
              <w:rPr>
                <w:rFonts w:asciiTheme="minorHAnsi" w:hAnsiTheme="minorHAnsi"/>
              </w:rPr>
            </w:pPr>
            <w:r w:rsidRPr="00D26043">
              <w:rPr>
                <w:rFonts w:asciiTheme="minorHAnsi" w:hAnsiTheme="minorHAnsi"/>
                <w:i/>
                <w:iCs/>
                <w:sz w:val="16"/>
                <w:szCs w:val="16"/>
              </w:rPr>
              <w:t>(Porcentaje, hogares por grupo respectivo)</w:t>
            </w:r>
          </w:p>
        </w:tc>
        <w:tc>
          <w:tcPr>
            <w:tcW w:w="1018" w:type="pct"/>
          </w:tcPr>
          <w:p w:rsidR="00C36064" w:rsidRPr="00C36064" w:rsidRDefault="00C36064">
            <w:pPr>
              <w:pStyle w:val="Default"/>
              <w:rPr>
                <w:rFonts w:asciiTheme="minorHAnsi" w:hAnsiTheme="minorHAnsi"/>
              </w:rPr>
            </w:pPr>
            <w:r w:rsidRPr="00C36064">
              <w:rPr>
                <w:rFonts w:asciiTheme="minorHAnsi" w:hAnsiTheme="minorHAnsi"/>
              </w:rPr>
              <w:t>60,5</w:t>
            </w:r>
          </w:p>
        </w:tc>
        <w:tc>
          <w:tcPr>
            <w:tcW w:w="869" w:type="pct"/>
            <w:shd w:val="clear" w:color="auto" w:fill="FFFF99"/>
          </w:tcPr>
          <w:p w:rsidR="00C36064" w:rsidRPr="00C36064" w:rsidRDefault="00C36064">
            <w:pPr>
              <w:pStyle w:val="Default"/>
              <w:rPr>
                <w:rFonts w:asciiTheme="minorHAnsi" w:hAnsiTheme="minorHAnsi"/>
              </w:rPr>
            </w:pPr>
            <w:r w:rsidRPr="00C36064">
              <w:rPr>
                <w:rFonts w:asciiTheme="minorHAnsi" w:hAnsiTheme="minorHAnsi"/>
              </w:rPr>
              <w:t>58,7</w:t>
            </w:r>
          </w:p>
        </w:tc>
      </w:tr>
    </w:tbl>
    <w:p w:rsidR="00C36064" w:rsidRPr="00C36064" w:rsidRDefault="00C36064" w:rsidP="00CB2144">
      <w:pPr>
        <w:spacing w:after="0" w:line="360" w:lineRule="auto"/>
        <w:ind w:firstLine="708"/>
        <w:jc w:val="both"/>
        <w:rPr>
          <w:sz w:val="24"/>
          <w:szCs w:val="24"/>
        </w:rPr>
      </w:pPr>
    </w:p>
    <w:p w:rsidR="00C36064" w:rsidRDefault="004F4C56" w:rsidP="00CB2144">
      <w:pPr>
        <w:spacing w:after="0" w:line="360" w:lineRule="auto"/>
        <w:ind w:firstLine="708"/>
        <w:jc w:val="both"/>
        <w:rPr>
          <w:sz w:val="24"/>
          <w:szCs w:val="24"/>
        </w:rPr>
      </w:pPr>
      <w:r>
        <w:rPr>
          <w:sz w:val="24"/>
          <w:szCs w:val="24"/>
        </w:rPr>
        <w:t>Todo lo anterior se refuerza al momento de observar los resultados obtenidos en las carencias de los hogares para cada una de las dimensiones consideradas para la medición multidimensional.</w:t>
      </w:r>
    </w:p>
    <w:p w:rsidR="004F4C56" w:rsidRDefault="004F4C56" w:rsidP="004F4C56">
      <w:pPr>
        <w:spacing w:after="0" w:line="360" w:lineRule="auto"/>
        <w:jc w:val="both"/>
        <w:rPr>
          <w:sz w:val="24"/>
          <w:szCs w:val="24"/>
        </w:rPr>
      </w:pPr>
    </w:p>
    <w:p w:rsidR="004F4C56" w:rsidRPr="004F4C56" w:rsidRDefault="004F4C56" w:rsidP="004F4C56">
      <w:pPr>
        <w:spacing w:after="0" w:line="360" w:lineRule="auto"/>
        <w:jc w:val="center"/>
        <w:rPr>
          <w:b/>
          <w:sz w:val="24"/>
          <w:szCs w:val="24"/>
        </w:rPr>
      </w:pPr>
      <w:r w:rsidRPr="004F4C56">
        <w:rPr>
          <w:b/>
          <w:sz w:val="24"/>
          <w:szCs w:val="24"/>
        </w:rPr>
        <w:t>Gráfico 17</w:t>
      </w:r>
      <w:r>
        <w:rPr>
          <w:rStyle w:val="Refdenotaalpie"/>
          <w:b/>
          <w:sz w:val="24"/>
          <w:szCs w:val="24"/>
        </w:rPr>
        <w:footnoteReference w:id="32"/>
      </w:r>
    </w:p>
    <w:p w:rsidR="00CB2144" w:rsidRDefault="00A354CF" w:rsidP="001B1CEF">
      <w:pPr>
        <w:spacing w:after="0" w:line="360" w:lineRule="auto"/>
        <w:jc w:val="both"/>
        <w:rPr>
          <w:sz w:val="24"/>
          <w:szCs w:val="24"/>
        </w:rPr>
      </w:pPr>
      <w:r>
        <w:rPr>
          <w:noProof/>
          <w:sz w:val="24"/>
          <w:szCs w:val="24"/>
          <w:lang w:eastAsia="es-CL"/>
        </w:rPr>
        <w:pict>
          <v:oval id="_x0000_s1040" style="position:absolute;left:0;text-align:left;margin-left:267.2pt;margin-top:68.5pt;width:25.85pt;height:97.8pt;z-index:251671552" strokeweight="1pt">
            <v:fill opacity="0"/>
          </v:oval>
        </w:pict>
      </w:r>
      <w:r>
        <w:rPr>
          <w:noProof/>
          <w:sz w:val="24"/>
          <w:szCs w:val="24"/>
          <w:lang w:eastAsia="es-CL"/>
        </w:rPr>
        <w:pict>
          <v:oval id="_x0000_s1039" style="position:absolute;left:0;text-align:left;margin-left:216.95pt;margin-top:48.8pt;width:25.85pt;height:124.5pt;z-index:251670528" strokeweight="1pt">
            <v:fill opacity="0"/>
          </v:oval>
        </w:pict>
      </w:r>
      <w:r>
        <w:rPr>
          <w:noProof/>
          <w:sz w:val="24"/>
          <w:szCs w:val="24"/>
          <w:lang w:eastAsia="es-CL"/>
        </w:rPr>
        <w:pict>
          <v:oval id="_x0000_s1038" style="position:absolute;left:0;text-align:left;margin-left:89.5pt;margin-top:56.5pt;width:25.85pt;height:97.8pt;z-index:251669504" strokeweight="1pt">
            <v:fill opacity="0"/>
          </v:oval>
        </w:pict>
      </w:r>
      <w:r w:rsidR="00CB2144">
        <w:rPr>
          <w:noProof/>
          <w:sz w:val="24"/>
          <w:szCs w:val="24"/>
          <w:lang w:eastAsia="es-CL"/>
        </w:rPr>
        <w:drawing>
          <wp:inline distT="0" distB="0" distL="0" distR="0">
            <wp:extent cx="5607050" cy="3122930"/>
            <wp:effectExtent l="19050" t="0" r="0" b="0"/>
            <wp:docPr id="4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607050" cy="3122930"/>
                    </a:xfrm>
                    <a:prstGeom prst="rect">
                      <a:avLst/>
                    </a:prstGeom>
                    <a:noFill/>
                    <a:ln w="9525">
                      <a:noFill/>
                      <a:miter lim="800000"/>
                      <a:headEnd/>
                      <a:tailEnd/>
                    </a:ln>
                  </pic:spPr>
                </pic:pic>
              </a:graphicData>
            </a:graphic>
          </wp:inline>
        </w:drawing>
      </w:r>
    </w:p>
    <w:p w:rsidR="00CB2144" w:rsidRDefault="00CB2144" w:rsidP="00CB2144">
      <w:pPr>
        <w:spacing w:after="0" w:line="360" w:lineRule="auto"/>
        <w:ind w:firstLine="708"/>
        <w:jc w:val="both"/>
        <w:rPr>
          <w:sz w:val="24"/>
          <w:szCs w:val="24"/>
        </w:rPr>
      </w:pPr>
    </w:p>
    <w:p w:rsidR="00A354CF" w:rsidRDefault="004F4C56" w:rsidP="00CB2144">
      <w:pPr>
        <w:spacing w:after="0" w:line="360" w:lineRule="auto"/>
        <w:ind w:firstLine="708"/>
        <w:jc w:val="both"/>
        <w:rPr>
          <w:sz w:val="24"/>
          <w:szCs w:val="24"/>
        </w:rPr>
      </w:pPr>
      <w:r>
        <w:rPr>
          <w:sz w:val="24"/>
          <w:szCs w:val="24"/>
        </w:rPr>
        <w:t xml:space="preserve">Tal como se aprecia en el gráfico, la mayor carencia de los hogares se encuentra en </w:t>
      </w:r>
      <w:r w:rsidR="00A354CF">
        <w:rPr>
          <w:sz w:val="24"/>
          <w:szCs w:val="24"/>
        </w:rPr>
        <w:t xml:space="preserve">las dimensiones de Educación y de Trabajo y Seguridad Social. En este último caso, es precisamente el acceso a seguridad social el elemento del que carece la mayor proporción </w:t>
      </w:r>
      <w:r w:rsidR="00A354CF">
        <w:rPr>
          <w:sz w:val="24"/>
          <w:szCs w:val="24"/>
        </w:rPr>
        <w:lastRenderedPageBreak/>
        <w:t>de los hogares, con 30,7%</w:t>
      </w:r>
      <w:r w:rsidR="007C76F7">
        <w:rPr>
          <w:sz w:val="24"/>
          <w:szCs w:val="24"/>
        </w:rPr>
        <w:t>, mientras que en Jubilación alcanza a 10,7% y en Ocupación 9,8%</w:t>
      </w:r>
      <w:r w:rsidR="00A354CF">
        <w:rPr>
          <w:sz w:val="24"/>
          <w:szCs w:val="24"/>
        </w:rPr>
        <w:t xml:space="preserve">. En la dimensión Educación, en tanto, la escolaridad muestra carencias en 29,4% de los hogares. En tercer lugar </w:t>
      </w:r>
      <w:r w:rsidR="007C76F7">
        <w:rPr>
          <w:sz w:val="24"/>
          <w:szCs w:val="24"/>
        </w:rPr>
        <w:t xml:space="preserve">como indicador de mayor carencia </w:t>
      </w:r>
      <w:r w:rsidR="00A354CF">
        <w:rPr>
          <w:sz w:val="24"/>
          <w:szCs w:val="24"/>
        </w:rPr>
        <w:t xml:space="preserve">se encuentra la habitabilidad de la dimensión Vivienda y Entorno, con carencias en 18,8% de los hogares. En materia de </w:t>
      </w:r>
      <w:r w:rsidR="007C76F7">
        <w:rPr>
          <w:sz w:val="24"/>
          <w:szCs w:val="24"/>
        </w:rPr>
        <w:t xml:space="preserve">Salud la mayor carencia se da en la adscripción al sistema de salud, con 5,4% de hogares afectados. </w:t>
      </w:r>
      <w:r w:rsidR="00A03DF1">
        <w:rPr>
          <w:sz w:val="24"/>
          <w:szCs w:val="24"/>
        </w:rPr>
        <w:t>En este punto llama la atención que, en comparación a las demás dimensiones, la salud es la que posee en promedio porcentajes de carencia más bajos, lo que podría señalar que los principales problemas que hoy experimentan los sectores más vulnerables en materia de salud tienen que ver más que con el acceso con la oportunidad y la calidad de la atención de salud que reciben</w:t>
      </w:r>
      <w:r w:rsidR="00CC7490">
        <w:rPr>
          <w:sz w:val="24"/>
          <w:szCs w:val="24"/>
        </w:rPr>
        <w:t xml:space="preserve">, lo que en ningún caso minimiza el hecho de que poco más de 5% de los hogares no esté adscrito a un sistema de salud, siendo que esto debiese ser una garantía básica. </w:t>
      </w:r>
    </w:p>
    <w:p w:rsidR="002C38ED" w:rsidRDefault="002C38ED" w:rsidP="00CB2144">
      <w:pPr>
        <w:spacing w:after="0" w:line="360" w:lineRule="auto"/>
        <w:ind w:firstLine="708"/>
        <w:jc w:val="both"/>
        <w:rPr>
          <w:sz w:val="24"/>
          <w:szCs w:val="24"/>
        </w:rPr>
      </w:pPr>
      <w:r>
        <w:rPr>
          <w:sz w:val="24"/>
          <w:szCs w:val="24"/>
        </w:rPr>
        <w:t xml:space="preserve">En cuanto a la evolución de las diferentes dimensiones entre los años 2015 y 2017, no existen cambios estadísticamente significativos para la asistencia, escolaridad, habitabilidad y entorno. Son significativos los cambios evidenciados en materia de rezago, malnutrición, adscripción al sistema de salud, atención en salud y seguridad social, todos ellos con una disminución en el porcentaje de los hogares que muestran carencias en estas áreas. </w:t>
      </w:r>
    </w:p>
    <w:p w:rsidR="00A354CF" w:rsidRDefault="002C38ED" w:rsidP="00CB2144">
      <w:pPr>
        <w:spacing w:after="0" w:line="360" w:lineRule="auto"/>
        <w:ind w:firstLine="708"/>
        <w:jc w:val="both"/>
        <w:rPr>
          <w:sz w:val="24"/>
          <w:szCs w:val="24"/>
        </w:rPr>
      </w:pPr>
      <w:r>
        <w:rPr>
          <w:sz w:val="24"/>
          <w:szCs w:val="24"/>
        </w:rPr>
        <w:t>Por otra parte, también se evidencian cambios estadísticamente significativos pero con una alza en las carencias de los hogares respecto a los indicadores de ocupación, jubilación, servicios básicos y apoyo y participación social.</w:t>
      </w:r>
      <w:r w:rsidR="005E4736">
        <w:rPr>
          <w:sz w:val="24"/>
          <w:szCs w:val="24"/>
        </w:rPr>
        <w:t xml:space="preserve"> El aumento que se manifiesta en estos indicadores resulta preocupante, especialmente en el caso de los servicios básicos donde se registra un crecimiento de 3 puntos porcentuales en los hogares con carencias en esta área, lo que implicaría la necesidad de revisar las causas de este aumento y de las políticas públicas atingentes. </w:t>
      </w:r>
    </w:p>
    <w:p w:rsidR="00A354CF" w:rsidRDefault="00A354CF" w:rsidP="00CB2144">
      <w:pPr>
        <w:spacing w:after="0" w:line="360" w:lineRule="auto"/>
        <w:ind w:firstLine="708"/>
        <w:jc w:val="both"/>
        <w:rPr>
          <w:sz w:val="24"/>
          <w:szCs w:val="24"/>
        </w:rPr>
      </w:pPr>
    </w:p>
    <w:p w:rsidR="005E4736" w:rsidRDefault="005E4736" w:rsidP="00CB2144">
      <w:pPr>
        <w:spacing w:after="0" w:line="360" w:lineRule="auto"/>
        <w:ind w:firstLine="708"/>
        <w:jc w:val="both"/>
        <w:rPr>
          <w:sz w:val="24"/>
          <w:szCs w:val="24"/>
        </w:rPr>
      </w:pPr>
    </w:p>
    <w:p w:rsidR="005E4736" w:rsidRDefault="005E4736" w:rsidP="00CB2144">
      <w:pPr>
        <w:spacing w:after="0" w:line="360" w:lineRule="auto"/>
        <w:ind w:firstLine="708"/>
        <w:jc w:val="both"/>
        <w:rPr>
          <w:sz w:val="24"/>
          <w:szCs w:val="24"/>
        </w:rPr>
      </w:pPr>
    </w:p>
    <w:p w:rsidR="00A354CF" w:rsidRPr="005575E4" w:rsidRDefault="005575E4" w:rsidP="005575E4">
      <w:pPr>
        <w:spacing w:after="0" w:line="360" w:lineRule="auto"/>
        <w:jc w:val="center"/>
        <w:rPr>
          <w:b/>
          <w:sz w:val="24"/>
          <w:szCs w:val="24"/>
        </w:rPr>
      </w:pPr>
      <w:r w:rsidRPr="005575E4">
        <w:rPr>
          <w:b/>
          <w:sz w:val="24"/>
          <w:szCs w:val="24"/>
        </w:rPr>
        <w:lastRenderedPageBreak/>
        <w:t>Tabla 10</w:t>
      </w:r>
      <w:r>
        <w:rPr>
          <w:rStyle w:val="Refdenotaalpie"/>
          <w:b/>
          <w:sz w:val="24"/>
          <w:szCs w:val="24"/>
        </w:rPr>
        <w:footnoteReference w:id="33"/>
      </w:r>
    </w:p>
    <w:p w:rsidR="00CB2144" w:rsidRPr="00AD6D25" w:rsidRDefault="00CB2144" w:rsidP="005575E4">
      <w:pPr>
        <w:pStyle w:val="Default"/>
        <w:jc w:val="center"/>
        <w:rPr>
          <w:rFonts w:asciiTheme="minorHAnsi" w:hAnsiTheme="minorHAnsi"/>
        </w:rPr>
      </w:pPr>
      <w:r w:rsidRPr="00AD6D25">
        <w:rPr>
          <w:rFonts w:asciiTheme="minorHAnsi" w:hAnsiTheme="minorHAnsi"/>
          <w:b/>
          <w:bCs/>
        </w:rPr>
        <w:t>Porcentaje de hogares carentes en indicadores de pobreza multidimensional 2015-2017</w:t>
      </w:r>
    </w:p>
    <w:p w:rsidR="00CB2144" w:rsidRPr="00AD6D25" w:rsidRDefault="00CB2144" w:rsidP="00CB2144">
      <w:pPr>
        <w:pStyle w:val="Default"/>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3402"/>
        <w:gridCol w:w="1418"/>
        <w:gridCol w:w="1275"/>
        <w:gridCol w:w="1150"/>
      </w:tblGrid>
      <w:tr w:rsidR="00AD6D25" w:rsidRPr="00AD6D25" w:rsidTr="005575E4">
        <w:trPr>
          <w:trHeight w:val="136"/>
        </w:trPr>
        <w:tc>
          <w:tcPr>
            <w:tcW w:w="999" w:type="pct"/>
          </w:tcPr>
          <w:p w:rsidR="00AD6D25" w:rsidRPr="00AD6D25" w:rsidRDefault="00AD6D25" w:rsidP="00AA0EE9">
            <w:pPr>
              <w:pStyle w:val="Default"/>
              <w:rPr>
                <w:rFonts w:asciiTheme="minorHAnsi" w:hAnsiTheme="minorHAnsi"/>
                <w:b/>
                <w:bCs/>
              </w:rPr>
            </w:pPr>
            <w:r w:rsidRPr="00AD6D25">
              <w:rPr>
                <w:rFonts w:asciiTheme="minorHAnsi" w:hAnsiTheme="minorHAnsi"/>
                <w:b/>
                <w:bCs/>
              </w:rPr>
              <w:t>Dimensión</w:t>
            </w:r>
          </w:p>
        </w:tc>
        <w:tc>
          <w:tcPr>
            <w:tcW w:w="1879" w:type="pct"/>
          </w:tcPr>
          <w:p w:rsidR="00AD6D25" w:rsidRPr="00AD6D25" w:rsidRDefault="00AD6D25" w:rsidP="00AA0EE9">
            <w:pPr>
              <w:pStyle w:val="Default"/>
              <w:rPr>
                <w:rFonts w:asciiTheme="minorHAnsi" w:hAnsiTheme="minorHAnsi"/>
              </w:rPr>
            </w:pPr>
            <w:r w:rsidRPr="00AD6D25">
              <w:rPr>
                <w:rFonts w:asciiTheme="minorHAnsi" w:hAnsiTheme="minorHAnsi"/>
                <w:b/>
                <w:bCs/>
              </w:rPr>
              <w:t>Indicador</w:t>
            </w:r>
          </w:p>
        </w:tc>
        <w:tc>
          <w:tcPr>
            <w:tcW w:w="783" w:type="pct"/>
          </w:tcPr>
          <w:p w:rsidR="00AD6D25" w:rsidRPr="00AD6D25" w:rsidRDefault="00AD6D25" w:rsidP="005575E4">
            <w:pPr>
              <w:pStyle w:val="Default"/>
              <w:jc w:val="center"/>
              <w:rPr>
                <w:rFonts w:asciiTheme="minorHAnsi" w:hAnsiTheme="minorHAnsi"/>
              </w:rPr>
            </w:pPr>
            <w:r w:rsidRPr="00AD6D25">
              <w:rPr>
                <w:rFonts w:asciiTheme="minorHAnsi" w:hAnsiTheme="minorHAnsi"/>
                <w:b/>
                <w:bCs/>
              </w:rPr>
              <w:t>2015</w:t>
            </w:r>
          </w:p>
        </w:tc>
        <w:tc>
          <w:tcPr>
            <w:tcW w:w="704" w:type="pct"/>
          </w:tcPr>
          <w:p w:rsidR="00AD6D25" w:rsidRPr="00AD6D25" w:rsidRDefault="00AD6D25" w:rsidP="005575E4">
            <w:pPr>
              <w:pStyle w:val="Default"/>
              <w:jc w:val="center"/>
              <w:rPr>
                <w:rFonts w:asciiTheme="minorHAnsi" w:hAnsiTheme="minorHAnsi"/>
              </w:rPr>
            </w:pPr>
            <w:r w:rsidRPr="00AD6D25">
              <w:rPr>
                <w:rFonts w:asciiTheme="minorHAnsi" w:hAnsiTheme="minorHAnsi"/>
                <w:b/>
                <w:bCs/>
              </w:rPr>
              <w:t>2017</w:t>
            </w:r>
          </w:p>
        </w:tc>
        <w:tc>
          <w:tcPr>
            <w:tcW w:w="635" w:type="pct"/>
          </w:tcPr>
          <w:p w:rsidR="00AD6D25" w:rsidRPr="00AD6D25" w:rsidRDefault="005575E4" w:rsidP="005575E4">
            <w:pPr>
              <w:pStyle w:val="Default"/>
              <w:jc w:val="center"/>
              <w:rPr>
                <w:rFonts w:asciiTheme="minorHAnsi" w:hAnsiTheme="minorHAnsi"/>
                <w:b/>
                <w:bCs/>
              </w:rPr>
            </w:pPr>
            <w:proofErr w:type="spellStart"/>
            <w:r>
              <w:rPr>
                <w:rFonts w:asciiTheme="minorHAnsi" w:hAnsiTheme="minorHAnsi"/>
                <w:b/>
                <w:bCs/>
              </w:rPr>
              <w:t>Dif</w:t>
            </w:r>
            <w:proofErr w:type="spellEnd"/>
            <w:r>
              <w:rPr>
                <w:rFonts w:asciiTheme="minorHAnsi" w:hAnsiTheme="minorHAnsi"/>
                <w:b/>
                <w:bCs/>
              </w:rPr>
              <w:t>.</w:t>
            </w:r>
          </w:p>
        </w:tc>
      </w:tr>
      <w:tr w:rsidR="005575E4" w:rsidRPr="00AD6D25" w:rsidTr="005575E4">
        <w:trPr>
          <w:trHeight w:val="136"/>
        </w:trPr>
        <w:tc>
          <w:tcPr>
            <w:tcW w:w="999" w:type="pct"/>
            <w:vMerge w:val="restart"/>
            <w:vAlign w:val="center"/>
          </w:tcPr>
          <w:p w:rsidR="005575E4" w:rsidRPr="00AD6D25" w:rsidRDefault="005575E4" w:rsidP="005575E4">
            <w:pPr>
              <w:pStyle w:val="Default"/>
              <w:rPr>
                <w:rFonts w:asciiTheme="minorHAnsi" w:hAnsiTheme="minorHAnsi"/>
              </w:rPr>
            </w:pPr>
            <w:r w:rsidRPr="00AD6D25">
              <w:rPr>
                <w:rFonts w:asciiTheme="minorHAnsi" w:hAnsiTheme="minorHAnsi"/>
                <w:b/>
                <w:bCs/>
              </w:rPr>
              <w:t>Educación</w:t>
            </w:r>
          </w:p>
        </w:tc>
        <w:tc>
          <w:tcPr>
            <w:tcW w:w="1879" w:type="pct"/>
          </w:tcPr>
          <w:p w:rsidR="005575E4" w:rsidRPr="00AD6D25" w:rsidRDefault="005575E4" w:rsidP="00AA0EE9">
            <w:pPr>
              <w:pStyle w:val="Default"/>
              <w:rPr>
                <w:rFonts w:asciiTheme="minorHAnsi" w:hAnsiTheme="minorHAnsi"/>
              </w:rPr>
            </w:pPr>
            <w:r w:rsidRPr="00AD6D25">
              <w:rPr>
                <w:rFonts w:asciiTheme="minorHAnsi" w:hAnsiTheme="minorHAnsi"/>
              </w:rPr>
              <w:t>Asistencia</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2,3</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2,2</w:t>
            </w:r>
          </w:p>
        </w:tc>
        <w:tc>
          <w:tcPr>
            <w:tcW w:w="635" w:type="pct"/>
          </w:tcPr>
          <w:p w:rsidR="005575E4" w:rsidRPr="00AD6D25" w:rsidRDefault="005575E4" w:rsidP="005575E4">
            <w:pPr>
              <w:pStyle w:val="Default"/>
              <w:jc w:val="center"/>
              <w:rPr>
                <w:rFonts w:asciiTheme="minorHAnsi" w:hAnsiTheme="minorHAnsi"/>
              </w:rPr>
            </w:pPr>
            <w:r>
              <w:rPr>
                <w:rFonts w:asciiTheme="minorHAnsi" w:hAnsiTheme="minorHAnsi"/>
              </w:rPr>
              <w:t>-0,1</w:t>
            </w:r>
          </w:p>
        </w:tc>
      </w:tr>
      <w:tr w:rsidR="005575E4" w:rsidRPr="00AD6D25" w:rsidTr="005575E4">
        <w:trPr>
          <w:trHeight w:val="136"/>
        </w:trPr>
        <w:tc>
          <w:tcPr>
            <w:tcW w:w="999" w:type="pct"/>
            <w:vMerge/>
            <w:vAlign w:val="center"/>
          </w:tcPr>
          <w:p w:rsidR="005575E4" w:rsidRPr="00AD6D25" w:rsidRDefault="005575E4" w:rsidP="005575E4">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Rezago</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2,2</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2,0</w:t>
            </w:r>
          </w:p>
        </w:tc>
        <w:tc>
          <w:tcPr>
            <w:tcW w:w="635" w:type="pct"/>
            <w:shd w:val="clear" w:color="auto" w:fill="FFFF99"/>
          </w:tcPr>
          <w:p w:rsidR="005575E4" w:rsidRPr="00AD6D25" w:rsidRDefault="005575E4" w:rsidP="005575E4">
            <w:pPr>
              <w:pStyle w:val="Default"/>
              <w:jc w:val="center"/>
              <w:rPr>
                <w:rFonts w:asciiTheme="minorHAnsi" w:hAnsiTheme="minorHAnsi"/>
              </w:rPr>
            </w:pPr>
            <w:r>
              <w:rPr>
                <w:rFonts w:asciiTheme="minorHAnsi" w:hAnsiTheme="minorHAnsi"/>
              </w:rPr>
              <w:t>-0,2</w:t>
            </w:r>
          </w:p>
        </w:tc>
      </w:tr>
      <w:tr w:rsidR="005575E4" w:rsidRPr="00AD6D25" w:rsidTr="005575E4">
        <w:trPr>
          <w:trHeight w:val="136"/>
        </w:trPr>
        <w:tc>
          <w:tcPr>
            <w:tcW w:w="999" w:type="pct"/>
            <w:vMerge/>
            <w:vAlign w:val="center"/>
          </w:tcPr>
          <w:p w:rsidR="005575E4" w:rsidRPr="00AD6D25" w:rsidRDefault="005575E4" w:rsidP="005575E4">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Escolaridad</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30,2</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29,4</w:t>
            </w:r>
          </w:p>
        </w:tc>
        <w:tc>
          <w:tcPr>
            <w:tcW w:w="635" w:type="pct"/>
          </w:tcPr>
          <w:p w:rsidR="005575E4" w:rsidRPr="00AD6D25" w:rsidRDefault="005575E4" w:rsidP="005575E4">
            <w:pPr>
              <w:pStyle w:val="Default"/>
              <w:jc w:val="center"/>
              <w:rPr>
                <w:rFonts w:asciiTheme="minorHAnsi" w:hAnsiTheme="minorHAnsi"/>
              </w:rPr>
            </w:pPr>
            <w:r>
              <w:rPr>
                <w:rFonts w:asciiTheme="minorHAnsi" w:hAnsiTheme="minorHAnsi"/>
              </w:rPr>
              <w:t>-0,8</w:t>
            </w:r>
          </w:p>
        </w:tc>
      </w:tr>
      <w:tr w:rsidR="005575E4" w:rsidRPr="00AD6D25" w:rsidTr="005575E4">
        <w:trPr>
          <w:trHeight w:val="304"/>
        </w:trPr>
        <w:tc>
          <w:tcPr>
            <w:tcW w:w="999" w:type="pct"/>
            <w:vMerge w:val="restart"/>
            <w:vAlign w:val="center"/>
          </w:tcPr>
          <w:p w:rsidR="005575E4" w:rsidRPr="00AD6D25" w:rsidRDefault="005575E4" w:rsidP="005575E4">
            <w:pPr>
              <w:pStyle w:val="Default"/>
              <w:rPr>
                <w:rFonts w:asciiTheme="minorHAnsi" w:hAnsiTheme="minorHAnsi"/>
              </w:rPr>
            </w:pPr>
            <w:r w:rsidRPr="00AD6D25">
              <w:rPr>
                <w:rFonts w:asciiTheme="minorHAnsi" w:hAnsiTheme="minorHAnsi"/>
                <w:b/>
                <w:bCs/>
              </w:rPr>
              <w:t>Salud</w:t>
            </w:r>
          </w:p>
        </w:tc>
        <w:tc>
          <w:tcPr>
            <w:tcW w:w="1879" w:type="pct"/>
          </w:tcPr>
          <w:p w:rsidR="005575E4" w:rsidRPr="00AD6D25" w:rsidRDefault="005575E4" w:rsidP="00AA0EE9">
            <w:pPr>
              <w:pStyle w:val="Default"/>
              <w:rPr>
                <w:rFonts w:asciiTheme="minorHAnsi" w:hAnsiTheme="minorHAnsi"/>
              </w:rPr>
            </w:pPr>
            <w:r w:rsidRPr="00AD6D25">
              <w:rPr>
                <w:rFonts w:asciiTheme="minorHAnsi" w:hAnsiTheme="minorHAnsi"/>
              </w:rPr>
              <w:t>Malnutrición</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4,9</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4,5</w:t>
            </w:r>
          </w:p>
        </w:tc>
        <w:tc>
          <w:tcPr>
            <w:tcW w:w="635" w:type="pct"/>
            <w:shd w:val="clear" w:color="auto" w:fill="FFFF99"/>
          </w:tcPr>
          <w:p w:rsidR="005575E4" w:rsidRPr="00AD6D25" w:rsidRDefault="005575E4" w:rsidP="005575E4">
            <w:pPr>
              <w:pStyle w:val="Default"/>
              <w:jc w:val="center"/>
              <w:rPr>
                <w:rFonts w:asciiTheme="minorHAnsi" w:hAnsiTheme="minorHAnsi"/>
              </w:rPr>
            </w:pPr>
            <w:r>
              <w:rPr>
                <w:rFonts w:asciiTheme="minorHAnsi" w:hAnsiTheme="minorHAnsi"/>
              </w:rPr>
              <w:t>-0,4</w:t>
            </w:r>
          </w:p>
        </w:tc>
      </w:tr>
      <w:tr w:rsidR="005575E4" w:rsidRPr="00AD6D25" w:rsidTr="005575E4">
        <w:trPr>
          <w:trHeight w:val="304"/>
        </w:trPr>
        <w:tc>
          <w:tcPr>
            <w:tcW w:w="999" w:type="pct"/>
            <w:vMerge/>
          </w:tcPr>
          <w:p w:rsidR="005575E4" w:rsidRPr="00AD6D25" w:rsidRDefault="005575E4" w:rsidP="00480F67">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Adscripción al Sistema de Salud</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6,1</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5,4</w:t>
            </w:r>
          </w:p>
        </w:tc>
        <w:tc>
          <w:tcPr>
            <w:tcW w:w="635" w:type="pct"/>
            <w:shd w:val="clear" w:color="auto" w:fill="FFFF99"/>
          </w:tcPr>
          <w:p w:rsidR="005575E4" w:rsidRPr="00AD6D25" w:rsidRDefault="005575E4" w:rsidP="005575E4">
            <w:pPr>
              <w:pStyle w:val="Default"/>
              <w:jc w:val="center"/>
              <w:rPr>
                <w:rFonts w:asciiTheme="minorHAnsi" w:hAnsiTheme="minorHAnsi"/>
              </w:rPr>
            </w:pPr>
            <w:r>
              <w:rPr>
                <w:rFonts w:asciiTheme="minorHAnsi" w:hAnsiTheme="minorHAnsi"/>
              </w:rPr>
              <w:t>-0,7</w:t>
            </w:r>
          </w:p>
        </w:tc>
      </w:tr>
      <w:tr w:rsidR="005575E4" w:rsidRPr="00AD6D25" w:rsidTr="005575E4">
        <w:trPr>
          <w:trHeight w:val="136"/>
        </w:trPr>
        <w:tc>
          <w:tcPr>
            <w:tcW w:w="999" w:type="pct"/>
            <w:vMerge/>
          </w:tcPr>
          <w:p w:rsidR="005575E4" w:rsidRPr="00AD6D25" w:rsidRDefault="005575E4" w:rsidP="00480F67">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Atención en Salud</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5,1</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4,0</w:t>
            </w:r>
          </w:p>
        </w:tc>
        <w:tc>
          <w:tcPr>
            <w:tcW w:w="635" w:type="pct"/>
            <w:shd w:val="clear" w:color="auto" w:fill="FFFF99"/>
          </w:tcPr>
          <w:p w:rsidR="005575E4" w:rsidRPr="00AD6D25" w:rsidRDefault="005575E4" w:rsidP="005575E4">
            <w:pPr>
              <w:pStyle w:val="Default"/>
              <w:jc w:val="center"/>
              <w:rPr>
                <w:rFonts w:asciiTheme="minorHAnsi" w:hAnsiTheme="minorHAnsi"/>
              </w:rPr>
            </w:pPr>
            <w:r>
              <w:rPr>
                <w:rFonts w:asciiTheme="minorHAnsi" w:hAnsiTheme="minorHAnsi"/>
              </w:rPr>
              <w:t>-1,1</w:t>
            </w:r>
          </w:p>
        </w:tc>
      </w:tr>
      <w:tr w:rsidR="005575E4" w:rsidRPr="00AD6D25" w:rsidTr="005575E4">
        <w:trPr>
          <w:trHeight w:val="136"/>
        </w:trPr>
        <w:tc>
          <w:tcPr>
            <w:tcW w:w="999" w:type="pct"/>
            <w:vMerge w:val="restart"/>
            <w:vAlign w:val="center"/>
          </w:tcPr>
          <w:p w:rsidR="005575E4" w:rsidRPr="00AD6D25" w:rsidRDefault="005575E4" w:rsidP="005575E4">
            <w:pPr>
              <w:pStyle w:val="Default"/>
              <w:rPr>
                <w:rFonts w:asciiTheme="minorHAnsi" w:hAnsiTheme="minorHAnsi"/>
              </w:rPr>
            </w:pPr>
            <w:r>
              <w:rPr>
                <w:rFonts w:asciiTheme="minorHAnsi" w:hAnsiTheme="minorHAnsi"/>
                <w:b/>
                <w:bCs/>
              </w:rPr>
              <w:t>Trabajo y S</w:t>
            </w:r>
            <w:r w:rsidRPr="00AD6D25">
              <w:rPr>
                <w:rFonts w:asciiTheme="minorHAnsi" w:hAnsiTheme="minorHAnsi"/>
                <w:b/>
                <w:bCs/>
              </w:rPr>
              <w:t>eguridad Social</w:t>
            </w:r>
          </w:p>
        </w:tc>
        <w:tc>
          <w:tcPr>
            <w:tcW w:w="1879" w:type="pct"/>
          </w:tcPr>
          <w:p w:rsidR="005575E4" w:rsidRPr="00AD6D25" w:rsidRDefault="005575E4" w:rsidP="00AA0EE9">
            <w:pPr>
              <w:pStyle w:val="Default"/>
              <w:rPr>
                <w:rFonts w:asciiTheme="minorHAnsi" w:hAnsiTheme="minorHAnsi"/>
              </w:rPr>
            </w:pPr>
            <w:r w:rsidRPr="00AD6D25">
              <w:rPr>
                <w:rFonts w:asciiTheme="minorHAnsi" w:hAnsiTheme="minorHAnsi"/>
              </w:rPr>
              <w:t>Ocupación</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9,3</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9,8</w:t>
            </w:r>
          </w:p>
        </w:tc>
        <w:tc>
          <w:tcPr>
            <w:tcW w:w="635" w:type="pct"/>
            <w:shd w:val="clear" w:color="auto" w:fill="FFFF99"/>
          </w:tcPr>
          <w:p w:rsidR="005575E4" w:rsidRPr="005575E4" w:rsidRDefault="005575E4" w:rsidP="005575E4">
            <w:pPr>
              <w:pStyle w:val="Default"/>
              <w:jc w:val="center"/>
              <w:rPr>
                <w:rFonts w:asciiTheme="minorHAnsi" w:hAnsiTheme="minorHAnsi"/>
                <w:b/>
              </w:rPr>
            </w:pPr>
            <w:r w:rsidRPr="005575E4">
              <w:rPr>
                <w:rFonts w:asciiTheme="minorHAnsi" w:hAnsiTheme="minorHAnsi"/>
                <w:b/>
              </w:rPr>
              <w:t>+0,5</w:t>
            </w:r>
          </w:p>
        </w:tc>
      </w:tr>
      <w:tr w:rsidR="005575E4" w:rsidRPr="00AD6D25" w:rsidTr="005575E4">
        <w:trPr>
          <w:trHeight w:val="136"/>
        </w:trPr>
        <w:tc>
          <w:tcPr>
            <w:tcW w:w="999" w:type="pct"/>
            <w:vMerge/>
          </w:tcPr>
          <w:p w:rsidR="005575E4" w:rsidRPr="00AD6D25" w:rsidRDefault="005575E4" w:rsidP="00480F67">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Seguridad Social</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32,3</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30,7</w:t>
            </w:r>
          </w:p>
        </w:tc>
        <w:tc>
          <w:tcPr>
            <w:tcW w:w="635" w:type="pct"/>
            <w:shd w:val="clear" w:color="auto" w:fill="FFFF99"/>
          </w:tcPr>
          <w:p w:rsidR="005575E4" w:rsidRPr="00AD6D25" w:rsidRDefault="005575E4" w:rsidP="005575E4">
            <w:pPr>
              <w:pStyle w:val="Default"/>
              <w:jc w:val="center"/>
              <w:rPr>
                <w:rFonts w:asciiTheme="minorHAnsi" w:hAnsiTheme="minorHAnsi"/>
              </w:rPr>
            </w:pPr>
            <w:r>
              <w:rPr>
                <w:rFonts w:asciiTheme="minorHAnsi" w:hAnsiTheme="minorHAnsi"/>
              </w:rPr>
              <w:t>-1,6</w:t>
            </w:r>
          </w:p>
        </w:tc>
      </w:tr>
      <w:tr w:rsidR="005575E4" w:rsidRPr="00AD6D25" w:rsidTr="005575E4">
        <w:trPr>
          <w:trHeight w:val="136"/>
        </w:trPr>
        <w:tc>
          <w:tcPr>
            <w:tcW w:w="999" w:type="pct"/>
            <w:vMerge/>
          </w:tcPr>
          <w:p w:rsidR="005575E4" w:rsidRPr="00AD6D25" w:rsidRDefault="005575E4" w:rsidP="00480F67">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Jubilación</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9,8</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10,7</w:t>
            </w:r>
          </w:p>
        </w:tc>
        <w:tc>
          <w:tcPr>
            <w:tcW w:w="635" w:type="pct"/>
            <w:shd w:val="clear" w:color="auto" w:fill="FFFF99"/>
          </w:tcPr>
          <w:p w:rsidR="005575E4" w:rsidRPr="005575E4" w:rsidRDefault="005575E4" w:rsidP="005575E4">
            <w:pPr>
              <w:pStyle w:val="Default"/>
              <w:jc w:val="center"/>
              <w:rPr>
                <w:rFonts w:asciiTheme="minorHAnsi" w:hAnsiTheme="minorHAnsi"/>
                <w:b/>
              </w:rPr>
            </w:pPr>
            <w:r w:rsidRPr="005575E4">
              <w:rPr>
                <w:rFonts w:asciiTheme="minorHAnsi" w:hAnsiTheme="minorHAnsi"/>
                <w:b/>
              </w:rPr>
              <w:t>+0,9</w:t>
            </w:r>
          </w:p>
        </w:tc>
      </w:tr>
      <w:tr w:rsidR="005575E4" w:rsidRPr="00AD6D25" w:rsidTr="005575E4">
        <w:trPr>
          <w:trHeight w:val="136"/>
        </w:trPr>
        <w:tc>
          <w:tcPr>
            <w:tcW w:w="999" w:type="pct"/>
            <w:vMerge w:val="restart"/>
            <w:vAlign w:val="center"/>
          </w:tcPr>
          <w:p w:rsidR="005575E4" w:rsidRPr="00AD6D25" w:rsidRDefault="005575E4" w:rsidP="005575E4">
            <w:pPr>
              <w:pStyle w:val="Default"/>
              <w:rPr>
                <w:rFonts w:asciiTheme="minorHAnsi" w:hAnsiTheme="minorHAnsi"/>
              </w:rPr>
            </w:pPr>
            <w:r>
              <w:rPr>
                <w:rFonts w:asciiTheme="minorHAnsi" w:hAnsiTheme="minorHAnsi"/>
                <w:b/>
                <w:bCs/>
              </w:rPr>
              <w:t>Vivienda y E</w:t>
            </w:r>
            <w:r w:rsidRPr="00AD6D25">
              <w:rPr>
                <w:rFonts w:asciiTheme="minorHAnsi" w:hAnsiTheme="minorHAnsi"/>
                <w:b/>
                <w:bCs/>
              </w:rPr>
              <w:t>ntorno</w:t>
            </w:r>
          </w:p>
        </w:tc>
        <w:tc>
          <w:tcPr>
            <w:tcW w:w="1879" w:type="pct"/>
          </w:tcPr>
          <w:p w:rsidR="005575E4" w:rsidRPr="00AD6D25" w:rsidRDefault="005575E4" w:rsidP="00AA0EE9">
            <w:pPr>
              <w:pStyle w:val="Default"/>
              <w:rPr>
                <w:rFonts w:asciiTheme="minorHAnsi" w:hAnsiTheme="minorHAnsi"/>
              </w:rPr>
            </w:pPr>
            <w:r w:rsidRPr="00AD6D25">
              <w:rPr>
                <w:rFonts w:asciiTheme="minorHAnsi" w:hAnsiTheme="minorHAnsi"/>
              </w:rPr>
              <w:t>Habitabilidad</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19,0</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18,8</w:t>
            </w:r>
          </w:p>
        </w:tc>
        <w:tc>
          <w:tcPr>
            <w:tcW w:w="635" w:type="pct"/>
          </w:tcPr>
          <w:p w:rsidR="005575E4" w:rsidRPr="00AD6D25" w:rsidRDefault="005575E4" w:rsidP="005575E4">
            <w:pPr>
              <w:pStyle w:val="Default"/>
              <w:jc w:val="center"/>
              <w:rPr>
                <w:rFonts w:asciiTheme="minorHAnsi" w:hAnsiTheme="minorHAnsi"/>
              </w:rPr>
            </w:pPr>
            <w:r>
              <w:rPr>
                <w:rFonts w:asciiTheme="minorHAnsi" w:hAnsiTheme="minorHAnsi"/>
              </w:rPr>
              <w:t>-0,2</w:t>
            </w:r>
          </w:p>
        </w:tc>
      </w:tr>
      <w:tr w:rsidR="005575E4" w:rsidRPr="00AD6D25" w:rsidTr="005575E4">
        <w:trPr>
          <w:trHeight w:val="136"/>
        </w:trPr>
        <w:tc>
          <w:tcPr>
            <w:tcW w:w="999" w:type="pct"/>
            <w:vMerge/>
          </w:tcPr>
          <w:p w:rsidR="005575E4" w:rsidRPr="00AD6D25" w:rsidRDefault="005575E4" w:rsidP="00480F67">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Servicios Básicos</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3,6</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6,6</w:t>
            </w:r>
          </w:p>
        </w:tc>
        <w:tc>
          <w:tcPr>
            <w:tcW w:w="635" w:type="pct"/>
            <w:shd w:val="clear" w:color="auto" w:fill="FFFF99"/>
          </w:tcPr>
          <w:p w:rsidR="005575E4" w:rsidRPr="005575E4" w:rsidRDefault="005575E4" w:rsidP="005575E4">
            <w:pPr>
              <w:pStyle w:val="Default"/>
              <w:jc w:val="center"/>
              <w:rPr>
                <w:rFonts w:asciiTheme="minorHAnsi" w:hAnsiTheme="minorHAnsi"/>
                <w:b/>
              </w:rPr>
            </w:pPr>
            <w:r w:rsidRPr="005575E4">
              <w:rPr>
                <w:rFonts w:asciiTheme="minorHAnsi" w:hAnsiTheme="minorHAnsi"/>
                <w:b/>
              </w:rPr>
              <w:t>+3,0</w:t>
            </w:r>
          </w:p>
        </w:tc>
      </w:tr>
      <w:tr w:rsidR="005575E4" w:rsidRPr="00AD6D25" w:rsidTr="005575E4">
        <w:trPr>
          <w:trHeight w:val="136"/>
        </w:trPr>
        <w:tc>
          <w:tcPr>
            <w:tcW w:w="999" w:type="pct"/>
            <w:vMerge/>
          </w:tcPr>
          <w:p w:rsidR="005575E4" w:rsidRPr="00AD6D25" w:rsidRDefault="005575E4" w:rsidP="00480F67">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Entorno</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9,9</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10,2</w:t>
            </w:r>
          </w:p>
        </w:tc>
        <w:tc>
          <w:tcPr>
            <w:tcW w:w="635" w:type="pct"/>
          </w:tcPr>
          <w:p w:rsidR="005575E4" w:rsidRPr="00AD6D25" w:rsidRDefault="005575E4" w:rsidP="005575E4">
            <w:pPr>
              <w:pStyle w:val="Default"/>
              <w:jc w:val="center"/>
              <w:rPr>
                <w:rFonts w:asciiTheme="minorHAnsi" w:hAnsiTheme="minorHAnsi"/>
              </w:rPr>
            </w:pPr>
            <w:r>
              <w:rPr>
                <w:rFonts w:asciiTheme="minorHAnsi" w:hAnsiTheme="minorHAnsi"/>
              </w:rPr>
              <w:t>+0,3</w:t>
            </w:r>
          </w:p>
        </w:tc>
      </w:tr>
      <w:tr w:rsidR="005575E4" w:rsidRPr="00AD6D25" w:rsidTr="005575E4">
        <w:trPr>
          <w:trHeight w:val="136"/>
        </w:trPr>
        <w:tc>
          <w:tcPr>
            <w:tcW w:w="999" w:type="pct"/>
            <w:vMerge w:val="restart"/>
            <w:vAlign w:val="center"/>
          </w:tcPr>
          <w:p w:rsidR="005575E4" w:rsidRPr="00AD6D25" w:rsidRDefault="005575E4" w:rsidP="005575E4">
            <w:pPr>
              <w:pStyle w:val="Default"/>
              <w:rPr>
                <w:rFonts w:asciiTheme="minorHAnsi" w:hAnsiTheme="minorHAnsi"/>
              </w:rPr>
            </w:pPr>
            <w:r w:rsidRPr="00AD6D25">
              <w:rPr>
                <w:rFonts w:asciiTheme="minorHAnsi" w:hAnsiTheme="minorHAnsi"/>
                <w:b/>
                <w:bCs/>
              </w:rPr>
              <w:t>Redes y Cohesión Social</w:t>
            </w:r>
          </w:p>
        </w:tc>
        <w:tc>
          <w:tcPr>
            <w:tcW w:w="1879" w:type="pct"/>
          </w:tcPr>
          <w:p w:rsidR="005575E4" w:rsidRPr="00AD6D25" w:rsidRDefault="005575E4" w:rsidP="00AA0EE9">
            <w:pPr>
              <w:pStyle w:val="Default"/>
              <w:rPr>
                <w:rFonts w:asciiTheme="minorHAnsi" w:hAnsiTheme="minorHAnsi"/>
              </w:rPr>
            </w:pPr>
            <w:r w:rsidRPr="00AD6D25">
              <w:rPr>
                <w:rFonts w:asciiTheme="minorHAnsi" w:hAnsiTheme="minorHAnsi"/>
              </w:rPr>
              <w:t>Apoyo y participación social</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5,3</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6,1</w:t>
            </w:r>
          </w:p>
        </w:tc>
        <w:tc>
          <w:tcPr>
            <w:tcW w:w="635" w:type="pct"/>
            <w:shd w:val="clear" w:color="auto" w:fill="FFFF99"/>
          </w:tcPr>
          <w:p w:rsidR="005575E4" w:rsidRPr="005575E4" w:rsidRDefault="005575E4" w:rsidP="005575E4">
            <w:pPr>
              <w:pStyle w:val="Default"/>
              <w:jc w:val="center"/>
              <w:rPr>
                <w:rFonts w:asciiTheme="minorHAnsi" w:hAnsiTheme="minorHAnsi"/>
                <w:b/>
              </w:rPr>
            </w:pPr>
            <w:r w:rsidRPr="005575E4">
              <w:rPr>
                <w:rFonts w:asciiTheme="minorHAnsi" w:hAnsiTheme="minorHAnsi"/>
                <w:b/>
              </w:rPr>
              <w:t>+0,8</w:t>
            </w:r>
          </w:p>
        </w:tc>
      </w:tr>
      <w:tr w:rsidR="005575E4" w:rsidRPr="00AD6D25" w:rsidTr="005575E4">
        <w:trPr>
          <w:trHeight w:val="136"/>
        </w:trPr>
        <w:tc>
          <w:tcPr>
            <w:tcW w:w="999" w:type="pct"/>
            <w:vMerge/>
          </w:tcPr>
          <w:p w:rsidR="005575E4" w:rsidRPr="00AD6D25" w:rsidRDefault="005575E4" w:rsidP="00480F67">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Trato igualitario</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14,9</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13,7</w:t>
            </w:r>
          </w:p>
        </w:tc>
        <w:tc>
          <w:tcPr>
            <w:tcW w:w="635" w:type="pct"/>
            <w:shd w:val="clear" w:color="auto" w:fill="FFFF99"/>
          </w:tcPr>
          <w:p w:rsidR="005575E4" w:rsidRPr="00AD6D25" w:rsidRDefault="005575E4" w:rsidP="005575E4">
            <w:pPr>
              <w:pStyle w:val="Default"/>
              <w:jc w:val="center"/>
              <w:rPr>
                <w:rFonts w:asciiTheme="minorHAnsi" w:hAnsiTheme="minorHAnsi"/>
              </w:rPr>
            </w:pPr>
            <w:r>
              <w:rPr>
                <w:rFonts w:asciiTheme="minorHAnsi" w:hAnsiTheme="minorHAnsi"/>
              </w:rPr>
              <w:t>-1,2</w:t>
            </w:r>
          </w:p>
        </w:tc>
      </w:tr>
      <w:tr w:rsidR="005575E4" w:rsidRPr="00AD6D25" w:rsidTr="005575E4">
        <w:trPr>
          <w:trHeight w:val="136"/>
        </w:trPr>
        <w:tc>
          <w:tcPr>
            <w:tcW w:w="999" w:type="pct"/>
            <w:vMerge/>
          </w:tcPr>
          <w:p w:rsidR="005575E4" w:rsidRPr="00AD6D25" w:rsidRDefault="005575E4" w:rsidP="00480F67">
            <w:pPr>
              <w:pStyle w:val="Default"/>
              <w:rPr>
                <w:rFonts w:asciiTheme="minorHAnsi" w:hAnsiTheme="minorHAnsi"/>
              </w:rPr>
            </w:pPr>
          </w:p>
        </w:tc>
        <w:tc>
          <w:tcPr>
            <w:tcW w:w="1879" w:type="pct"/>
          </w:tcPr>
          <w:p w:rsidR="005575E4" w:rsidRPr="00AD6D25" w:rsidRDefault="005575E4" w:rsidP="00480F67">
            <w:pPr>
              <w:pStyle w:val="Default"/>
              <w:rPr>
                <w:rFonts w:asciiTheme="minorHAnsi" w:hAnsiTheme="minorHAnsi"/>
              </w:rPr>
            </w:pPr>
            <w:r w:rsidRPr="00AD6D25">
              <w:rPr>
                <w:rFonts w:asciiTheme="minorHAnsi" w:hAnsiTheme="minorHAnsi"/>
              </w:rPr>
              <w:t>Seguridad</w:t>
            </w:r>
          </w:p>
        </w:tc>
        <w:tc>
          <w:tcPr>
            <w:tcW w:w="783" w:type="pct"/>
          </w:tcPr>
          <w:p w:rsidR="005575E4" w:rsidRPr="00AD6D25" w:rsidRDefault="005575E4" w:rsidP="005575E4">
            <w:pPr>
              <w:pStyle w:val="Default"/>
              <w:jc w:val="center"/>
              <w:rPr>
                <w:rFonts w:asciiTheme="minorHAnsi" w:hAnsiTheme="minorHAnsi"/>
              </w:rPr>
            </w:pPr>
            <w:r w:rsidRPr="00AD6D25">
              <w:rPr>
                <w:rFonts w:asciiTheme="minorHAnsi" w:hAnsiTheme="minorHAnsi"/>
              </w:rPr>
              <w:t>11,1</w:t>
            </w:r>
          </w:p>
        </w:tc>
        <w:tc>
          <w:tcPr>
            <w:tcW w:w="704" w:type="pct"/>
          </w:tcPr>
          <w:p w:rsidR="005575E4" w:rsidRPr="00AD6D25" w:rsidRDefault="005575E4" w:rsidP="005575E4">
            <w:pPr>
              <w:pStyle w:val="Default"/>
              <w:jc w:val="center"/>
              <w:rPr>
                <w:rFonts w:asciiTheme="minorHAnsi" w:hAnsiTheme="minorHAnsi"/>
              </w:rPr>
            </w:pPr>
            <w:r w:rsidRPr="00AD6D25">
              <w:rPr>
                <w:rFonts w:asciiTheme="minorHAnsi" w:hAnsiTheme="minorHAnsi"/>
              </w:rPr>
              <w:t>12,0</w:t>
            </w:r>
          </w:p>
        </w:tc>
        <w:tc>
          <w:tcPr>
            <w:tcW w:w="635" w:type="pct"/>
          </w:tcPr>
          <w:p w:rsidR="005575E4" w:rsidRPr="00AD6D25" w:rsidRDefault="005575E4" w:rsidP="005575E4">
            <w:pPr>
              <w:pStyle w:val="Default"/>
              <w:jc w:val="center"/>
              <w:rPr>
                <w:rFonts w:asciiTheme="minorHAnsi" w:hAnsiTheme="minorHAnsi"/>
              </w:rPr>
            </w:pPr>
            <w:r>
              <w:rPr>
                <w:rFonts w:asciiTheme="minorHAnsi" w:hAnsiTheme="minorHAnsi"/>
              </w:rPr>
              <w:t>+0,9</w:t>
            </w:r>
          </w:p>
        </w:tc>
      </w:tr>
    </w:tbl>
    <w:p w:rsidR="00CB2144" w:rsidRDefault="00CB2144" w:rsidP="00CB2144">
      <w:pPr>
        <w:spacing w:after="0" w:line="360" w:lineRule="auto"/>
        <w:ind w:firstLine="708"/>
        <w:jc w:val="both"/>
        <w:rPr>
          <w:sz w:val="24"/>
          <w:szCs w:val="24"/>
        </w:rPr>
      </w:pPr>
    </w:p>
    <w:p w:rsidR="005E4736" w:rsidRDefault="005E4736" w:rsidP="00CB2144">
      <w:pPr>
        <w:spacing w:after="0" w:line="360" w:lineRule="auto"/>
        <w:ind w:firstLine="708"/>
        <w:jc w:val="both"/>
        <w:rPr>
          <w:sz w:val="24"/>
          <w:szCs w:val="24"/>
        </w:rPr>
      </w:pPr>
      <w:r>
        <w:rPr>
          <w:sz w:val="24"/>
          <w:szCs w:val="24"/>
        </w:rPr>
        <w:t xml:space="preserve">Por último, se considera importante relevar la significancia de la medición de la pobreza multidimensional complementariamente a la pobreza por ingresos, pues esta última si bien es un indicador efectivo, por si solo no logra reflejar una serie de elementos que incide no solo en la calidad de vida de las personas, sino que también en las condiciones que experimentan y que pueden marcar una diferencia radical en sus oportunidades de superar la pobreza de manera definitiva. </w:t>
      </w:r>
    </w:p>
    <w:p w:rsidR="005E4736" w:rsidRDefault="005E4736" w:rsidP="00CB2144">
      <w:pPr>
        <w:spacing w:after="0" w:line="360" w:lineRule="auto"/>
        <w:ind w:firstLine="708"/>
        <w:jc w:val="both"/>
        <w:rPr>
          <w:sz w:val="24"/>
          <w:szCs w:val="24"/>
        </w:rPr>
      </w:pPr>
      <w:r>
        <w:rPr>
          <w:sz w:val="24"/>
          <w:szCs w:val="24"/>
        </w:rPr>
        <w:t xml:space="preserve">En este sentido, el gráfico que se presenta a continuación muestra de manera clara el hecho de que la pobreza por ingresos no necesariamente refleja la vulnerabilidad efectiva de las personas y los cambios que se dan a través del tiempo. </w:t>
      </w:r>
      <w:r w:rsidR="003C0720">
        <w:rPr>
          <w:sz w:val="24"/>
          <w:szCs w:val="24"/>
        </w:rPr>
        <w:t>Así</w:t>
      </w:r>
      <w:r>
        <w:rPr>
          <w:sz w:val="24"/>
          <w:szCs w:val="24"/>
        </w:rPr>
        <w:t xml:space="preserve">, por ejemplo, se puede decir que entre 2015 y 2017 se </w:t>
      </w:r>
      <w:r w:rsidR="003C0720">
        <w:rPr>
          <w:sz w:val="24"/>
          <w:szCs w:val="24"/>
        </w:rPr>
        <w:t>registró</w:t>
      </w:r>
      <w:r>
        <w:rPr>
          <w:sz w:val="24"/>
          <w:szCs w:val="24"/>
        </w:rPr>
        <w:t xml:space="preserve"> efectivamente una disminución de la pobreza por ingresos, pasando de </w:t>
      </w:r>
      <w:r w:rsidR="003C0720">
        <w:rPr>
          <w:sz w:val="24"/>
          <w:szCs w:val="24"/>
        </w:rPr>
        <w:t xml:space="preserve">más de 1 millón 200 mil personas a menos de 950 mil. Sin embargo, al medir la pobreza multidimensional hubo un aumento de 2,7 a 2,9 millones de personas. Como ya se ha dicho, esto se debe a que esta medición está reflejando las carencias que experimentan las personas más allá de sus ingresos y puede permitir </w:t>
      </w:r>
      <w:r w:rsidR="003C0720">
        <w:rPr>
          <w:sz w:val="24"/>
          <w:szCs w:val="24"/>
        </w:rPr>
        <w:lastRenderedPageBreak/>
        <w:t>identificar dichas falencias de manera más precisa para la elaboración de las políticas públicas.</w:t>
      </w:r>
    </w:p>
    <w:p w:rsidR="006650E8" w:rsidRDefault="006650E8" w:rsidP="006650E8">
      <w:pPr>
        <w:spacing w:after="0" w:line="360" w:lineRule="auto"/>
        <w:jc w:val="both"/>
        <w:rPr>
          <w:sz w:val="24"/>
          <w:szCs w:val="24"/>
        </w:rPr>
      </w:pPr>
    </w:p>
    <w:p w:rsidR="006650E8" w:rsidRPr="006650E8" w:rsidRDefault="006650E8" w:rsidP="006650E8">
      <w:pPr>
        <w:spacing w:after="0" w:line="360" w:lineRule="auto"/>
        <w:jc w:val="center"/>
        <w:rPr>
          <w:b/>
          <w:sz w:val="24"/>
          <w:szCs w:val="24"/>
        </w:rPr>
      </w:pPr>
      <w:r w:rsidRPr="006650E8">
        <w:rPr>
          <w:b/>
          <w:sz w:val="24"/>
          <w:szCs w:val="24"/>
        </w:rPr>
        <w:t>Gráfico 18</w:t>
      </w:r>
      <w:r>
        <w:rPr>
          <w:rStyle w:val="Refdenotaalpie"/>
          <w:b/>
          <w:sz w:val="24"/>
          <w:szCs w:val="24"/>
        </w:rPr>
        <w:footnoteReference w:id="34"/>
      </w:r>
    </w:p>
    <w:p w:rsidR="00CB2144" w:rsidRDefault="00CB2144" w:rsidP="006650E8">
      <w:pPr>
        <w:spacing w:after="0" w:line="360" w:lineRule="auto"/>
        <w:jc w:val="both"/>
        <w:rPr>
          <w:sz w:val="24"/>
          <w:szCs w:val="24"/>
        </w:rPr>
      </w:pPr>
      <w:r w:rsidRPr="00BD4B29">
        <w:rPr>
          <w:noProof/>
          <w:sz w:val="24"/>
          <w:szCs w:val="24"/>
          <w:lang w:eastAsia="es-CL"/>
        </w:rPr>
        <w:drawing>
          <wp:inline distT="0" distB="0" distL="0" distR="0">
            <wp:extent cx="5607050" cy="3166110"/>
            <wp:effectExtent l="19050" t="0" r="0" b="0"/>
            <wp:docPr id="4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5607050" cy="3166110"/>
                    </a:xfrm>
                    <a:prstGeom prst="rect">
                      <a:avLst/>
                    </a:prstGeom>
                    <a:noFill/>
                    <a:ln w="9525">
                      <a:noFill/>
                      <a:miter lim="800000"/>
                      <a:headEnd/>
                      <a:tailEnd/>
                    </a:ln>
                  </pic:spPr>
                </pic:pic>
              </a:graphicData>
            </a:graphic>
          </wp:inline>
        </w:drawing>
      </w:r>
    </w:p>
    <w:p w:rsidR="00CB2144" w:rsidRDefault="00CB2144" w:rsidP="00CB2144">
      <w:pPr>
        <w:spacing w:after="0" w:line="360" w:lineRule="auto"/>
        <w:ind w:firstLine="708"/>
        <w:jc w:val="both"/>
        <w:rPr>
          <w:sz w:val="24"/>
          <w:szCs w:val="24"/>
        </w:rPr>
      </w:pPr>
    </w:p>
    <w:p w:rsidR="00CB2144" w:rsidRDefault="00CB2144" w:rsidP="00CB2144">
      <w:pPr>
        <w:spacing w:after="0" w:line="360" w:lineRule="auto"/>
        <w:ind w:firstLine="708"/>
        <w:jc w:val="both"/>
        <w:rPr>
          <w:sz w:val="24"/>
          <w:szCs w:val="24"/>
        </w:rPr>
      </w:pPr>
    </w:p>
    <w:p w:rsidR="00221B4E" w:rsidRDefault="00221B4E" w:rsidP="00F13F1C">
      <w:pPr>
        <w:spacing w:after="0" w:line="360" w:lineRule="auto"/>
        <w:ind w:firstLine="708"/>
        <w:jc w:val="both"/>
        <w:rPr>
          <w:sz w:val="24"/>
          <w:szCs w:val="24"/>
        </w:rPr>
      </w:pPr>
    </w:p>
    <w:p w:rsidR="004B63B3" w:rsidRDefault="004B63B3" w:rsidP="00F13F1C">
      <w:pPr>
        <w:spacing w:after="0" w:line="360" w:lineRule="auto"/>
        <w:ind w:firstLine="708"/>
        <w:jc w:val="both"/>
        <w:rPr>
          <w:sz w:val="24"/>
          <w:szCs w:val="24"/>
        </w:rPr>
      </w:pPr>
    </w:p>
    <w:p w:rsidR="004B63B3" w:rsidRDefault="004B63B3" w:rsidP="00F13F1C">
      <w:pPr>
        <w:spacing w:after="0" w:line="360" w:lineRule="auto"/>
        <w:ind w:firstLine="708"/>
        <w:jc w:val="both"/>
        <w:rPr>
          <w:sz w:val="24"/>
          <w:szCs w:val="24"/>
        </w:rPr>
      </w:pPr>
    </w:p>
    <w:p w:rsidR="00221B4E" w:rsidRDefault="00221B4E" w:rsidP="00F13F1C">
      <w:pPr>
        <w:spacing w:after="0" w:line="360" w:lineRule="auto"/>
        <w:ind w:firstLine="708"/>
        <w:jc w:val="both"/>
        <w:rPr>
          <w:sz w:val="24"/>
          <w:szCs w:val="24"/>
        </w:rPr>
      </w:pPr>
    </w:p>
    <w:p w:rsidR="00221B4E" w:rsidRDefault="00221B4E" w:rsidP="00F13F1C">
      <w:pPr>
        <w:spacing w:after="0" w:line="360" w:lineRule="auto"/>
        <w:ind w:firstLine="708"/>
        <w:jc w:val="both"/>
        <w:rPr>
          <w:sz w:val="24"/>
          <w:szCs w:val="24"/>
        </w:rPr>
      </w:pPr>
    </w:p>
    <w:p w:rsidR="00221B4E" w:rsidRDefault="00221B4E" w:rsidP="00F13F1C">
      <w:pPr>
        <w:spacing w:after="0" w:line="360" w:lineRule="auto"/>
        <w:ind w:firstLine="708"/>
        <w:jc w:val="both"/>
        <w:rPr>
          <w:sz w:val="24"/>
          <w:szCs w:val="24"/>
        </w:rPr>
      </w:pPr>
    </w:p>
    <w:p w:rsidR="007D561C" w:rsidRDefault="007D561C" w:rsidP="00F13F1C">
      <w:pPr>
        <w:spacing w:after="0" w:line="360" w:lineRule="auto"/>
        <w:ind w:firstLine="708"/>
        <w:jc w:val="both"/>
        <w:rPr>
          <w:sz w:val="24"/>
          <w:szCs w:val="24"/>
        </w:rPr>
      </w:pPr>
    </w:p>
    <w:p w:rsidR="006650E8" w:rsidRDefault="006650E8">
      <w:pPr>
        <w:rPr>
          <w:sz w:val="24"/>
          <w:szCs w:val="24"/>
        </w:rPr>
      </w:pPr>
      <w:r>
        <w:rPr>
          <w:sz w:val="24"/>
          <w:szCs w:val="24"/>
        </w:rPr>
        <w:br w:type="page"/>
      </w:r>
    </w:p>
    <w:p w:rsidR="007D561C" w:rsidRPr="006650E8" w:rsidRDefault="00221B4E" w:rsidP="00221B4E">
      <w:pPr>
        <w:spacing w:after="0" w:line="360" w:lineRule="auto"/>
        <w:jc w:val="both"/>
        <w:rPr>
          <w:b/>
          <w:sz w:val="24"/>
          <w:szCs w:val="24"/>
        </w:rPr>
      </w:pPr>
      <w:r w:rsidRPr="006650E8">
        <w:rPr>
          <w:b/>
          <w:sz w:val="24"/>
          <w:szCs w:val="24"/>
        </w:rPr>
        <w:lastRenderedPageBreak/>
        <w:t>3.2</w:t>
      </w:r>
      <w:r w:rsidRPr="006650E8">
        <w:rPr>
          <w:b/>
          <w:sz w:val="24"/>
          <w:szCs w:val="24"/>
        </w:rPr>
        <w:tab/>
        <w:t>Resultados a nivel regional</w:t>
      </w:r>
    </w:p>
    <w:p w:rsidR="007D561C" w:rsidRDefault="007D561C" w:rsidP="00221B4E">
      <w:pPr>
        <w:spacing w:after="0" w:line="360" w:lineRule="auto"/>
        <w:jc w:val="both"/>
        <w:rPr>
          <w:sz w:val="24"/>
          <w:szCs w:val="24"/>
        </w:rPr>
      </w:pPr>
    </w:p>
    <w:p w:rsidR="006650E8" w:rsidRDefault="006650E8" w:rsidP="00221B4E">
      <w:pPr>
        <w:spacing w:after="0" w:line="360" w:lineRule="auto"/>
        <w:jc w:val="both"/>
        <w:rPr>
          <w:sz w:val="24"/>
          <w:szCs w:val="24"/>
        </w:rPr>
      </w:pPr>
      <w:r>
        <w:rPr>
          <w:sz w:val="24"/>
          <w:szCs w:val="24"/>
        </w:rPr>
        <w:tab/>
        <w:t>Vistos los resultados de pobreza por ingresos y pobreza multidimensional a nivel nacional, es importante tener también una referencia del comportamiento y evolución de la pobreza a nivel regional, con especial énfasis en la región del Maule.</w:t>
      </w:r>
    </w:p>
    <w:p w:rsidR="006650E8" w:rsidRDefault="006650E8" w:rsidP="00221B4E">
      <w:pPr>
        <w:spacing w:after="0" w:line="360" w:lineRule="auto"/>
        <w:jc w:val="both"/>
        <w:rPr>
          <w:sz w:val="24"/>
          <w:szCs w:val="24"/>
        </w:rPr>
      </w:pPr>
      <w:r>
        <w:rPr>
          <w:sz w:val="24"/>
          <w:szCs w:val="24"/>
        </w:rPr>
        <w:tab/>
        <w:t>Tomando en consideración que a nivel nacional la pobreza alcanza a 8,6% de la población, la mayor proporción se concentra en la zona sur del país, especialmente entre las regiones del Maule y La Araucanía.</w:t>
      </w:r>
      <w:r w:rsidR="000250CB">
        <w:rPr>
          <w:sz w:val="24"/>
          <w:szCs w:val="24"/>
        </w:rPr>
        <w:t xml:space="preserve"> Específicamente, el Maule es la tercera región con mayor cantidad de pobres, registrando 12,7% de sus habitantes en situación de pobreza.</w:t>
      </w:r>
    </w:p>
    <w:p w:rsidR="006650E8" w:rsidRDefault="006650E8" w:rsidP="00221B4E">
      <w:pPr>
        <w:spacing w:after="0" w:line="360" w:lineRule="auto"/>
        <w:jc w:val="both"/>
        <w:rPr>
          <w:sz w:val="24"/>
          <w:szCs w:val="24"/>
        </w:rPr>
      </w:pPr>
    </w:p>
    <w:p w:rsidR="006650E8" w:rsidRPr="000250CB" w:rsidRDefault="006650E8" w:rsidP="006650E8">
      <w:pPr>
        <w:spacing w:after="0" w:line="360" w:lineRule="auto"/>
        <w:jc w:val="center"/>
        <w:rPr>
          <w:b/>
          <w:sz w:val="24"/>
          <w:szCs w:val="24"/>
        </w:rPr>
      </w:pPr>
      <w:r w:rsidRPr="000250CB">
        <w:rPr>
          <w:b/>
          <w:sz w:val="24"/>
          <w:szCs w:val="24"/>
        </w:rPr>
        <w:t>Gráfico 19</w:t>
      </w:r>
      <w:r w:rsidRPr="000250CB">
        <w:rPr>
          <w:rStyle w:val="Refdenotaalpie"/>
          <w:b/>
          <w:sz w:val="24"/>
          <w:szCs w:val="24"/>
        </w:rPr>
        <w:footnoteReference w:id="35"/>
      </w:r>
      <w:r w:rsidRPr="000250CB">
        <w:rPr>
          <w:b/>
          <w:sz w:val="24"/>
          <w:szCs w:val="24"/>
        </w:rPr>
        <w:t xml:space="preserve"> </w:t>
      </w:r>
    </w:p>
    <w:p w:rsidR="00221B4E" w:rsidRDefault="006650E8" w:rsidP="00221B4E">
      <w:pPr>
        <w:spacing w:after="0" w:line="360" w:lineRule="auto"/>
        <w:jc w:val="both"/>
        <w:rPr>
          <w:sz w:val="24"/>
          <w:szCs w:val="24"/>
        </w:rPr>
      </w:pPr>
      <w:r>
        <w:rPr>
          <w:noProof/>
          <w:sz w:val="24"/>
          <w:szCs w:val="24"/>
          <w:lang w:eastAsia="es-CL"/>
        </w:rPr>
        <w:pict>
          <v:oval id="_x0000_s1041" style="position:absolute;left:0;text-align:left;margin-left:227.45pt;margin-top:68.95pt;width:29.85pt;height:112.05pt;z-index:251672576" strokeweight="1pt">
            <v:fill opacity="0"/>
          </v:oval>
        </w:pict>
      </w:r>
      <w:r w:rsidR="00C62384" w:rsidRPr="00C62384">
        <w:rPr>
          <w:noProof/>
          <w:sz w:val="24"/>
          <w:szCs w:val="24"/>
          <w:lang w:eastAsia="es-CL"/>
        </w:rPr>
        <w:drawing>
          <wp:inline distT="0" distB="0" distL="0" distR="0">
            <wp:extent cx="5607050" cy="3062605"/>
            <wp:effectExtent l="19050" t="0" r="0" b="0"/>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607050" cy="3062605"/>
                    </a:xfrm>
                    <a:prstGeom prst="rect">
                      <a:avLst/>
                    </a:prstGeom>
                    <a:noFill/>
                    <a:ln w="9525">
                      <a:noFill/>
                      <a:miter lim="800000"/>
                      <a:headEnd/>
                      <a:tailEnd/>
                    </a:ln>
                  </pic:spPr>
                </pic:pic>
              </a:graphicData>
            </a:graphic>
          </wp:inline>
        </w:drawing>
      </w:r>
    </w:p>
    <w:p w:rsidR="00C62384" w:rsidRDefault="00C62384" w:rsidP="00221B4E">
      <w:pPr>
        <w:spacing w:after="0" w:line="360" w:lineRule="auto"/>
        <w:jc w:val="both"/>
        <w:rPr>
          <w:sz w:val="24"/>
          <w:szCs w:val="24"/>
        </w:rPr>
      </w:pPr>
    </w:p>
    <w:p w:rsidR="003B7269" w:rsidRDefault="003B7269" w:rsidP="00221B4E">
      <w:pPr>
        <w:spacing w:after="0" w:line="360" w:lineRule="auto"/>
        <w:jc w:val="both"/>
        <w:rPr>
          <w:sz w:val="24"/>
          <w:szCs w:val="24"/>
        </w:rPr>
      </w:pPr>
      <w:r>
        <w:rPr>
          <w:sz w:val="24"/>
          <w:szCs w:val="24"/>
        </w:rPr>
        <w:tab/>
        <w:t>La evolución de la incidencia de la pobreza por región evidencia que todas experimentaron una disminución, manteniendo la tendencia a la baja que se constata desde el año 2006 a 2017. En el caso de la región del Maule esta diferencia es estadísticamente significativa entre los resultados de 2015 y 2017, pasando de 18,7% a 12,7%, es decir, 6 puntos porcentuales menos.</w:t>
      </w:r>
    </w:p>
    <w:p w:rsidR="000250CB" w:rsidRPr="003B7269" w:rsidRDefault="003B7269" w:rsidP="003B7269">
      <w:pPr>
        <w:spacing w:after="0" w:line="360" w:lineRule="auto"/>
        <w:jc w:val="center"/>
        <w:rPr>
          <w:b/>
          <w:sz w:val="24"/>
          <w:szCs w:val="24"/>
        </w:rPr>
      </w:pPr>
      <w:r w:rsidRPr="003B7269">
        <w:rPr>
          <w:b/>
          <w:sz w:val="24"/>
          <w:szCs w:val="24"/>
        </w:rPr>
        <w:lastRenderedPageBreak/>
        <w:t>Tabla 11</w:t>
      </w:r>
      <w:r>
        <w:rPr>
          <w:rStyle w:val="Refdenotaalpie"/>
          <w:b/>
          <w:sz w:val="24"/>
          <w:szCs w:val="24"/>
        </w:rPr>
        <w:footnoteReference w:id="36"/>
      </w:r>
    </w:p>
    <w:p w:rsidR="000250CB" w:rsidRPr="003B7269" w:rsidRDefault="000250CB" w:rsidP="003B7269">
      <w:pPr>
        <w:pStyle w:val="Default"/>
        <w:jc w:val="center"/>
        <w:rPr>
          <w:rFonts w:asciiTheme="minorHAnsi" w:hAnsiTheme="minorHAnsi"/>
          <w:b/>
        </w:rPr>
      </w:pPr>
      <w:r w:rsidRPr="003B7269">
        <w:rPr>
          <w:rFonts w:asciiTheme="minorHAnsi" w:hAnsiTheme="minorHAnsi"/>
          <w:b/>
          <w:bCs/>
        </w:rPr>
        <w:t>Incidencia de la pobreza en la población por región, 2006-2017</w:t>
      </w:r>
    </w:p>
    <w:p w:rsidR="000250CB" w:rsidRPr="005D7497" w:rsidRDefault="000250CB" w:rsidP="003B7269">
      <w:pPr>
        <w:pStyle w:val="Default"/>
        <w:jc w:val="center"/>
        <w:rPr>
          <w:rFonts w:asciiTheme="minorHAnsi" w:hAnsiTheme="minorHAnsi"/>
          <w:sz w:val="16"/>
          <w:szCs w:val="16"/>
        </w:rPr>
      </w:pPr>
      <w:r w:rsidRPr="005D7497">
        <w:rPr>
          <w:rFonts w:asciiTheme="minorHAnsi" w:hAnsiTheme="minorHAnsi"/>
          <w:sz w:val="16"/>
          <w:szCs w:val="16"/>
        </w:rPr>
        <w:t>(Porcentaje, personas por región)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992"/>
        <w:gridCol w:w="1134"/>
        <w:gridCol w:w="1134"/>
        <w:gridCol w:w="1275"/>
        <w:gridCol w:w="1134"/>
        <w:gridCol w:w="1150"/>
      </w:tblGrid>
      <w:tr w:rsidR="000250CB" w:rsidRPr="000250CB" w:rsidTr="005D7497">
        <w:tblPrEx>
          <w:tblCellMar>
            <w:top w:w="0" w:type="dxa"/>
            <w:bottom w:w="0" w:type="dxa"/>
          </w:tblCellMar>
        </w:tblPrEx>
        <w:trPr>
          <w:trHeight w:val="136"/>
        </w:trPr>
        <w:tc>
          <w:tcPr>
            <w:tcW w:w="1234" w:type="pct"/>
          </w:tcPr>
          <w:p w:rsidR="000250CB" w:rsidRPr="000250CB" w:rsidRDefault="000250CB">
            <w:pPr>
              <w:pStyle w:val="Default"/>
              <w:rPr>
                <w:rFonts w:asciiTheme="minorHAnsi" w:hAnsiTheme="minorHAnsi"/>
              </w:rPr>
            </w:pPr>
            <w:r w:rsidRPr="000250CB">
              <w:rPr>
                <w:rFonts w:asciiTheme="minorHAnsi" w:hAnsiTheme="minorHAnsi"/>
                <w:b/>
                <w:bCs/>
              </w:rPr>
              <w:t>Región</w:t>
            </w:r>
          </w:p>
        </w:tc>
        <w:tc>
          <w:tcPr>
            <w:tcW w:w="548" w:type="pct"/>
          </w:tcPr>
          <w:p w:rsidR="000250CB" w:rsidRPr="000250CB" w:rsidRDefault="000250CB">
            <w:pPr>
              <w:pStyle w:val="Default"/>
              <w:rPr>
                <w:rFonts w:asciiTheme="minorHAnsi" w:hAnsiTheme="minorHAnsi"/>
              </w:rPr>
            </w:pPr>
            <w:r w:rsidRPr="000250CB">
              <w:rPr>
                <w:rFonts w:asciiTheme="minorHAnsi" w:hAnsiTheme="minorHAnsi"/>
                <w:b/>
                <w:bCs/>
              </w:rPr>
              <w:t>2006</w:t>
            </w:r>
          </w:p>
        </w:tc>
        <w:tc>
          <w:tcPr>
            <w:tcW w:w="626" w:type="pct"/>
          </w:tcPr>
          <w:p w:rsidR="000250CB" w:rsidRPr="000250CB" w:rsidRDefault="000250CB">
            <w:pPr>
              <w:pStyle w:val="Default"/>
              <w:rPr>
                <w:rFonts w:asciiTheme="minorHAnsi" w:hAnsiTheme="minorHAnsi"/>
              </w:rPr>
            </w:pPr>
            <w:r w:rsidRPr="000250CB">
              <w:rPr>
                <w:rFonts w:asciiTheme="minorHAnsi" w:hAnsiTheme="minorHAnsi"/>
                <w:b/>
                <w:bCs/>
              </w:rPr>
              <w:t>2009</w:t>
            </w:r>
          </w:p>
        </w:tc>
        <w:tc>
          <w:tcPr>
            <w:tcW w:w="626" w:type="pct"/>
          </w:tcPr>
          <w:p w:rsidR="000250CB" w:rsidRPr="000250CB" w:rsidRDefault="000250CB">
            <w:pPr>
              <w:pStyle w:val="Default"/>
              <w:rPr>
                <w:rFonts w:asciiTheme="minorHAnsi" w:hAnsiTheme="minorHAnsi"/>
              </w:rPr>
            </w:pPr>
            <w:r w:rsidRPr="000250CB">
              <w:rPr>
                <w:rFonts w:asciiTheme="minorHAnsi" w:hAnsiTheme="minorHAnsi"/>
                <w:b/>
                <w:bCs/>
              </w:rPr>
              <w:t>2011</w:t>
            </w:r>
          </w:p>
        </w:tc>
        <w:tc>
          <w:tcPr>
            <w:tcW w:w="704" w:type="pct"/>
          </w:tcPr>
          <w:p w:rsidR="000250CB" w:rsidRPr="000250CB" w:rsidRDefault="000250CB">
            <w:pPr>
              <w:pStyle w:val="Default"/>
              <w:rPr>
                <w:rFonts w:asciiTheme="minorHAnsi" w:hAnsiTheme="minorHAnsi"/>
              </w:rPr>
            </w:pPr>
            <w:r w:rsidRPr="000250CB">
              <w:rPr>
                <w:rFonts w:asciiTheme="minorHAnsi" w:hAnsiTheme="minorHAnsi"/>
                <w:b/>
                <w:bCs/>
              </w:rPr>
              <w:t>2013</w:t>
            </w:r>
          </w:p>
        </w:tc>
        <w:tc>
          <w:tcPr>
            <w:tcW w:w="626" w:type="pct"/>
          </w:tcPr>
          <w:p w:rsidR="000250CB" w:rsidRPr="000250CB" w:rsidRDefault="000250CB">
            <w:pPr>
              <w:pStyle w:val="Default"/>
              <w:rPr>
                <w:rFonts w:asciiTheme="minorHAnsi" w:hAnsiTheme="minorHAnsi"/>
              </w:rPr>
            </w:pPr>
            <w:r w:rsidRPr="000250CB">
              <w:rPr>
                <w:rFonts w:asciiTheme="minorHAnsi" w:hAnsiTheme="minorHAnsi"/>
                <w:b/>
                <w:bCs/>
              </w:rPr>
              <w:t>2015</w:t>
            </w:r>
          </w:p>
        </w:tc>
        <w:tc>
          <w:tcPr>
            <w:tcW w:w="635" w:type="pct"/>
          </w:tcPr>
          <w:p w:rsidR="000250CB" w:rsidRPr="000250CB" w:rsidRDefault="000250CB">
            <w:pPr>
              <w:pStyle w:val="Default"/>
              <w:rPr>
                <w:rFonts w:asciiTheme="minorHAnsi" w:hAnsiTheme="minorHAnsi"/>
              </w:rPr>
            </w:pPr>
            <w:r w:rsidRPr="000250CB">
              <w:rPr>
                <w:rFonts w:asciiTheme="minorHAnsi" w:hAnsiTheme="minorHAnsi"/>
                <w:b/>
                <w:bCs/>
              </w:rPr>
              <w:t>2017</w:t>
            </w:r>
          </w:p>
        </w:tc>
      </w:tr>
      <w:tr w:rsidR="000250CB" w:rsidRPr="000250CB" w:rsidTr="005D7497">
        <w:tblPrEx>
          <w:tblCellMar>
            <w:top w:w="0" w:type="dxa"/>
            <w:bottom w:w="0" w:type="dxa"/>
          </w:tblCellMar>
        </w:tblPrEx>
        <w:trPr>
          <w:trHeight w:val="136"/>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Arica y </w:t>
            </w:r>
            <w:proofErr w:type="spellStart"/>
            <w:r w:rsidRPr="000250CB">
              <w:rPr>
                <w:rFonts w:asciiTheme="minorHAnsi" w:hAnsiTheme="minorHAnsi"/>
              </w:rPr>
              <w:t>Parinacota</w:t>
            </w:r>
            <w:proofErr w:type="spellEnd"/>
            <w:r w:rsidRPr="000250CB">
              <w:rPr>
                <w:rFonts w:asciiTheme="minorHAnsi" w:hAnsiTheme="minorHAnsi"/>
              </w:rPr>
              <w:t xml:space="preserve">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30,6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18,8</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21,0</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14,6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9,7</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8,4</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Tarapacá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24,0</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24,9</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16,4</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8,2</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7,1</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6,4</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Antofagasta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12,3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8,8</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7,1</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4,0</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5,4</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5,1</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Atacama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22,3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22,2</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16,3</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7,3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6,9</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7,9</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Coquimbo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37,9</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30,6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26,1</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16,2</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13,8</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11,9</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Valparaíso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30,6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24,4</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24,5</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15,6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12,0</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7,1</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Metropolitana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20,2</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17,6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15,7</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9,2</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7,1</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5,4</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O'Higgins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32,6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25,8</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19,4</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16,0</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13,7</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10,1</w:t>
            </w:r>
          </w:p>
        </w:tc>
      </w:tr>
      <w:tr w:rsidR="000250CB" w:rsidRPr="000250CB" w:rsidTr="005D7497">
        <w:tblPrEx>
          <w:tblCellMar>
            <w:top w:w="0" w:type="dxa"/>
            <w:bottom w:w="0" w:type="dxa"/>
          </w:tblCellMar>
        </w:tblPrEx>
        <w:trPr>
          <w:trHeight w:val="141"/>
        </w:trPr>
        <w:tc>
          <w:tcPr>
            <w:tcW w:w="1234" w:type="pct"/>
            <w:shd w:val="clear" w:color="auto" w:fill="FFFF99"/>
          </w:tcPr>
          <w:p w:rsidR="000250CB" w:rsidRPr="000250CB" w:rsidRDefault="000250CB">
            <w:pPr>
              <w:pStyle w:val="Default"/>
              <w:rPr>
                <w:rFonts w:asciiTheme="minorHAnsi" w:hAnsiTheme="minorHAnsi"/>
                <w:b/>
              </w:rPr>
            </w:pPr>
            <w:r w:rsidRPr="000250CB">
              <w:rPr>
                <w:rFonts w:asciiTheme="minorHAnsi" w:hAnsiTheme="minorHAnsi"/>
                <w:b/>
              </w:rPr>
              <w:t xml:space="preserve">Maule </w:t>
            </w:r>
          </w:p>
        </w:tc>
        <w:tc>
          <w:tcPr>
            <w:tcW w:w="548" w:type="pct"/>
            <w:shd w:val="clear" w:color="auto" w:fill="FFFF99"/>
          </w:tcPr>
          <w:p w:rsidR="000250CB" w:rsidRPr="000250CB" w:rsidRDefault="000250CB">
            <w:pPr>
              <w:pStyle w:val="Default"/>
              <w:rPr>
                <w:rFonts w:asciiTheme="minorHAnsi" w:hAnsiTheme="minorHAnsi"/>
                <w:b/>
              </w:rPr>
            </w:pPr>
            <w:r w:rsidRPr="000250CB">
              <w:rPr>
                <w:rFonts w:asciiTheme="minorHAnsi" w:hAnsiTheme="minorHAnsi"/>
                <w:b/>
              </w:rPr>
              <w:t>43,9</w:t>
            </w:r>
          </w:p>
        </w:tc>
        <w:tc>
          <w:tcPr>
            <w:tcW w:w="626" w:type="pct"/>
            <w:shd w:val="clear" w:color="auto" w:fill="FFFF99"/>
          </w:tcPr>
          <w:p w:rsidR="000250CB" w:rsidRPr="000250CB" w:rsidRDefault="000250CB">
            <w:pPr>
              <w:pStyle w:val="Default"/>
              <w:rPr>
                <w:rFonts w:asciiTheme="minorHAnsi" w:hAnsiTheme="minorHAnsi"/>
                <w:b/>
              </w:rPr>
            </w:pPr>
            <w:r w:rsidRPr="000250CB">
              <w:rPr>
                <w:rFonts w:asciiTheme="minorHAnsi" w:hAnsiTheme="minorHAnsi"/>
                <w:b/>
              </w:rPr>
              <w:t>38,8</w:t>
            </w:r>
          </w:p>
        </w:tc>
        <w:tc>
          <w:tcPr>
            <w:tcW w:w="626" w:type="pct"/>
            <w:shd w:val="clear" w:color="auto" w:fill="FFFF99"/>
          </w:tcPr>
          <w:p w:rsidR="000250CB" w:rsidRPr="000250CB" w:rsidRDefault="000250CB">
            <w:pPr>
              <w:pStyle w:val="Default"/>
              <w:rPr>
                <w:rFonts w:asciiTheme="minorHAnsi" w:hAnsiTheme="minorHAnsi"/>
                <w:b/>
              </w:rPr>
            </w:pPr>
            <w:r w:rsidRPr="000250CB">
              <w:rPr>
                <w:rFonts w:asciiTheme="minorHAnsi" w:hAnsiTheme="minorHAnsi"/>
                <w:b/>
              </w:rPr>
              <w:t>32,5</w:t>
            </w:r>
          </w:p>
        </w:tc>
        <w:tc>
          <w:tcPr>
            <w:tcW w:w="704" w:type="pct"/>
            <w:shd w:val="clear" w:color="auto" w:fill="FFFF99"/>
          </w:tcPr>
          <w:p w:rsidR="000250CB" w:rsidRPr="000250CB" w:rsidRDefault="000250CB">
            <w:pPr>
              <w:pStyle w:val="Default"/>
              <w:rPr>
                <w:rFonts w:asciiTheme="minorHAnsi" w:hAnsiTheme="minorHAnsi"/>
                <w:b/>
              </w:rPr>
            </w:pPr>
            <w:r w:rsidRPr="000250CB">
              <w:rPr>
                <w:rFonts w:asciiTheme="minorHAnsi" w:hAnsiTheme="minorHAnsi"/>
                <w:b/>
              </w:rPr>
              <w:t>22,3</w:t>
            </w:r>
          </w:p>
        </w:tc>
        <w:tc>
          <w:tcPr>
            <w:tcW w:w="626" w:type="pct"/>
            <w:shd w:val="clear" w:color="auto" w:fill="FFFF99"/>
          </w:tcPr>
          <w:p w:rsidR="000250CB" w:rsidRPr="000250CB" w:rsidRDefault="000250CB">
            <w:pPr>
              <w:pStyle w:val="Default"/>
              <w:rPr>
                <w:rFonts w:asciiTheme="minorHAnsi" w:hAnsiTheme="minorHAnsi"/>
                <w:b/>
              </w:rPr>
            </w:pPr>
            <w:r w:rsidRPr="000250CB">
              <w:rPr>
                <w:rFonts w:asciiTheme="minorHAnsi" w:hAnsiTheme="minorHAnsi"/>
                <w:b/>
              </w:rPr>
              <w:t>18,7</w:t>
            </w:r>
          </w:p>
        </w:tc>
        <w:tc>
          <w:tcPr>
            <w:tcW w:w="635" w:type="pct"/>
            <w:shd w:val="clear" w:color="auto" w:fill="FFFF99"/>
          </w:tcPr>
          <w:p w:rsidR="000250CB" w:rsidRPr="000250CB" w:rsidRDefault="000250CB">
            <w:pPr>
              <w:pStyle w:val="Default"/>
              <w:rPr>
                <w:rFonts w:asciiTheme="minorHAnsi" w:hAnsiTheme="minorHAnsi"/>
                <w:b/>
              </w:rPr>
            </w:pPr>
            <w:r w:rsidRPr="000250CB">
              <w:rPr>
                <w:rFonts w:asciiTheme="minorHAnsi" w:hAnsiTheme="minorHAnsi"/>
                <w:b/>
              </w:rPr>
              <w:t>12,7</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Ñuble</w:t>
            </w:r>
          </w:p>
        </w:tc>
        <w:tc>
          <w:tcPr>
            <w:tcW w:w="548" w:type="pct"/>
          </w:tcPr>
          <w:p w:rsidR="000250CB" w:rsidRPr="000250CB" w:rsidRDefault="000250CB">
            <w:pPr>
              <w:pStyle w:val="Default"/>
              <w:rPr>
                <w:rFonts w:asciiTheme="minorHAnsi" w:hAnsiTheme="minorHAnsi"/>
              </w:rPr>
            </w:pPr>
            <w:r w:rsidRPr="000250CB">
              <w:rPr>
                <w:rFonts w:asciiTheme="minorHAnsi" w:hAnsiTheme="minorHAnsi"/>
                <w:i/>
                <w:iCs/>
              </w:rPr>
              <w:t>-</w:t>
            </w:r>
          </w:p>
        </w:tc>
        <w:tc>
          <w:tcPr>
            <w:tcW w:w="626" w:type="pct"/>
          </w:tcPr>
          <w:p w:rsidR="000250CB" w:rsidRPr="000250CB" w:rsidRDefault="000250CB">
            <w:pPr>
              <w:pStyle w:val="Default"/>
              <w:rPr>
                <w:rFonts w:asciiTheme="minorHAnsi" w:hAnsiTheme="minorHAnsi"/>
              </w:rPr>
            </w:pPr>
            <w:r w:rsidRPr="000250CB">
              <w:rPr>
                <w:rFonts w:asciiTheme="minorHAnsi" w:hAnsiTheme="minorHAnsi"/>
                <w:i/>
                <w:iCs/>
              </w:rPr>
              <w:t>-</w:t>
            </w:r>
          </w:p>
        </w:tc>
        <w:tc>
          <w:tcPr>
            <w:tcW w:w="626" w:type="pct"/>
          </w:tcPr>
          <w:p w:rsidR="000250CB" w:rsidRPr="000250CB" w:rsidRDefault="000250CB">
            <w:pPr>
              <w:pStyle w:val="Default"/>
              <w:rPr>
                <w:rFonts w:asciiTheme="minorHAnsi" w:hAnsiTheme="minorHAnsi"/>
              </w:rPr>
            </w:pPr>
            <w:r w:rsidRPr="000250CB">
              <w:rPr>
                <w:rFonts w:asciiTheme="minorHAnsi" w:hAnsiTheme="minorHAnsi"/>
                <w:i/>
                <w:iCs/>
              </w:rPr>
              <w:t>-</w:t>
            </w:r>
          </w:p>
        </w:tc>
        <w:tc>
          <w:tcPr>
            <w:tcW w:w="704" w:type="pct"/>
          </w:tcPr>
          <w:p w:rsidR="000250CB" w:rsidRPr="000250CB" w:rsidRDefault="000250CB">
            <w:pPr>
              <w:pStyle w:val="Default"/>
              <w:rPr>
                <w:rFonts w:asciiTheme="minorHAnsi" w:hAnsiTheme="minorHAnsi"/>
              </w:rPr>
            </w:pPr>
            <w:r w:rsidRPr="000250CB">
              <w:rPr>
                <w:rFonts w:asciiTheme="minorHAnsi" w:hAnsiTheme="minorHAnsi"/>
                <w:i/>
                <w:iCs/>
              </w:rPr>
              <w:t>-</w:t>
            </w:r>
          </w:p>
        </w:tc>
        <w:tc>
          <w:tcPr>
            <w:tcW w:w="626" w:type="pct"/>
          </w:tcPr>
          <w:p w:rsidR="000250CB" w:rsidRPr="000250CB" w:rsidRDefault="000250CB">
            <w:pPr>
              <w:pStyle w:val="Default"/>
              <w:rPr>
                <w:rFonts w:asciiTheme="minorHAnsi" w:hAnsiTheme="minorHAnsi"/>
              </w:rPr>
            </w:pPr>
            <w:r w:rsidRPr="000250CB">
              <w:rPr>
                <w:rFonts w:asciiTheme="minorHAnsi" w:hAnsiTheme="minorHAnsi"/>
                <w:i/>
                <w:iCs/>
              </w:rPr>
              <w:t>-</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16,1</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Biobío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41,3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35,1</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32,3</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22,3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17,6</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12,3</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La Araucanía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48,5</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48,5</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39,7</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27,9</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23,6</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17,2</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Los Ríos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45,3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37,7</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32,0</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23,1</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16,8</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12,1</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Los Lagos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29,3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29,0</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27,0</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17,6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16,1</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11,7</w:t>
            </w:r>
          </w:p>
        </w:tc>
      </w:tr>
      <w:tr w:rsidR="000250CB" w:rsidRPr="000250CB" w:rsidTr="005D7497">
        <w:tblPrEx>
          <w:tblCellMar>
            <w:top w:w="0" w:type="dxa"/>
            <w:bottom w:w="0" w:type="dxa"/>
          </w:tblCellMar>
        </w:tblPrEx>
        <w:trPr>
          <w:trHeight w:val="141"/>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Aysén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23,0</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20,3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13,3</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6,8</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6,5</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4,6</w:t>
            </w:r>
          </w:p>
        </w:tc>
      </w:tr>
      <w:tr w:rsidR="000250CB" w:rsidRPr="000250CB" w:rsidTr="005D7497">
        <w:tblPrEx>
          <w:tblCellMar>
            <w:top w:w="0" w:type="dxa"/>
            <w:bottom w:w="0" w:type="dxa"/>
          </w:tblCellMar>
        </w:tblPrEx>
        <w:trPr>
          <w:trHeight w:val="157"/>
        </w:trPr>
        <w:tc>
          <w:tcPr>
            <w:tcW w:w="1234" w:type="pct"/>
          </w:tcPr>
          <w:p w:rsidR="000250CB" w:rsidRPr="000250CB" w:rsidRDefault="000250CB">
            <w:pPr>
              <w:pStyle w:val="Default"/>
              <w:rPr>
                <w:rFonts w:asciiTheme="minorHAnsi" w:hAnsiTheme="minorHAnsi"/>
              </w:rPr>
            </w:pPr>
            <w:r w:rsidRPr="000250CB">
              <w:rPr>
                <w:rFonts w:asciiTheme="minorHAnsi" w:hAnsiTheme="minorHAnsi"/>
              </w:rPr>
              <w:t xml:space="preserve">Magallanes </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12,8</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10,3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7,0</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5,6</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4,4</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2,1</w:t>
            </w:r>
          </w:p>
        </w:tc>
      </w:tr>
      <w:tr w:rsidR="000250CB" w:rsidRPr="000250CB" w:rsidTr="005D7497">
        <w:tblPrEx>
          <w:tblCellMar>
            <w:top w:w="0" w:type="dxa"/>
            <w:bottom w:w="0" w:type="dxa"/>
          </w:tblCellMar>
        </w:tblPrEx>
        <w:trPr>
          <w:trHeight w:val="157"/>
        </w:trPr>
        <w:tc>
          <w:tcPr>
            <w:tcW w:w="1234" w:type="pct"/>
          </w:tcPr>
          <w:p w:rsidR="000250CB" w:rsidRPr="000250CB" w:rsidRDefault="000250CB">
            <w:pPr>
              <w:pStyle w:val="Default"/>
              <w:rPr>
                <w:rFonts w:asciiTheme="minorHAnsi" w:hAnsiTheme="minorHAnsi"/>
              </w:rPr>
            </w:pPr>
            <w:r w:rsidRPr="000250CB">
              <w:rPr>
                <w:rFonts w:asciiTheme="minorHAnsi" w:hAnsiTheme="minorHAnsi"/>
              </w:rPr>
              <w:t>Total</w:t>
            </w:r>
          </w:p>
        </w:tc>
        <w:tc>
          <w:tcPr>
            <w:tcW w:w="548" w:type="pct"/>
          </w:tcPr>
          <w:p w:rsidR="000250CB" w:rsidRPr="000250CB" w:rsidRDefault="000250CB">
            <w:pPr>
              <w:pStyle w:val="Default"/>
              <w:rPr>
                <w:rFonts w:asciiTheme="minorHAnsi" w:hAnsiTheme="minorHAnsi"/>
              </w:rPr>
            </w:pPr>
            <w:r w:rsidRPr="000250CB">
              <w:rPr>
                <w:rFonts w:asciiTheme="minorHAnsi" w:hAnsiTheme="minorHAnsi"/>
              </w:rPr>
              <w:t>29,1</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25,3</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22,2</w:t>
            </w:r>
          </w:p>
        </w:tc>
        <w:tc>
          <w:tcPr>
            <w:tcW w:w="704" w:type="pct"/>
          </w:tcPr>
          <w:p w:rsidR="000250CB" w:rsidRPr="000250CB" w:rsidRDefault="000250CB">
            <w:pPr>
              <w:pStyle w:val="Default"/>
              <w:rPr>
                <w:rFonts w:asciiTheme="minorHAnsi" w:hAnsiTheme="minorHAnsi"/>
              </w:rPr>
            </w:pPr>
            <w:r w:rsidRPr="000250CB">
              <w:rPr>
                <w:rFonts w:asciiTheme="minorHAnsi" w:hAnsiTheme="minorHAnsi"/>
              </w:rPr>
              <w:t>14,4</w:t>
            </w:r>
          </w:p>
        </w:tc>
        <w:tc>
          <w:tcPr>
            <w:tcW w:w="626" w:type="pct"/>
          </w:tcPr>
          <w:p w:rsidR="000250CB" w:rsidRPr="000250CB" w:rsidRDefault="000250CB">
            <w:pPr>
              <w:pStyle w:val="Default"/>
              <w:rPr>
                <w:rFonts w:asciiTheme="minorHAnsi" w:hAnsiTheme="minorHAnsi"/>
              </w:rPr>
            </w:pPr>
            <w:r w:rsidRPr="000250CB">
              <w:rPr>
                <w:rFonts w:asciiTheme="minorHAnsi" w:hAnsiTheme="minorHAnsi"/>
              </w:rPr>
              <w:t>11,7</w:t>
            </w:r>
          </w:p>
        </w:tc>
        <w:tc>
          <w:tcPr>
            <w:tcW w:w="635" w:type="pct"/>
          </w:tcPr>
          <w:p w:rsidR="000250CB" w:rsidRPr="000250CB" w:rsidRDefault="000250CB">
            <w:pPr>
              <w:pStyle w:val="Default"/>
              <w:rPr>
                <w:rFonts w:asciiTheme="minorHAnsi" w:hAnsiTheme="minorHAnsi"/>
              </w:rPr>
            </w:pPr>
            <w:r w:rsidRPr="000250CB">
              <w:rPr>
                <w:rFonts w:asciiTheme="minorHAnsi" w:hAnsiTheme="minorHAnsi"/>
              </w:rPr>
              <w:t>8,6</w:t>
            </w:r>
          </w:p>
        </w:tc>
      </w:tr>
    </w:tbl>
    <w:p w:rsidR="000250CB" w:rsidRDefault="000250CB" w:rsidP="00221B4E">
      <w:pPr>
        <w:spacing w:after="0" w:line="360" w:lineRule="auto"/>
        <w:jc w:val="both"/>
        <w:rPr>
          <w:sz w:val="24"/>
          <w:szCs w:val="24"/>
        </w:rPr>
      </w:pPr>
    </w:p>
    <w:p w:rsidR="005D7497" w:rsidRPr="005D7497" w:rsidRDefault="005D7497" w:rsidP="005D7497">
      <w:pPr>
        <w:spacing w:after="0" w:line="360" w:lineRule="auto"/>
        <w:jc w:val="center"/>
        <w:rPr>
          <w:b/>
          <w:sz w:val="24"/>
          <w:szCs w:val="24"/>
        </w:rPr>
      </w:pPr>
      <w:r w:rsidRPr="005D7497">
        <w:rPr>
          <w:b/>
          <w:sz w:val="24"/>
          <w:szCs w:val="24"/>
        </w:rPr>
        <w:t>Gráfico 20</w:t>
      </w:r>
      <w:r>
        <w:rPr>
          <w:rStyle w:val="Refdenotaalpie"/>
          <w:b/>
          <w:sz w:val="24"/>
          <w:szCs w:val="24"/>
        </w:rPr>
        <w:footnoteReference w:id="37"/>
      </w:r>
    </w:p>
    <w:p w:rsidR="005D7497" w:rsidRPr="005D7497" w:rsidRDefault="005D7497" w:rsidP="005D7497">
      <w:pPr>
        <w:spacing w:after="0" w:line="360" w:lineRule="auto"/>
        <w:jc w:val="center"/>
        <w:rPr>
          <w:b/>
          <w:sz w:val="24"/>
          <w:szCs w:val="24"/>
        </w:rPr>
      </w:pPr>
      <w:r w:rsidRPr="005D7497">
        <w:rPr>
          <w:b/>
          <w:sz w:val="24"/>
          <w:szCs w:val="24"/>
        </w:rPr>
        <w:t xml:space="preserve">Comparación evolución </w:t>
      </w:r>
      <w:r w:rsidR="00FD4115">
        <w:rPr>
          <w:b/>
          <w:sz w:val="24"/>
          <w:szCs w:val="24"/>
        </w:rPr>
        <w:t>de</w:t>
      </w:r>
      <w:r w:rsidRPr="005D7497">
        <w:rPr>
          <w:b/>
          <w:sz w:val="24"/>
          <w:szCs w:val="24"/>
        </w:rPr>
        <w:t xml:space="preserve"> pobreza en la Región del Maule y el total </w:t>
      </w:r>
      <w:r>
        <w:rPr>
          <w:b/>
          <w:sz w:val="24"/>
          <w:szCs w:val="24"/>
        </w:rPr>
        <w:t>P</w:t>
      </w:r>
      <w:r w:rsidRPr="005D7497">
        <w:rPr>
          <w:b/>
          <w:sz w:val="24"/>
          <w:szCs w:val="24"/>
        </w:rPr>
        <w:t>aís</w:t>
      </w:r>
      <w:r w:rsidR="00FD4115">
        <w:rPr>
          <w:b/>
          <w:sz w:val="24"/>
          <w:szCs w:val="24"/>
        </w:rPr>
        <w:t>, 2006-2017</w:t>
      </w:r>
    </w:p>
    <w:p w:rsidR="000250CB" w:rsidRDefault="003B7269" w:rsidP="005D7497">
      <w:pPr>
        <w:spacing w:after="0" w:line="360" w:lineRule="auto"/>
        <w:jc w:val="center"/>
        <w:rPr>
          <w:sz w:val="24"/>
          <w:szCs w:val="24"/>
        </w:rPr>
      </w:pPr>
      <w:r>
        <w:rPr>
          <w:noProof/>
          <w:sz w:val="24"/>
          <w:szCs w:val="24"/>
          <w:lang w:eastAsia="es-CL"/>
        </w:rPr>
        <w:drawing>
          <wp:inline distT="0" distB="0" distL="0" distR="0">
            <wp:extent cx="5156799" cy="2725947"/>
            <wp:effectExtent l="19050" t="0" r="24801"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7497" w:rsidRDefault="00E67B8C" w:rsidP="00E67B8C">
      <w:pPr>
        <w:spacing w:after="0" w:line="360" w:lineRule="auto"/>
        <w:ind w:firstLine="708"/>
        <w:jc w:val="both"/>
        <w:rPr>
          <w:sz w:val="24"/>
          <w:szCs w:val="24"/>
        </w:rPr>
      </w:pPr>
      <w:r>
        <w:rPr>
          <w:sz w:val="24"/>
          <w:szCs w:val="24"/>
        </w:rPr>
        <w:lastRenderedPageBreak/>
        <w:t>A nivel de hogares, la pobreza por regiones presenta tendencias muy similares a la medición según personas. El Maule se mantiene en el tercer lugar del ranking nacional, esta vez de acuerdo al porcentaje de hogares en situación de pobreza que existen en su territorio.</w:t>
      </w:r>
    </w:p>
    <w:p w:rsidR="00E67B8C" w:rsidRDefault="00E67B8C" w:rsidP="00E67B8C">
      <w:pPr>
        <w:spacing w:after="0" w:line="360" w:lineRule="auto"/>
        <w:jc w:val="both"/>
        <w:rPr>
          <w:sz w:val="24"/>
          <w:szCs w:val="24"/>
        </w:rPr>
      </w:pPr>
    </w:p>
    <w:p w:rsidR="00E67B8C" w:rsidRDefault="00E67B8C" w:rsidP="00E67B8C">
      <w:pPr>
        <w:spacing w:after="0" w:line="360" w:lineRule="auto"/>
        <w:jc w:val="center"/>
        <w:rPr>
          <w:sz w:val="24"/>
          <w:szCs w:val="24"/>
        </w:rPr>
      </w:pPr>
      <w:r w:rsidRPr="00E67B8C">
        <w:rPr>
          <w:b/>
          <w:sz w:val="24"/>
          <w:szCs w:val="24"/>
        </w:rPr>
        <w:t>Gráfico 21</w:t>
      </w:r>
      <w:r>
        <w:rPr>
          <w:rStyle w:val="Refdenotaalpie"/>
          <w:sz w:val="24"/>
          <w:szCs w:val="24"/>
        </w:rPr>
        <w:footnoteReference w:id="38"/>
      </w:r>
      <w:r>
        <w:rPr>
          <w:sz w:val="24"/>
          <w:szCs w:val="24"/>
        </w:rPr>
        <w:t xml:space="preserve"> </w:t>
      </w:r>
    </w:p>
    <w:p w:rsidR="00E67B8C" w:rsidRDefault="00E67B8C" w:rsidP="00242EF5">
      <w:pPr>
        <w:spacing w:after="0" w:line="360" w:lineRule="auto"/>
        <w:jc w:val="both"/>
        <w:rPr>
          <w:sz w:val="24"/>
          <w:szCs w:val="24"/>
        </w:rPr>
      </w:pPr>
      <w:r>
        <w:rPr>
          <w:noProof/>
          <w:sz w:val="24"/>
          <w:szCs w:val="24"/>
          <w:lang w:eastAsia="es-CL"/>
        </w:rPr>
        <w:pict>
          <v:oval id="_x0000_s1044" style="position:absolute;left:0;text-align:left;margin-left:223.8pt;margin-top:65.55pt;width:29.85pt;height:117.1pt;z-index:251674624" strokeweight="1pt">
            <v:fill opacity="0"/>
          </v:oval>
        </w:pict>
      </w:r>
      <w:r>
        <w:rPr>
          <w:noProof/>
          <w:sz w:val="24"/>
          <w:szCs w:val="24"/>
          <w:lang w:eastAsia="es-CL"/>
        </w:rPr>
        <w:drawing>
          <wp:inline distT="0" distB="0" distL="0" distR="0">
            <wp:extent cx="5607050" cy="312293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607050" cy="3122930"/>
                    </a:xfrm>
                    <a:prstGeom prst="rect">
                      <a:avLst/>
                    </a:prstGeom>
                    <a:noFill/>
                    <a:ln w="9525">
                      <a:noFill/>
                      <a:miter lim="800000"/>
                      <a:headEnd/>
                      <a:tailEnd/>
                    </a:ln>
                  </pic:spPr>
                </pic:pic>
              </a:graphicData>
            </a:graphic>
          </wp:inline>
        </w:drawing>
      </w:r>
    </w:p>
    <w:p w:rsidR="00E67B8C" w:rsidRDefault="00E67B8C" w:rsidP="00242EF5">
      <w:pPr>
        <w:spacing w:after="0" w:line="360" w:lineRule="auto"/>
        <w:jc w:val="both"/>
        <w:rPr>
          <w:sz w:val="24"/>
          <w:szCs w:val="24"/>
        </w:rPr>
      </w:pPr>
    </w:p>
    <w:p w:rsidR="00E67B8C" w:rsidRDefault="00E67B8C" w:rsidP="00242EF5">
      <w:pPr>
        <w:spacing w:after="0" w:line="360" w:lineRule="auto"/>
        <w:jc w:val="both"/>
        <w:rPr>
          <w:sz w:val="24"/>
          <w:szCs w:val="24"/>
        </w:rPr>
      </w:pPr>
    </w:p>
    <w:p w:rsidR="005D7497" w:rsidRDefault="005D7497" w:rsidP="00242EF5">
      <w:pPr>
        <w:spacing w:after="0" w:line="360" w:lineRule="auto"/>
        <w:jc w:val="both"/>
        <w:rPr>
          <w:sz w:val="24"/>
          <w:szCs w:val="24"/>
        </w:rPr>
      </w:pPr>
      <w:r>
        <w:rPr>
          <w:sz w:val="24"/>
          <w:szCs w:val="24"/>
        </w:rPr>
        <w:tab/>
        <w:t xml:space="preserve">En cuanto a la pobreza extrema, las regiones que presentan peores indicadores también se encuentran hacia el sur de Chile, entre las regiones de Ñuble y Los Lagos especialmente, donde el porcentaje de pobreza extrema supera </w:t>
      </w:r>
      <w:r w:rsidR="00242EF5">
        <w:rPr>
          <w:sz w:val="24"/>
          <w:szCs w:val="24"/>
        </w:rPr>
        <w:t xml:space="preserve">por más de </w:t>
      </w:r>
      <w:r>
        <w:rPr>
          <w:sz w:val="24"/>
          <w:szCs w:val="24"/>
        </w:rPr>
        <w:t>1 punto porcentual de diferencia respecto al total nacional.</w:t>
      </w:r>
    </w:p>
    <w:p w:rsidR="005D7497" w:rsidRDefault="005D7497" w:rsidP="00242EF5">
      <w:pPr>
        <w:spacing w:after="0" w:line="360" w:lineRule="auto"/>
        <w:jc w:val="both"/>
        <w:rPr>
          <w:sz w:val="24"/>
          <w:szCs w:val="24"/>
        </w:rPr>
      </w:pPr>
      <w:r>
        <w:rPr>
          <w:sz w:val="24"/>
          <w:szCs w:val="24"/>
        </w:rPr>
        <w:tab/>
        <w:t>En el caso de la Región del Maule, esta se encuentra en el sexto lugar de las regiones con mayor pobreza extrema</w:t>
      </w:r>
      <w:r w:rsidR="00530A39">
        <w:rPr>
          <w:sz w:val="24"/>
          <w:szCs w:val="24"/>
        </w:rPr>
        <w:t xml:space="preserve">, con 3,0% personas en esta situación. </w:t>
      </w:r>
    </w:p>
    <w:p w:rsidR="005D7497" w:rsidRDefault="005D7497" w:rsidP="00242EF5">
      <w:pPr>
        <w:spacing w:after="0" w:line="360" w:lineRule="auto"/>
        <w:jc w:val="both"/>
        <w:rPr>
          <w:sz w:val="24"/>
          <w:szCs w:val="24"/>
        </w:rPr>
      </w:pPr>
    </w:p>
    <w:p w:rsidR="00E67B8C" w:rsidRDefault="00E67B8C" w:rsidP="00242EF5">
      <w:pPr>
        <w:spacing w:after="0" w:line="360" w:lineRule="auto"/>
        <w:jc w:val="both"/>
        <w:rPr>
          <w:sz w:val="24"/>
          <w:szCs w:val="24"/>
        </w:rPr>
      </w:pPr>
    </w:p>
    <w:p w:rsidR="00290975" w:rsidRPr="00290975" w:rsidRDefault="00290975" w:rsidP="00290975">
      <w:pPr>
        <w:spacing w:after="0" w:line="360" w:lineRule="auto"/>
        <w:jc w:val="center"/>
        <w:rPr>
          <w:b/>
          <w:sz w:val="24"/>
          <w:szCs w:val="24"/>
        </w:rPr>
      </w:pPr>
      <w:r w:rsidRPr="00290975">
        <w:rPr>
          <w:b/>
          <w:sz w:val="24"/>
          <w:szCs w:val="24"/>
        </w:rPr>
        <w:lastRenderedPageBreak/>
        <w:t>Gráfico 2</w:t>
      </w:r>
      <w:r>
        <w:rPr>
          <w:b/>
          <w:sz w:val="24"/>
          <w:szCs w:val="24"/>
        </w:rPr>
        <w:t>1</w:t>
      </w:r>
      <w:r>
        <w:rPr>
          <w:rStyle w:val="Refdenotaalpie"/>
          <w:b/>
          <w:sz w:val="24"/>
          <w:szCs w:val="24"/>
        </w:rPr>
        <w:footnoteReference w:id="39"/>
      </w:r>
    </w:p>
    <w:p w:rsidR="00C62384" w:rsidRDefault="00E67B8C" w:rsidP="00221B4E">
      <w:pPr>
        <w:spacing w:after="0" w:line="360" w:lineRule="auto"/>
        <w:jc w:val="both"/>
        <w:rPr>
          <w:sz w:val="24"/>
          <w:szCs w:val="24"/>
        </w:rPr>
      </w:pPr>
      <w:r>
        <w:rPr>
          <w:noProof/>
          <w:sz w:val="24"/>
          <w:szCs w:val="24"/>
          <w:lang w:eastAsia="es-CL"/>
        </w:rPr>
        <w:pict>
          <v:oval id="_x0000_s1043" style="position:absolute;left:0;text-align:left;margin-left:208.4pt;margin-top:62.05pt;width:21.05pt;height:125pt;z-index:251673600" strokeweight="1pt">
            <v:fill opacity="0"/>
          </v:oval>
        </w:pict>
      </w:r>
      <w:r w:rsidR="00C62384" w:rsidRPr="00C62384">
        <w:rPr>
          <w:noProof/>
          <w:sz w:val="24"/>
          <w:szCs w:val="24"/>
          <w:lang w:eastAsia="es-CL"/>
        </w:rPr>
        <w:drawing>
          <wp:inline distT="0" distB="0" distL="0" distR="0">
            <wp:extent cx="5320701" cy="2889327"/>
            <wp:effectExtent l="19050" t="0" r="0" b="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323652" cy="2890930"/>
                    </a:xfrm>
                    <a:prstGeom prst="rect">
                      <a:avLst/>
                    </a:prstGeom>
                    <a:noFill/>
                    <a:ln w="9525">
                      <a:noFill/>
                      <a:miter lim="800000"/>
                      <a:headEnd/>
                      <a:tailEnd/>
                    </a:ln>
                  </pic:spPr>
                </pic:pic>
              </a:graphicData>
            </a:graphic>
          </wp:inline>
        </w:drawing>
      </w:r>
    </w:p>
    <w:p w:rsidR="00C62384" w:rsidRDefault="00C62384" w:rsidP="00221B4E">
      <w:pPr>
        <w:spacing w:after="0" w:line="360" w:lineRule="auto"/>
        <w:jc w:val="both"/>
        <w:rPr>
          <w:sz w:val="24"/>
          <w:szCs w:val="24"/>
        </w:rPr>
      </w:pPr>
    </w:p>
    <w:p w:rsidR="00E67B8C" w:rsidRDefault="00E67B8C" w:rsidP="00221B4E">
      <w:pPr>
        <w:spacing w:after="0" w:line="360" w:lineRule="auto"/>
        <w:jc w:val="both"/>
        <w:rPr>
          <w:sz w:val="24"/>
          <w:szCs w:val="24"/>
        </w:rPr>
      </w:pPr>
      <w:r>
        <w:rPr>
          <w:sz w:val="24"/>
          <w:szCs w:val="24"/>
        </w:rPr>
        <w:tab/>
        <w:t>En el caso de pobreza extrema por hogares, la situación</w:t>
      </w:r>
      <w:r w:rsidR="00D17CC8">
        <w:rPr>
          <w:sz w:val="24"/>
          <w:szCs w:val="24"/>
        </w:rPr>
        <w:t xml:space="preserve"> del Maule es similar en la comparación</w:t>
      </w:r>
      <w:r>
        <w:rPr>
          <w:sz w:val="24"/>
          <w:szCs w:val="24"/>
        </w:rPr>
        <w:t xml:space="preserve"> con el promedio nacional y las </w:t>
      </w:r>
      <w:r w:rsidR="00D17CC8">
        <w:rPr>
          <w:sz w:val="24"/>
          <w:szCs w:val="24"/>
        </w:rPr>
        <w:t>otras regiones que las que presenta</w:t>
      </w:r>
      <w:r>
        <w:rPr>
          <w:sz w:val="24"/>
          <w:szCs w:val="24"/>
        </w:rPr>
        <w:t xml:space="preserve"> en la medición por personas.</w:t>
      </w:r>
    </w:p>
    <w:p w:rsidR="00E67B8C" w:rsidRPr="00E67B8C" w:rsidRDefault="00E67B8C" w:rsidP="00E67B8C">
      <w:pPr>
        <w:spacing w:after="0" w:line="360" w:lineRule="auto"/>
        <w:jc w:val="center"/>
        <w:rPr>
          <w:b/>
          <w:sz w:val="24"/>
          <w:szCs w:val="24"/>
        </w:rPr>
      </w:pPr>
      <w:r w:rsidRPr="00E67B8C">
        <w:rPr>
          <w:b/>
          <w:sz w:val="24"/>
          <w:szCs w:val="24"/>
        </w:rPr>
        <w:t>Gráfico 22</w:t>
      </w:r>
      <w:r>
        <w:rPr>
          <w:rStyle w:val="Refdenotaalpie"/>
          <w:b/>
          <w:sz w:val="24"/>
          <w:szCs w:val="24"/>
        </w:rPr>
        <w:footnoteReference w:id="40"/>
      </w:r>
    </w:p>
    <w:p w:rsidR="00E67B8C" w:rsidRDefault="00D17CC8" w:rsidP="00221B4E">
      <w:pPr>
        <w:spacing w:after="0" w:line="360" w:lineRule="auto"/>
        <w:jc w:val="both"/>
        <w:rPr>
          <w:sz w:val="24"/>
          <w:szCs w:val="24"/>
        </w:rPr>
      </w:pPr>
      <w:r>
        <w:rPr>
          <w:noProof/>
          <w:sz w:val="24"/>
          <w:szCs w:val="24"/>
          <w:lang w:eastAsia="es-CL"/>
        </w:rPr>
        <w:pict>
          <v:oval id="_x0000_s1045" style="position:absolute;left:0;text-align:left;margin-left:208.4pt;margin-top:71.2pt;width:21.05pt;height:97.8pt;z-index:251675648" strokeweight="1pt">
            <v:fill opacity="0"/>
          </v:oval>
        </w:pict>
      </w:r>
      <w:r w:rsidR="00E67B8C">
        <w:rPr>
          <w:noProof/>
          <w:sz w:val="24"/>
          <w:szCs w:val="24"/>
          <w:lang w:eastAsia="es-CL"/>
        </w:rPr>
        <w:drawing>
          <wp:inline distT="0" distB="0" distL="0" distR="0">
            <wp:extent cx="5225067" cy="2953428"/>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230232" cy="2956347"/>
                    </a:xfrm>
                    <a:prstGeom prst="rect">
                      <a:avLst/>
                    </a:prstGeom>
                    <a:noFill/>
                    <a:ln w="9525">
                      <a:noFill/>
                      <a:miter lim="800000"/>
                      <a:headEnd/>
                      <a:tailEnd/>
                    </a:ln>
                  </pic:spPr>
                </pic:pic>
              </a:graphicData>
            </a:graphic>
          </wp:inline>
        </w:drawing>
      </w:r>
    </w:p>
    <w:p w:rsidR="00D17CC8" w:rsidRDefault="00D17CC8" w:rsidP="00221B4E">
      <w:pPr>
        <w:spacing w:after="0" w:line="360" w:lineRule="auto"/>
        <w:jc w:val="both"/>
        <w:rPr>
          <w:sz w:val="24"/>
          <w:szCs w:val="24"/>
        </w:rPr>
      </w:pPr>
    </w:p>
    <w:p w:rsidR="00242EF5" w:rsidRDefault="00242EF5" w:rsidP="00221B4E">
      <w:pPr>
        <w:spacing w:after="0" w:line="360" w:lineRule="auto"/>
        <w:jc w:val="both"/>
        <w:rPr>
          <w:sz w:val="24"/>
          <w:szCs w:val="24"/>
        </w:rPr>
      </w:pPr>
      <w:r>
        <w:rPr>
          <w:sz w:val="24"/>
          <w:szCs w:val="24"/>
        </w:rPr>
        <w:tab/>
        <w:t xml:space="preserve">La evolución en el tiempo del indicador de pobreza extrema en las distintas regiones es consistente con la tendencia a la baja que se registra </w:t>
      </w:r>
      <w:r w:rsidR="00C2573F">
        <w:rPr>
          <w:sz w:val="24"/>
          <w:szCs w:val="24"/>
        </w:rPr>
        <w:t>a nivel nacional. En el caso del Maule, se trata además de una baja significativa entre el 2015 y el 2017 de casi 2 puntos porcentuales entre ambas mediciones. Si bien no es una diferencia tan pronunciada como los 6 puntos menos que registro la pobreza en general en la región, al tratarse de la condición más vulnerable que experimentan las personas, esos dos puntos porcentuales menos resultan importantes para la superación de la pobreza en la región.</w:t>
      </w:r>
    </w:p>
    <w:p w:rsidR="00C2573F" w:rsidRDefault="00C2573F" w:rsidP="00221B4E">
      <w:pPr>
        <w:spacing w:after="0" w:line="360" w:lineRule="auto"/>
        <w:jc w:val="both"/>
        <w:rPr>
          <w:sz w:val="24"/>
          <w:szCs w:val="24"/>
        </w:rPr>
      </w:pPr>
    </w:p>
    <w:p w:rsidR="00C2573F" w:rsidRPr="00290975" w:rsidRDefault="00C2573F" w:rsidP="00C2573F">
      <w:pPr>
        <w:spacing w:after="0" w:line="360" w:lineRule="auto"/>
        <w:jc w:val="center"/>
        <w:rPr>
          <w:sz w:val="24"/>
          <w:szCs w:val="24"/>
        </w:rPr>
      </w:pPr>
      <w:r w:rsidRPr="00C2573F">
        <w:rPr>
          <w:b/>
          <w:sz w:val="24"/>
          <w:szCs w:val="24"/>
        </w:rPr>
        <w:t>Tabla 12</w:t>
      </w:r>
      <w:r>
        <w:rPr>
          <w:rStyle w:val="Refdenotaalpie"/>
          <w:sz w:val="24"/>
          <w:szCs w:val="24"/>
        </w:rPr>
        <w:footnoteReference w:id="41"/>
      </w:r>
    </w:p>
    <w:p w:rsidR="00290975" w:rsidRPr="00290975" w:rsidRDefault="00290975" w:rsidP="00290975">
      <w:pPr>
        <w:pStyle w:val="Default"/>
        <w:jc w:val="center"/>
        <w:rPr>
          <w:rFonts w:asciiTheme="minorHAnsi" w:hAnsiTheme="minorHAnsi"/>
        </w:rPr>
      </w:pPr>
      <w:r w:rsidRPr="00290975">
        <w:rPr>
          <w:rFonts w:asciiTheme="minorHAnsi" w:hAnsiTheme="minorHAnsi"/>
          <w:b/>
          <w:bCs/>
        </w:rPr>
        <w:t>Incidencia de la pobreza extrema en la población por región, 2006-2017</w:t>
      </w:r>
    </w:p>
    <w:p w:rsidR="00290975" w:rsidRDefault="00290975" w:rsidP="00290975">
      <w:pPr>
        <w:pStyle w:val="Default"/>
        <w:jc w:val="center"/>
        <w:rPr>
          <w:rFonts w:asciiTheme="minorHAnsi" w:hAnsiTheme="minorHAnsi"/>
          <w:sz w:val="16"/>
          <w:szCs w:val="16"/>
        </w:rPr>
      </w:pPr>
      <w:r w:rsidRPr="00290975">
        <w:rPr>
          <w:rFonts w:asciiTheme="minorHAnsi" w:hAnsiTheme="minorHAnsi"/>
          <w:sz w:val="16"/>
          <w:szCs w:val="16"/>
        </w:rPr>
        <w:t>(Porcentaje, personas por región)</w:t>
      </w:r>
    </w:p>
    <w:p w:rsidR="00E64B53" w:rsidRPr="00E64B53" w:rsidRDefault="00E64B53" w:rsidP="00E64B53">
      <w:pPr>
        <w:spacing w:after="0" w:line="360" w:lineRule="auto"/>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9"/>
        <w:gridCol w:w="1134"/>
        <w:gridCol w:w="1277"/>
        <w:gridCol w:w="992"/>
        <w:gridCol w:w="1134"/>
        <w:gridCol w:w="992"/>
        <w:gridCol w:w="866"/>
      </w:tblGrid>
      <w:tr w:rsidR="00290975" w:rsidRPr="00290975" w:rsidTr="00290975">
        <w:tblPrEx>
          <w:tblCellMar>
            <w:top w:w="0" w:type="dxa"/>
            <w:bottom w:w="0" w:type="dxa"/>
          </w:tblCellMar>
        </w:tblPrEx>
        <w:trPr>
          <w:trHeight w:val="136"/>
        </w:trPr>
        <w:tc>
          <w:tcPr>
            <w:tcW w:w="1469" w:type="pct"/>
          </w:tcPr>
          <w:p w:rsidR="00290975" w:rsidRPr="00290975" w:rsidRDefault="00290975">
            <w:pPr>
              <w:pStyle w:val="Default"/>
              <w:rPr>
                <w:rFonts w:asciiTheme="minorHAnsi" w:hAnsiTheme="minorHAnsi"/>
              </w:rPr>
            </w:pPr>
            <w:r w:rsidRPr="00290975">
              <w:rPr>
                <w:rFonts w:asciiTheme="minorHAnsi" w:hAnsiTheme="minorHAnsi"/>
                <w:b/>
                <w:bCs/>
              </w:rPr>
              <w:t>Región</w:t>
            </w:r>
          </w:p>
        </w:tc>
        <w:tc>
          <w:tcPr>
            <w:tcW w:w="626" w:type="pct"/>
          </w:tcPr>
          <w:p w:rsidR="00290975" w:rsidRPr="00290975" w:rsidRDefault="00290975">
            <w:pPr>
              <w:pStyle w:val="Default"/>
              <w:rPr>
                <w:rFonts w:asciiTheme="minorHAnsi" w:hAnsiTheme="minorHAnsi"/>
              </w:rPr>
            </w:pPr>
            <w:r w:rsidRPr="00290975">
              <w:rPr>
                <w:rFonts w:asciiTheme="minorHAnsi" w:hAnsiTheme="minorHAnsi"/>
                <w:b/>
                <w:bCs/>
              </w:rPr>
              <w:t>2006</w:t>
            </w:r>
          </w:p>
        </w:tc>
        <w:tc>
          <w:tcPr>
            <w:tcW w:w="705" w:type="pct"/>
          </w:tcPr>
          <w:p w:rsidR="00290975" w:rsidRPr="00290975" w:rsidRDefault="00290975">
            <w:pPr>
              <w:pStyle w:val="Default"/>
              <w:rPr>
                <w:rFonts w:asciiTheme="minorHAnsi" w:hAnsiTheme="minorHAnsi"/>
              </w:rPr>
            </w:pPr>
            <w:r w:rsidRPr="00290975">
              <w:rPr>
                <w:rFonts w:asciiTheme="minorHAnsi" w:hAnsiTheme="minorHAnsi"/>
                <w:b/>
                <w:bCs/>
              </w:rPr>
              <w:t>2009</w:t>
            </w:r>
          </w:p>
        </w:tc>
        <w:tc>
          <w:tcPr>
            <w:tcW w:w="548" w:type="pct"/>
          </w:tcPr>
          <w:p w:rsidR="00290975" w:rsidRPr="00290975" w:rsidRDefault="00290975">
            <w:pPr>
              <w:pStyle w:val="Default"/>
              <w:rPr>
                <w:rFonts w:asciiTheme="minorHAnsi" w:hAnsiTheme="minorHAnsi"/>
              </w:rPr>
            </w:pPr>
            <w:r w:rsidRPr="00290975">
              <w:rPr>
                <w:rFonts w:asciiTheme="minorHAnsi" w:hAnsiTheme="minorHAnsi"/>
                <w:b/>
                <w:bCs/>
              </w:rPr>
              <w:t>2011</w:t>
            </w:r>
          </w:p>
        </w:tc>
        <w:tc>
          <w:tcPr>
            <w:tcW w:w="626" w:type="pct"/>
          </w:tcPr>
          <w:p w:rsidR="00290975" w:rsidRPr="00290975" w:rsidRDefault="00290975">
            <w:pPr>
              <w:pStyle w:val="Default"/>
              <w:rPr>
                <w:rFonts w:asciiTheme="minorHAnsi" w:hAnsiTheme="minorHAnsi"/>
              </w:rPr>
            </w:pPr>
            <w:r w:rsidRPr="00290975">
              <w:rPr>
                <w:rFonts w:asciiTheme="minorHAnsi" w:hAnsiTheme="minorHAnsi"/>
                <w:b/>
                <w:bCs/>
              </w:rPr>
              <w:t>2013</w:t>
            </w:r>
          </w:p>
        </w:tc>
        <w:tc>
          <w:tcPr>
            <w:tcW w:w="548" w:type="pct"/>
          </w:tcPr>
          <w:p w:rsidR="00290975" w:rsidRPr="00290975" w:rsidRDefault="00290975">
            <w:pPr>
              <w:pStyle w:val="Default"/>
              <w:rPr>
                <w:rFonts w:asciiTheme="minorHAnsi" w:hAnsiTheme="minorHAnsi"/>
              </w:rPr>
            </w:pPr>
            <w:r w:rsidRPr="00290975">
              <w:rPr>
                <w:rFonts w:asciiTheme="minorHAnsi" w:hAnsiTheme="minorHAnsi"/>
                <w:b/>
                <w:bCs/>
              </w:rPr>
              <w:t>2015</w:t>
            </w:r>
          </w:p>
        </w:tc>
        <w:tc>
          <w:tcPr>
            <w:tcW w:w="478" w:type="pct"/>
          </w:tcPr>
          <w:p w:rsidR="00290975" w:rsidRPr="00290975" w:rsidRDefault="00290975">
            <w:pPr>
              <w:pStyle w:val="Default"/>
              <w:rPr>
                <w:rFonts w:asciiTheme="minorHAnsi" w:hAnsiTheme="minorHAnsi"/>
              </w:rPr>
            </w:pPr>
            <w:r w:rsidRPr="00290975">
              <w:rPr>
                <w:rFonts w:asciiTheme="minorHAnsi" w:hAnsiTheme="minorHAnsi"/>
                <w:b/>
                <w:bCs/>
              </w:rPr>
              <w:t>2017</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Arica y </w:t>
            </w:r>
            <w:proofErr w:type="spellStart"/>
            <w:r w:rsidRPr="00290975">
              <w:rPr>
                <w:rFonts w:asciiTheme="minorHAnsi" w:hAnsiTheme="minorHAnsi"/>
              </w:rPr>
              <w:t>Parinacota</w:t>
            </w:r>
            <w:proofErr w:type="spellEnd"/>
            <w:r w:rsidRPr="00290975">
              <w:rPr>
                <w:rFonts w:asciiTheme="minorHAnsi" w:hAnsiTheme="minorHAnsi"/>
              </w:rPr>
              <w:t xml:space="preserve">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13,2</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7,6</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7,1</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4,7</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2,0</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2,4</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Tarapacá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10,5</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8,0</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6,0</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2,2</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2,3</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1,7</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Antofagasta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4,5</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2,1</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2,2</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1,1</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1,6</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1,6</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Atacama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9,3</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10,3</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5,4</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2,0</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1,7</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2,6</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Coquimbo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15,9</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11,8</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9,5</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5,3</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4,0</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3,0</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Valparaíso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13,0</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8,7</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8,5</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4,5</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3,2</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1,6</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Metropolitana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7,5</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6,0</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5,8</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2,6</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2,1</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1,5</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O'Higgins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11,8</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8,2</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5,7</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4,7</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3,8</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2,2</w:t>
            </w:r>
          </w:p>
        </w:tc>
      </w:tr>
      <w:tr w:rsidR="00290975" w:rsidRPr="00290975" w:rsidTr="00290975">
        <w:tblPrEx>
          <w:tblCellMar>
            <w:top w:w="0" w:type="dxa"/>
            <w:bottom w:w="0" w:type="dxa"/>
          </w:tblCellMar>
        </w:tblPrEx>
        <w:trPr>
          <w:trHeight w:val="140"/>
        </w:trPr>
        <w:tc>
          <w:tcPr>
            <w:tcW w:w="1469" w:type="pct"/>
            <w:shd w:val="clear" w:color="auto" w:fill="FFFF99"/>
          </w:tcPr>
          <w:p w:rsidR="00290975" w:rsidRPr="00290975" w:rsidRDefault="00290975">
            <w:pPr>
              <w:pStyle w:val="Default"/>
              <w:rPr>
                <w:rFonts w:asciiTheme="minorHAnsi" w:hAnsiTheme="minorHAnsi"/>
              </w:rPr>
            </w:pPr>
            <w:r w:rsidRPr="00290975">
              <w:rPr>
                <w:rFonts w:asciiTheme="minorHAnsi" w:hAnsiTheme="minorHAnsi"/>
              </w:rPr>
              <w:t xml:space="preserve">Maule </w:t>
            </w:r>
          </w:p>
        </w:tc>
        <w:tc>
          <w:tcPr>
            <w:tcW w:w="626" w:type="pct"/>
            <w:shd w:val="clear" w:color="auto" w:fill="FFFF99"/>
          </w:tcPr>
          <w:p w:rsidR="00290975" w:rsidRPr="00290975" w:rsidRDefault="00290975">
            <w:pPr>
              <w:pStyle w:val="Default"/>
              <w:rPr>
                <w:rFonts w:asciiTheme="minorHAnsi" w:hAnsiTheme="minorHAnsi"/>
              </w:rPr>
            </w:pPr>
            <w:r w:rsidRPr="00290975">
              <w:rPr>
                <w:rFonts w:asciiTheme="minorHAnsi" w:hAnsiTheme="minorHAnsi"/>
              </w:rPr>
              <w:t>20,8</w:t>
            </w:r>
          </w:p>
        </w:tc>
        <w:tc>
          <w:tcPr>
            <w:tcW w:w="705" w:type="pct"/>
            <w:shd w:val="clear" w:color="auto" w:fill="FFFF99"/>
          </w:tcPr>
          <w:p w:rsidR="00290975" w:rsidRPr="00290975" w:rsidRDefault="00290975">
            <w:pPr>
              <w:pStyle w:val="Default"/>
              <w:rPr>
                <w:rFonts w:asciiTheme="minorHAnsi" w:hAnsiTheme="minorHAnsi"/>
              </w:rPr>
            </w:pPr>
            <w:r w:rsidRPr="00290975">
              <w:rPr>
                <w:rFonts w:asciiTheme="minorHAnsi" w:hAnsiTheme="minorHAnsi"/>
              </w:rPr>
              <w:t>16,7</w:t>
            </w:r>
          </w:p>
        </w:tc>
        <w:tc>
          <w:tcPr>
            <w:tcW w:w="548" w:type="pct"/>
            <w:shd w:val="clear" w:color="auto" w:fill="FFFF99"/>
          </w:tcPr>
          <w:p w:rsidR="00290975" w:rsidRPr="00290975" w:rsidRDefault="00290975">
            <w:pPr>
              <w:pStyle w:val="Default"/>
              <w:rPr>
                <w:rFonts w:asciiTheme="minorHAnsi" w:hAnsiTheme="minorHAnsi"/>
              </w:rPr>
            </w:pPr>
            <w:r w:rsidRPr="00290975">
              <w:rPr>
                <w:rFonts w:asciiTheme="minorHAnsi" w:hAnsiTheme="minorHAnsi"/>
              </w:rPr>
              <w:t>11,2</w:t>
            </w:r>
          </w:p>
        </w:tc>
        <w:tc>
          <w:tcPr>
            <w:tcW w:w="626" w:type="pct"/>
            <w:shd w:val="clear" w:color="auto" w:fill="FFFF99"/>
          </w:tcPr>
          <w:p w:rsidR="00290975" w:rsidRPr="00290975" w:rsidRDefault="00290975">
            <w:pPr>
              <w:pStyle w:val="Default"/>
              <w:rPr>
                <w:rFonts w:asciiTheme="minorHAnsi" w:hAnsiTheme="minorHAnsi"/>
              </w:rPr>
            </w:pPr>
            <w:r w:rsidRPr="00290975">
              <w:rPr>
                <w:rFonts w:asciiTheme="minorHAnsi" w:hAnsiTheme="minorHAnsi"/>
              </w:rPr>
              <w:t>5,9</w:t>
            </w:r>
          </w:p>
        </w:tc>
        <w:tc>
          <w:tcPr>
            <w:tcW w:w="548" w:type="pct"/>
            <w:shd w:val="clear" w:color="auto" w:fill="FFFF99"/>
          </w:tcPr>
          <w:p w:rsidR="00290975" w:rsidRPr="00290975" w:rsidRDefault="00290975">
            <w:pPr>
              <w:pStyle w:val="Default"/>
              <w:rPr>
                <w:rFonts w:asciiTheme="minorHAnsi" w:hAnsiTheme="minorHAnsi"/>
              </w:rPr>
            </w:pPr>
            <w:r w:rsidRPr="00290975">
              <w:rPr>
                <w:rFonts w:asciiTheme="minorHAnsi" w:hAnsiTheme="minorHAnsi"/>
              </w:rPr>
              <w:t>5,1</w:t>
            </w:r>
          </w:p>
        </w:tc>
        <w:tc>
          <w:tcPr>
            <w:tcW w:w="478" w:type="pct"/>
            <w:shd w:val="clear" w:color="auto" w:fill="FFFF99"/>
          </w:tcPr>
          <w:p w:rsidR="00290975" w:rsidRPr="00290975" w:rsidRDefault="00290975">
            <w:pPr>
              <w:pStyle w:val="Default"/>
              <w:rPr>
                <w:rFonts w:asciiTheme="minorHAnsi" w:hAnsiTheme="minorHAnsi"/>
              </w:rPr>
            </w:pPr>
            <w:r w:rsidRPr="00290975">
              <w:rPr>
                <w:rFonts w:asciiTheme="minorHAnsi" w:hAnsiTheme="minorHAnsi"/>
              </w:rPr>
              <w:t>3,0</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Ñuble</w:t>
            </w:r>
          </w:p>
        </w:tc>
        <w:tc>
          <w:tcPr>
            <w:tcW w:w="626" w:type="pct"/>
          </w:tcPr>
          <w:p w:rsidR="00290975" w:rsidRPr="00290975" w:rsidRDefault="00290975">
            <w:pPr>
              <w:pStyle w:val="Default"/>
              <w:rPr>
                <w:rFonts w:asciiTheme="minorHAnsi" w:hAnsiTheme="minorHAnsi"/>
              </w:rPr>
            </w:pPr>
            <w:r w:rsidRPr="00290975">
              <w:rPr>
                <w:rFonts w:asciiTheme="minorHAnsi" w:hAnsiTheme="minorHAnsi"/>
                <w:i/>
                <w:iCs/>
              </w:rPr>
              <w:t>-</w:t>
            </w:r>
          </w:p>
        </w:tc>
        <w:tc>
          <w:tcPr>
            <w:tcW w:w="705" w:type="pct"/>
          </w:tcPr>
          <w:p w:rsidR="00290975" w:rsidRPr="00290975" w:rsidRDefault="00290975">
            <w:pPr>
              <w:pStyle w:val="Default"/>
              <w:rPr>
                <w:rFonts w:asciiTheme="minorHAnsi" w:hAnsiTheme="minorHAnsi"/>
              </w:rPr>
            </w:pPr>
            <w:r w:rsidRPr="00290975">
              <w:rPr>
                <w:rFonts w:asciiTheme="minorHAnsi" w:hAnsiTheme="minorHAnsi"/>
                <w:i/>
                <w:iCs/>
              </w:rPr>
              <w:t>-</w:t>
            </w:r>
          </w:p>
        </w:tc>
        <w:tc>
          <w:tcPr>
            <w:tcW w:w="548" w:type="pct"/>
          </w:tcPr>
          <w:p w:rsidR="00290975" w:rsidRPr="00290975" w:rsidRDefault="00290975">
            <w:pPr>
              <w:pStyle w:val="Default"/>
              <w:rPr>
                <w:rFonts w:asciiTheme="minorHAnsi" w:hAnsiTheme="minorHAnsi"/>
              </w:rPr>
            </w:pPr>
            <w:r w:rsidRPr="00290975">
              <w:rPr>
                <w:rFonts w:asciiTheme="minorHAnsi" w:hAnsiTheme="minorHAnsi"/>
                <w:i/>
                <w:iCs/>
              </w:rPr>
              <w:t>-</w:t>
            </w:r>
          </w:p>
        </w:tc>
        <w:tc>
          <w:tcPr>
            <w:tcW w:w="626" w:type="pct"/>
          </w:tcPr>
          <w:p w:rsidR="00290975" w:rsidRPr="00290975" w:rsidRDefault="00290975">
            <w:pPr>
              <w:pStyle w:val="Default"/>
              <w:rPr>
                <w:rFonts w:asciiTheme="minorHAnsi" w:hAnsiTheme="minorHAnsi"/>
              </w:rPr>
            </w:pPr>
            <w:r w:rsidRPr="00290975">
              <w:rPr>
                <w:rFonts w:asciiTheme="minorHAnsi" w:hAnsiTheme="minorHAnsi"/>
                <w:i/>
                <w:iCs/>
              </w:rPr>
              <w:t>-</w:t>
            </w:r>
          </w:p>
        </w:tc>
        <w:tc>
          <w:tcPr>
            <w:tcW w:w="548" w:type="pct"/>
          </w:tcPr>
          <w:p w:rsidR="00290975" w:rsidRPr="00290975" w:rsidRDefault="00290975">
            <w:pPr>
              <w:pStyle w:val="Default"/>
              <w:rPr>
                <w:rFonts w:asciiTheme="minorHAnsi" w:hAnsiTheme="minorHAnsi"/>
              </w:rPr>
            </w:pPr>
            <w:r w:rsidRPr="00290975">
              <w:rPr>
                <w:rFonts w:asciiTheme="minorHAnsi" w:hAnsiTheme="minorHAnsi"/>
                <w:i/>
                <w:iCs/>
              </w:rPr>
              <w:t>-</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4,6</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Biobío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19,9</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15,3</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11,3</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8,0</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5,8</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3,7</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La Araucanía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25,8</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25,1</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19,0</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10,6</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8,4</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4,6</w:t>
            </w:r>
          </w:p>
        </w:tc>
      </w:tr>
      <w:tr w:rsidR="00290975" w:rsidRPr="00290975" w:rsidTr="00290975">
        <w:tblPrEx>
          <w:tblCellMar>
            <w:top w:w="0" w:type="dxa"/>
            <w:bottom w:w="0" w:type="dxa"/>
          </w:tblCellMar>
        </w:tblPrEx>
        <w:trPr>
          <w:trHeight w:val="137"/>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Los Ríos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21,4</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16,2</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12,0</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8,0</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4,8</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3,3</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Los Lagos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13,1</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10,1</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9,5</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5,7</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5,0</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3,4</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Aysén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9,6</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8,7</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3,4</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1,6</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1,6</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1,1</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rPr>
              <w:t xml:space="preserve">Magallanes </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4,8</w:t>
            </w:r>
          </w:p>
        </w:tc>
        <w:tc>
          <w:tcPr>
            <w:tcW w:w="705" w:type="pct"/>
          </w:tcPr>
          <w:p w:rsidR="00290975" w:rsidRPr="00290975" w:rsidRDefault="00290975">
            <w:pPr>
              <w:pStyle w:val="Default"/>
              <w:rPr>
                <w:rFonts w:asciiTheme="minorHAnsi" w:hAnsiTheme="minorHAnsi"/>
              </w:rPr>
            </w:pPr>
            <w:r w:rsidRPr="00290975">
              <w:rPr>
                <w:rFonts w:asciiTheme="minorHAnsi" w:hAnsiTheme="minorHAnsi"/>
              </w:rPr>
              <w:t>5,6</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1,6</w:t>
            </w:r>
          </w:p>
        </w:tc>
        <w:tc>
          <w:tcPr>
            <w:tcW w:w="626" w:type="pct"/>
          </w:tcPr>
          <w:p w:rsidR="00290975" w:rsidRPr="00290975" w:rsidRDefault="00290975">
            <w:pPr>
              <w:pStyle w:val="Default"/>
              <w:rPr>
                <w:rFonts w:asciiTheme="minorHAnsi" w:hAnsiTheme="minorHAnsi"/>
              </w:rPr>
            </w:pPr>
            <w:r w:rsidRPr="00290975">
              <w:rPr>
                <w:rFonts w:asciiTheme="minorHAnsi" w:hAnsiTheme="minorHAnsi"/>
              </w:rPr>
              <w:t>3,2</w:t>
            </w:r>
          </w:p>
        </w:tc>
        <w:tc>
          <w:tcPr>
            <w:tcW w:w="548" w:type="pct"/>
          </w:tcPr>
          <w:p w:rsidR="00290975" w:rsidRPr="00290975" w:rsidRDefault="00290975">
            <w:pPr>
              <w:pStyle w:val="Default"/>
              <w:rPr>
                <w:rFonts w:asciiTheme="minorHAnsi" w:hAnsiTheme="minorHAnsi"/>
              </w:rPr>
            </w:pPr>
            <w:r w:rsidRPr="00290975">
              <w:rPr>
                <w:rFonts w:asciiTheme="minorHAnsi" w:hAnsiTheme="minorHAnsi"/>
              </w:rPr>
              <w:t>1,6</w:t>
            </w:r>
          </w:p>
        </w:tc>
        <w:tc>
          <w:tcPr>
            <w:tcW w:w="478" w:type="pct"/>
          </w:tcPr>
          <w:p w:rsidR="00290975" w:rsidRPr="00290975" w:rsidRDefault="00290975">
            <w:pPr>
              <w:pStyle w:val="Default"/>
              <w:rPr>
                <w:rFonts w:asciiTheme="minorHAnsi" w:hAnsiTheme="minorHAnsi"/>
              </w:rPr>
            </w:pPr>
            <w:r w:rsidRPr="00290975">
              <w:rPr>
                <w:rFonts w:asciiTheme="minorHAnsi" w:hAnsiTheme="minorHAnsi"/>
              </w:rPr>
              <w:t>0,7</w:t>
            </w:r>
          </w:p>
        </w:tc>
      </w:tr>
      <w:tr w:rsidR="00290975" w:rsidRPr="00290975" w:rsidTr="00290975">
        <w:tblPrEx>
          <w:tblCellMar>
            <w:top w:w="0" w:type="dxa"/>
            <w:bottom w:w="0" w:type="dxa"/>
          </w:tblCellMar>
        </w:tblPrEx>
        <w:trPr>
          <w:trHeight w:val="140"/>
        </w:trPr>
        <w:tc>
          <w:tcPr>
            <w:tcW w:w="1469" w:type="pct"/>
          </w:tcPr>
          <w:p w:rsidR="00290975" w:rsidRPr="00290975" w:rsidRDefault="00290975">
            <w:pPr>
              <w:pStyle w:val="Default"/>
              <w:rPr>
                <w:rFonts w:asciiTheme="minorHAnsi" w:hAnsiTheme="minorHAnsi"/>
              </w:rPr>
            </w:pPr>
            <w:r w:rsidRPr="00290975">
              <w:rPr>
                <w:rFonts w:asciiTheme="minorHAnsi" w:hAnsiTheme="minorHAnsi"/>
                <w:b/>
                <w:bCs/>
              </w:rPr>
              <w:t>Total</w:t>
            </w:r>
          </w:p>
        </w:tc>
        <w:tc>
          <w:tcPr>
            <w:tcW w:w="626" w:type="pct"/>
          </w:tcPr>
          <w:p w:rsidR="00290975" w:rsidRPr="00290975" w:rsidRDefault="00290975">
            <w:pPr>
              <w:pStyle w:val="Default"/>
              <w:rPr>
                <w:rFonts w:asciiTheme="minorHAnsi" w:hAnsiTheme="minorHAnsi"/>
              </w:rPr>
            </w:pPr>
            <w:r w:rsidRPr="00290975">
              <w:rPr>
                <w:rFonts w:asciiTheme="minorHAnsi" w:hAnsiTheme="minorHAnsi"/>
                <w:b/>
                <w:bCs/>
              </w:rPr>
              <w:t>12,6</w:t>
            </w:r>
          </w:p>
        </w:tc>
        <w:tc>
          <w:tcPr>
            <w:tcW w:w="705" w:type="pct"/>
          </w:tcPr>
          <w:p w:rsidR="00290975" w:rsidRPr="00290975" w:rsidRDefault="00290975">
            <w:pPr>
              <w:pStyle w:val="Default"/>
              <w:rPr>
                <w:rFonts w:asciiTheme="minorHAnsi" w:hAnsiTheme="minorHAnsi"/>
              </w:rPr>
            </w:pPr>
            <w:r w:rsidRPr="00290975">
              <w:rPr>
                <w:rFonts w:asciiTheme="minorHAnsi" w:hAnsiTheme="minorHAnsi"/>
                <w:b/>
                <w:bCs/>
              </w:rPr>
              <w:t>9,9</w:t>
            </w:r>
          </w:p>
        </w:tc>
        <w:tc>
          <w:tcPr>
            <w:tcW w:w="548" w:type="pct"/>
          </w:tcPr>
          <w:p w:rsidR="00290975" w:rsidRPr="00290975" w:rsidRDefault="00290975">
            <w:pPr>
              <w:pStyle w:val="Default"/>
              <w:rPr>
                <w:rFonts w:asciiTheme="minorHAnsi" w:hAnsiTheme="minorHAnsi"/>
              </w:rPr>
            </w:pPr>
            <w:r w:rsidRPr="00290975">
              <w:rPr>
                <w:rFonts w:asciiTheme="minorHAnsi" w:hAnsiTheme="minorHAnsi"/>
                <w:b/>
                <w:bCs/>
              </w:rPr>
              <w:t>8,1</w:t>
            </w:r>
          </w:p>
        </w:tc>
        <w:tc>
          <w:tcPr>
            <w:tcW w:w="626" w:type="pct"/>
          </w:tcPr>
          <w:p w:rsidR="00290975" w:rsidRPr="00290975" w:rsidRDefault="00290975">
            <w:pPr>
              <w:pStyle w:val="Default"/>
              <w:rPr>
                <w:rFonts w:asciiTheme="minorHAnsi" w:hAnsiTheme="minorHAnsi"/>
              </w:rPr>
            </w:pPr>
            <w:r w:rsidRPr="00290975">
              <w:rPr>
                <w:rFonts w:asciiTheme="minorHAnsi" w:hAnsiTheme="minorHAnsi"/>
                <w:b/>
                <w:bCs/>
              </w:rPr>
              <w:t>4,5</w:t>
            </w:r>
          </w:p>
        </w:tc>
        <w:tc>
          <w:tcPr>
            <w:tcW w:w="548" w:type="pct"/>
          </w:tcPr>
          <w:p w:rsidR="00290975" w:rsidRPr="00290975" w:rsidRDefault="00290975">
            <w:pPr>
              <w:pStyle w:val="Default"/>
              <w:rPr>
                <w:rFonts w:asciiTheme="minorHAnsi" w:hAnsiTheme="minorHAnsi"/>
              </w:rPr>
            </w:pPr>
            <w:r w:rsidRPr="00290975">
              <w:rPr>
                <w:rFonts w:asciiTheme="minorHAnsi" w:hAnsiTheme="minorHAnsi"/>
                <w:b/>
                <w:bCs/>
              </w:rPr>
              <w:t>3,5</w:t>
            </w:r>
          </w:p>
        </w:tc>
        <w:tc>
          <w:tcPr>
            <w:tcW w:w="478" w:type="pct"/>
          </w:tcPr>
          <w:p w:rsidR="00290975" w:rsidRPr="00290975" w:rsidRDefault="00290975">
            <w:pPr>
              <w:pStyle w:val="Default"/>
              <w:rPr>
                <w:rFonts w:asciiTheme="minorHAnsi" w:hAnsiTheme="minorHAnsi"/>
              </w:rPr>
            </w:pPr>
            <w:r w:rsidRPr="00290975">
              <w:rPr>
                <w:rFonts w:asciiTheme="minorHAnsi" w:hAnsiTheme="minorHAnsi"/>
                <w:b/>
                <w:bCs/>
              </w:rPr>
              <w:t>2,3</w:t>
            </w:r>
          </w:p>
        </w:tc>
      </w:tr>
    </w:tbl>
    <w:p w:rsidR="00FD4115" w:rsidRDefault="00FD4115" w:rsidP="00221B4E">
      <w:pPr>
        <w:spacing w:after="0" w:line="360" w:lineRule="auto"/>
        <w:jc w:val="both"/>
        <w:rPr>
          <w:sz w:val="24"/>
          <w:szCs w:val="24"/>
        </w:rPr>
      </w:pPr>
    </w:p>
    <w:p w:rsidR="00E64B53" w:rsidRDefault="00C2573F" w:rsidP="00221B4E">
      <w:pPr>
        <w:spacing w:after="0" w:line="360" w:lineRule="auto"/>
        <w:jc w:val="both"/>
        <w:rPr>
          <w:sz w:val="24"/>
          <w:szCs w:val="24"/>
        </w:rPr>
      </w:pPr>
      <w:r>
        <w:rPr>
          <w:sz w:val="24"/>
          <w:szCs w:val="24"/>
        </w:rPr>
        <w:tab/>
        <w:t xml:space="preserve">En este sentido, la tendencia que se presenta en el Maule respecto a la evolución del total país muestra que esta región ha tendido a acercarse a los niveles de pobreza extrema que presenta el promedio nacional. </w:t>
      </w:r>
    </w:p>
    <w:p w:rsidR="00221B4E" w:rsidRDefault="00C2573F" w:rsidP="00E64B53">
      <w:pPr>
        <w:spacing w:after="0" w:line="360" w:lineRule="auto"/>
        <w:ind w:firstLine="708"/>
        <w:jc w:val="both"/>
        <w:rPr>
          <w:sz w:val="24"/>
          <w:szCs w:val="24"/>
        </w:rPr>
      </w:pPr>
      <w:r>
        <w:rPr>
          <w:sz w:val="24"/>
          <w:szCs w:val="24"/>
        </w:rPr>
        <w:lastRenderedPageBreak/>
        <w:t xml:space="preserve">En otras palabras, mientras el año 2006 </w:t>
      </w:r>
      <w:r w:rsidR="00E64B53">
        <w:rPr>
          <w:sz w:val="24"/>
          <w:szCs w:val="24"/>
        </w:rPr>
        <w:t>la medición de la pobreza extrema de la región del Maule la situaba 6,8 puntos porcentuales por sobre el nivel nacional, el año 2017 esta diferencia se acortó a 0,7 puntos porcentuales.</w:t>
      </w:r>
    </w:p>
    <w:p w:rsidR="00FD4115" w:rsidRDefault="00FD4115" w:rsidP="00FD4115">
      <w:pPr>
        <w:spacing w:after="0" w:line="360" w:lineRule="auto"/>
        <w:jc w:val="both"/>
        <w:rPr>
          <w:sz w:val="24"/>
          <w:szCs w:val="24"/>
        </w:rPr>
      </w:pPr>
    </w:p>
    <w:p w:rsidR="00FD4115" w:rsidRDefault="00FD4115" w:rsidP="00FD4115">
      <w:pPr>
        <w:spacing w:after="0" w:line="360" w:lineRule="auto"/>
        <w:jc w:val="center"/>
        <w:rPr>
          <w:b/>
          <w:sz w:val="24"/>
          <w:szCs w:val="24"/>
        </w:rPr>
      </w:pPr>
      <w:r w:rsidRPr="00FD4115">
        <w:rPr>
          <w:b/>
          <w:sz w:val="24"/>
          <w:szCs w:val="24"/>
        </w:rPr>
        <w:t>Gráfico 2</w:t>
      </w:r>
      <w:r w:rsidR="008D6CFB">
        <w:rPr>
          <w:b/>
          <w:sz w:val="24"/>
          <w:szCs w:val="24"/>
        </w:rPr>
        <w:t>3</w:t>
      </w:r>
      <w:r>
        <w:rPr>
          <w:rStyle w:val="Refdenotaalpie"/>
          <w:sz w:val="24"/>
          <w:szCs w:val="24"/>
        </w:rPr>
        <w:footnoteReference w:id="42"/>
      </w:r>
    </w:p>
    <w:p w:rsidR="00F9290E" w:rsidRDefault="00FD4115" w:rsidP="00FD4115">
      <w:pPr>
        <w:spacing w:after="0" w:line="360" w:lineRule="auto"/>
        <w:jc w:val="center"/>
        <w:rPr>
          <w:b/>
          <w:sz w:val="24"/>
          <w:szCs w:val="24"/>
        </w:rPr>
      </w:pPr>
      <w:r w:rsidRPr="005D7497">
        <w:rPr>
          <w:b/>
          <w:sz w:val="24"/>
          <w:szCs w:val="24"/>
        </w:rPr>
        <w:t xml:space="preserve">Comparación evolución </w:t>
      </w:r>
      <w:r w:rsidR="00F9290E">
        <w:rPr>
          <w:b/>
          <w:sz w:val="24"/>
          <w:szCs w:val="24"/>
        </w:rPr>
        <w:t>de</w:t>
      </w:r>
      <w:r w:rsidRPr="005D7497">
        <w:rPr>
          <w:b/>
          <w:sz w:val="24"/>
          <w:szCs w:val="24"/>
        </w:rPr>
        <w:t xml:space="preserve"> pobreza </w:t>
      </w:r>
      <w:r>
        <w:rPr>
          <w:b/>
          <w:sz w:val="24"/>
          <w:szCs w:val="24"/>
        </w:rPr>
        <w:t xml:space="preserve">extrema </w:t>
      </w:r>
      <w:r w:rsidRPr="005D7497">
        <w:rPr>
          <w:b/>
          <w:sz w:val="24"/>
          <w:szCs w:val="24"/>
        </w:rPr>
        <w:t xml:space="preserve">en la Región del Maule y el total </w:t>
      </w:r>
      <w:r>
        <w:rPr>
          <w:b/>
          <w:sz w:val="24"/>
          <w:szCs w:val="24"/>
        </w:rPr>
        <w:t>P</w:t>
      </w:r>
      <w:r w:rsidRPr="005D7497">
        <w:rPr>
          <w:b/>
          <w:sz w:val="24"/>
          <w:szCs w:val="24"/>
        </w:rPr>
        <w:t>aís</w:t>
      </w:r>
      <w:r>
        <w:rPr>
          <w:b/>
          <w:sz w:val="24"/>
          <w:szCs w:val="24"/>
        </w:rPr>
        <w:t xml:space="preserve">, </w:t>
      </w:r>
    </w:p>
    <w:p w:rsidR="00FD4115" w:rsidRPr="00FD4115" w:rsidRDefault="00FD4115" w:rsidP="00FD4115">
      <w:pPr>
        <w:spacing w:after="0" w:line="360" w:lineRule="auto"/>
        <w:jc w:val="center"/>
        <w:rPr>
          <w:b/>
          <w:sz w:val="24"/>
          <w:szCs w:val="24"/>
        </w:rPr>
      </w:pPr>
      <w:r>
        <w:rPr>
          <w:b/>
          <w:sz w:val="24"/>
          <w:szCs w:val="24"/>
        </w:rPr>
        <w:t>2006-2017</w:t>
      </w:r>
    </w:p>
    <w:p w:rsidR="00221B4E" w:rsidRDefault="00C2573F" w:rsidP="00221B4E">
      <w:pPr>
        <w:spacing w:after="0" w:line="360" w:lineRule="auto"/>
        <w:jc w:val="both"/>
        <w:rPr>
          <w:sz w:val="24"/>
          <w:szCs w:val="24"/>
        </w:rPr>
      </w:pPr>
      <w:r>
        <w:rPr>
          <w:noProof/>
          <w:sz w:val="24"/>
          <w:szCs w:val="24"/>
          <w:lang w:eastAsia="es-CL"/>
        </w:rPr>
        <w:drawing>
          <wp:inline distT="0" distB="0" distL="0" distR="0">
            <wp:extent cx="5486400" cy="3200400"/>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1B4E" w:rsidRDefault="00221B4E" w:rsidP="00221B4E">
      <w:pPr>
        <w:spacing w:after="0" w:line="360" w:lineRule="auto"/>
        <w:jc w:val="both"/>
        <w:rPr>
          <w:sz w:val="24"/>
          <w:szCs w:val="24"/>
        </w:rPr>
      </w:pPr>
    </w:p>
    <w:p w:rsidR="00221B4E" w:rsidRDefault="008D6CFB" w:rsidP="00221B4E">
      <w:pPr>
        <w:spacing w:after="0" w:line="360" w:lineRule="auto"/>
        <w:jc w:val="both"/>
        <w:rPr>
          <w:sz w:val="24"/>
          <w:szCs w:val="24"/>
        </w:rPr>
      </w:pPr>
      <w:r>
        <w:rPr>
          <w:sz w:val="24"/>
          <w:szCs w:val="24"/>
        </w:rPr>
        <w:tab/>
        <w:t>En cuanto a la medición de la pobreza multidimensional, la incidencia según regiones muestra una realidad diferente a la que evidencia la medición de pobreza por ingresos. Mientras en esta última se reflejaba una mayor incidencia en las regiones de la zona sur, en la pobreza multidimensional surgen Tarapacá, Atacama y Coquimbo con niveles por sobre el promedio nacional, sin perjuicio que siguen siendo regiones del sur de Chile las que mantienen la mayor población con pobreza multidimensional.</w:t>
      </w:r>
    </w:p>
    <w:p w:rsidR="008D6CFB" w:rsidRDefault="008D6CFB" w:rsidP="00221B4E">
      <w:pPr>
        <w:spacing w:after="0" w:line="360" w:lineRule="auto"/>
        <w:jc w:val="both"/>
        <w:rPr>
          <w:sz w:val="24"/>
          <w:szCs w:val="24"/>
        </w:rPr>
      </w:pPr>
      <w:r>
        <w:rPr>
          <w:sz w:val="24"/>
          <w:szCs w:val="24"/>
        </w:rPr>
        <w:lastRenderedPageBreak/>
        <w:tab/>
        <w:t>En el caso específico del Maule, esta región se ubica como la séptima región con mayor incidencia de pobreza multidimensional, con 22,5% de personas en esta situación, 1,8 puntos porcentuales sobre el promedio nacional.</w:t>
      </w:r>
    </w:p>
    <w:p w:rsidR="00221B4E" w:rsidRDefault="00221B4E" w:rsidP="00221B4E">
      <w:pPr>
        <w:spacing w:after="0" w:line="360" w:lineRule="auto"/>
        <w:jc w:val="both"/>
        <w:rPr>
          <w:sz w:val="24"/>
          <w:szCs w:val="24"/>
        </w:rPr>
      </w:pPr>
    </w:p>
    <w:p w:rsidR="00221B4E" w:rsidRDefault="008D6CFB" w:rsidP="008D6CFB">
      <w:pPr>
        <w:spacing w:after="0" w:line="360" w:lineRule="auto"/>
        <w:jc w:val="center"/>
        <w:rPr>
          <w:sz w:val="24"/>
          <w:szCs w:val="24"/>
        </w:rPr>
      </w:pPr>
      <w:r w:rsidRPr="008D6CFB">
        <w:rPr>
          <w:b/>
          <w:sz w:val="24"/>
          <w:szCs w:val="24"/>
        </w:rPr>
        <w:t>Gráfico 24</w:t>
      </w:r>
      <w:r>
        <w:rPr>
          <w:rStyle w:val="Refdenotaalpie"/>
          <w:sz w:val="24"/>
          <w:szCs w:val="24"/>
        </w:rPr>
        <w:footnoteReference w:id="43"/>
      </w:r>
    </w:p>
    <w:p w:rsidR="007D561C" w:rsidRDefault="00542FDE" w:rsidP="008D6CFB">
      <w:pPr>
        <w:spacing w:after="0" w:line="360" w:lineRule="auto"/>
        <w:jc w:val="both"/>
        <w:rPr>
          <w:sz w:val="24"/>
          <w:szCs w:val="24"/>
        </w:rPr>
      </w:pPr>
      <w:r>
        <w:rPr>
          <w:noProof/>
          <w:sz w:val="24"/>
          <w:szCs w:val="24"/>
          <w:lang w:eastAsia="es-CL"/>
        </w:rPr>
        <w:pict>
          <v:oval id="_x0000_s1046" style="position:absolute;left:0;text-align:left;margin-left:236.9pt;margin-top:71.25pt;width:27.2pt;height:91.7pt;z-index:251676672" strokeweight="1pt">
            <v:fill opacity="0"/>
          </v:oval>
        </w:pict>
      </w:r>
      <w:r w:rsidR="008D6CFB" w:rsidRPr="008D6CFB">
        <w:rPr>
          <w:sz w:val="24"/>
          <w:szCs w:val="24"/>
        </w:rPr>
        <w:drawing>
          <wp:inline distT="0" distB="0" distL="0" distR="0">
            <wp:extent cx="5607050" cy="3096895"/>
            <wp:effectExtent l="19050" t="0" r="0" b="0"/>
            <wp:docPr id="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607050" cy="3096895"/>
                    </a:xfrm>
                    <a:prstGeom prst="rect">
                      <a:avLst/>
                    </a:prstGeom>
                    <a:noFill/>
                    <a:ln w="9525">
                      <a:noFill/>
                      <a:miter lim="800000"/>
                      <a:headEnd/>
                      <a:tailEnd/>
                    </a:ln>
                  </pic:spPr>
                </pic:pic>
              </a:graphicData>
            </a:graphic>
          </wp:inline>
        </w:drawing>
      </w:r>
    </w:p>
    <w:p w:rsidR="007D561C" w:rsidRDefault="007D561C" w:rsidP="00F13F1C">
      <w:pPr>
        <w:spacing w:after="0" w:line="360" w:lineRule="auto"/>
        <w:ind w:firstLine="708"/>
        <w:jc w:val="both"/>
        <w:rPr>
          <w:sz w:val="24"/>
          <w:szCs w:val="24"/>
        </w:rPr>
      </w:pPr>
    </w:p>
    <w:p w:rsidR="00D230C6" w:rsidRDefault="00FD69D5" w:rsidP="007675D6">
      <w:pPr>
        <w:spacing w:after="0" w:line="360" w:lineRule="auto"/>
        <w:ind w:firstLine="708"/>
        <w:jc w:val="both"/>
        <w:rPr>
          <w:sz w:val="24"/>
          <w:szCs w:val="24"/>
        </w:rPr>
      </w:pPr>
      <w:r>
        <w:rPr>
          <w:sz w:val="24"/>
          <w:szCs w:val="24"/>
        </w:rPr>
        <w:t>La evolución de la pobreza multidimensional del año 2015 al 2017 no presenta diferencias significativas en el caso del Maule</w:t>
      </w:r>
      <w:r w:rsidR="00D230C6">
        <w:rPr>
          <w:sz w:val="24"/>
          <w:szCs w:val="24"/>
        </w:rPr>
        <w:t>, con valores de 22,4% y 22,5% respectivamente.</w:t>
      </w:r>
      <w:r w:rsidR="007675D6">
        <w:rPr>
          <w:sz w:val="24"/>
          <w:szCs w:val="24"/>
        </w:rPr>
        <w:t xml:space="preserve"> </w:t>
      </w:r>
      <w:r w:rsidR="00D230C6">
        <w:rPr>
          <w:sz w:val="24"/>
          <w:szCs w:val="24"/>
        </w:rPr>
        <w:t xml:space="preserve">Cabe tener en cuenta que al medir distintas dimensiones con indicadores diversos que van </w:t>
      </w:r>
      <w:r w:rsidR="00F874E0">
        <w:rPr>
          <w:sz w:val="24"/>
          <w:szCs w:val="24"/>
        </w:rPr>
        <w:t>más</w:t>
      </w:r>
      <w:r w:rsidR="00D230C6">
        <w:rPr>
          <w:sz w:val="24"/>
          <w:szCs w:val="24"/>
        </w:rPr>
        <w:t xml:space="preserve"> allá del ingreso de las personas/hogares</w:t>
      </w:r>
      <w:r w:rsidR="007C26B6">
        <w:rPr>
          <w:sz w:val="24"/>
          <w:szCs w:val="24"/>
        </w:rPr>
        <w:t xml:space="preserve"> y que son diversos elementos de políticas </w:t>
      </w:r>
      <w:r w:rsidR="00F874E0">
        <w:rPr>
          <w:sz w:val="24"/>
          <w:szCs w:val="24"/>
        </w:rPr>
        <w:t>públicas</w:t>
      </w:r>
      <w:r w:rsidR="007C26B6">
        <w:rPr>
          <w:sz w:val="24"/>
          <w:szCs w:val="24"/>
        </w:rPr>
        <w:t xml:space="preserve"> los que pueden incidir en cambios en esta variable, </w:t>
      </w:r>
      <w:r w:rsidR="00F874E0">
        <w:rPr>
          <w:sz w:val="24"/>
          <w:szCs w:val="24"/>
        </w:rPr>
        <w:t xml:space="preserve">las tendencias varían de manera considerable respecto de lo que puede presentar entre si las regiones. En este sentido, factores como planes especiales, efectos de la migración, ocurrencia de catástrofes, etc., son elementos que pueden implicar que una región muestre cambios en el porcentaje de pobres multidimensionales que no se </w:t>
      </w:r>
      <w:r w:rsidR="00F874E0">
        <w:rPr>
          <w:sz w:val="24"/>
          <w:szCs w:val="24"/>
        </w:rPr>
        <w:lastRenderedPageBreak/>
        <w:t>observan en otras regiones, por lo que es necesario tener presentes este tipo de factores al momento de analizar los resultados de cada región.</w:t>
      </w:r>
    </w:p>
    <w:p w:rsidR="003E0DC6" w:rsidRDefault="003E0DC6" w:rsidP="003E0DC6">
      <w:pPr>
        <w:spacing w:after="0" w:line="360" w:lineRule="auto"/>
        <w:ind w:firstLine="708"/>
        <w:jc w:val="both"/>
        <w:rPr>
          <w:sz w:val="24"/>
          <w:szCs w:val="24"/>
        </w:rPr>
      </w:pPr>
    </w:p>
    <w:p w:rsidR="003E0DC6" w:rsidRPr="008D6CFB" w:rsidRDefault="00F874E0" w:rsidP="00F874E0">
      <w:pPr>
        <w:spacing w:after="0" w:line="360" w:lineRule="auto"/>
        <w:jc w:val="center"/>
        <w:rPr>
          <w:sz w:val="24"/>
          <w:szCs w:val="24"/>
        </w:rPr>
      </w:pPr>
      <w:r w:rsidRPr="007675D6">
        <w:rPr>
          <w:b/>
          <w:sz w:val="24"/>
          <w:szCs w:val="24"/>
        </w:rPr>
        <w:t>Tabla 13</w:t>
      </w:r>
      <w:r>
        <w:rPr>
          <w:rStyle w:val="Refdenotaalpie"/>
          <w:sz w:val="24"/>
          <w:szCs w:val="24"/>
        </w:rPr>
        <w:footnoteReference w:id="44"/>
      </w:r>
    </w:p>
    <w:p w:rsidR="003E0DC6" w:rsidRPr="008D6CFB" w:rsidRDefault="003E0DC6" w:rsidP="00F874E0">
      <w:pPr>
        <w:pStyle w:val="Default"/>
        <w:jc w:val="center"/>
        <w:rPr>
          <w:rFonts w:asciiTheme="minorHAnsi" w:hAnsiTheme="minorHAnsi"/>
        </w:rPr>
      </w:pPr>
      <w:r w:rsidRPr="008D6CFB">
        <w:rPr>
          <w:rFonts w:asciiTheme="minorHAnsi" w:hAnsiTheme="minorHAnsi"/>
          <w:b/>
          <w:bCs/>
        </w:rPr>
        <w:t>Incidencia de la pobreza multidimensional en la población por región, 2015-2017</w:t>
      </w:r>
    </w:p>
    <w:p w:rsidR="003E0DC6" w:rsidRPr="008D6CFB" w:rsidRDefault="003E0DC6" w:rsidP="00F874E0">
      <w:pPr>
        <w:pStyle w:val="Default"/>
        <w:jc w:val="center"/>
        <w:rPr>
          <w:rFonts w:asciiTheme="minorHAnsi" w:hAnsiTheme="minorHAnsi"/>
          <w:sz w:val="16"/>
          <w:szCs w:val="16"/>
        </w:rPr>
      </w:pPr>
      <w:r w:rsidRPr="008D6CFB">
        <w:rPr>
          <w:rFonts w:asciiTheme="minorHAnsi" w:hAnsiTheme="minorHAnsi"/>
          <w:sz w:val="16"/>
          <w:szCs w:val="16"/>
        </w:rPr>
        <w:t>(Porcentaje, personas)</w:t>
      </w:r>
    </w:p>
    <w:p w:rsidR="003E0DC6" w:rsidRDefault="003E0DC6" w:rsidP="00F874E0">
      <w:pPr>
        <w:pStyle w:val="Default"/>
        <w:jc w:val="center"/>
        <w:rPr>
          <w:sz w:val="20"/>
          <w:szCs w:val="20"/>
        </w:rPr>
      </w:pPr>
    </w:p>
    <w:tbl>
      <w:tblPr>
        <w:tblW w:w="4236" w:type="pct"/>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1421"/>
        <w:gridCol w:w="1559"/>
        <w:gridCol w:w="1431"/>
      </w:tblGrid>
      <w:tr w:rsidR="008D6CFB" w:rsidRPr="00542FDE" w:rsidTr="009C5572">
        <w:trPr>
          <w:trHeight w:val="136"/>
          <w:jc w:val="center"/>
        </w:trPr>
        <w:tc>
          <w:tcPr>
            <w:tcW w:w="2125" w:type="pct"/>
          </w:tcPr>
          <w:p w:rsidR="008D6CFB" w:rsidRPr="00542FDE" w:rsidRDefault="009C5572" w:rsidP="005F644B">
            <w:pPr>
              <w:pStyle w:val="Default"/>
              <w:rPr>
                <w:rFonts w:asciiTheme="minorHAnsi" w:hAnsiTheme="minorHAnsi"/>
                <w:b/>
              </w:rPr>
            </w:pPr>
            <w:r w:rsidRPr="00542FDE">
              <w:rPr>
                <w:rFonts w:asciiTheme="minorHAnsi" w:hAnsiTheme="minorHAnsi"/>
                <w:b/>
              </w:rPr>
              <w:t xml:space="preserve">Región </w:t>
            </w:r>
          </w:p>
        </w:tc>
        <w:tc>
          <w:tcPr>
            <w:tcW w:w="926" w:type="pct"/>
          </w:tcPr>
          <w:p w:rsidR="008D6CFB" w:rsidRPr="00542FDE" w:rsidRDefault="008D6CFB" w:rsidP="005F644B">
            <w:pPr>
              <w:pStyle w:val="Default"/>
              <w:rPr>
                <w:rFonts w:asciiTheme="minorHAnsi" w:hAnsiTheme="minorHAnsi"/>
                <w:b/>
              </w:rPr>
            </w:pPr>
            <w:r w:rsidRPr="00542FDE">
              <w:rPr>
                <w:rFonts w:asciiTheme="minorHAnsi" w:hAnsiTheme="minorHAnsi"/>
                <w:b/>
                <w:bCs/>
              </w:rPr>
              <w:t>2015</w:t>
            </w:r>
          </w:p>
        </w:tc>
        <w:tc>
          <w:tcPr>
            <w:tcW w:w="1016" w:type="pct"/>
          </w:tcPr>
          <w:p w:rsidR="008D6CFB" w:rsidRPr="00542FDE" w:rsidRDefault="008D6CFB" w:rsidP="005F644B">
            <w:pPr>
              <w:pStyle w:val="Default"/>
              <w:rPr>
                <w:rFonts w:asciiTheme="minorHAnsi" w:hAnsiTheme="minorHAnsi"/>
                <w:b/>
              </w:rPr>
            </w:pPr>
            <w:r w:rsidRPr="00542FDE">
              <w:rPr>
                <w:rFonts w:asciiTheme="minorHAnsi" w:hAnsiTheme="minorHAnsi"/>
                <w:b/>
                <w:bCs/>
              </w:rPr>
              <w:t>2017</w:t>
            </w:r>
          </w:p>
        </w:tc>
        <w:tc>
          <w:tcPr>
            <w:tcW w:w="933" w:type="pct"/>
          </w:tcPr>
          <w:p w:rsidR="008D6CFB" w:rsidRPr="00542FDE" w:rsidRDefault="009C5572" w:rsidP="005F644B">
            <w:pPr>
              <w:pStyle w:val="Default"/>
              <w:rPr>
                <w:rFonts w:asciiTheme="minorHAnsi" w:hAnsiTheme="minorHAnsi"/>
                <w:b/>
                <w:bCs/>
              </w:rPr>
            </w:pPr>
            <w:r w:rsidRPr="00542FDE">
              <w:rPr>
                <w:rFonts w:asciiTheme="minorHAnsi" w:hAnsiTheme="minorHAnsi"/>
                <w:b/>
                <w:bCs/>
              </w:rPr>
              <w:t>Diferencia</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 xml:space="preserve">Arica y </w:t>
            </w:r>
            <w:proofErr w:type="spellStart"/>
            <w:r w:rsidRPr="008D6CFB">
              <w:rPr>
                <w:rFonts w:asciiTheme="minorHAnsi" w:hAnsiTheme="minorHAnsi"/>
              </w:rPr>
              <w:t>Parinacota</w:t>
            </w:r>
            <w:proofErr w:type="spellEnd"/>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21,0</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21,8</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+0,8</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Tarapacá</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20,5</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24,9</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+4,4</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Antofagasta</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17,2</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16,4</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-0,8</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Atacama</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26,3</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23,2</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-3,1</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Coquimbo</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23,9</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22,6</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-1,3</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Valparaíso</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18,2</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19,0</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+0,8</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Metropolitana</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20,1</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20,0</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-0,1</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O'Higgins</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23,0</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18,5</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-4,5</w:t>
            </w:r>
          </w:p>
        </w:tc>
      </w:tr>
      <w:tr w:rsidR="008D6CFB" w:rsidRPr="008D6CFB" w:rsidTr="00542FDE">
        <w:trPr>
          <w:trHeight w:val="136"/>
          <w:jc w:val="center"/>
        </w:trPr>
        <w:tc>
          <w:tcPr>
            <w:tcW w:w="2125" w:type="pct"/>
            <w:shd w:val="clear" w:color="auto" w:fill="FFFF99"/>
          </w:tcPr>
          <w:p w:rsidR="008D6CFB" w:rsidRPr="008D6CFB" w:rsidRDefault="008D6CFB" w:rsidP="005F644B">
            <w:pPr>
              <w:pStyle w:val="Default"/>
              <w:rPr>
                <w:rFonts w:asciiTheme="minorHAnsi" w:hAnsiTheme="minorHAnsi"/>
              </w:rPr>
            </w:pPr>
            <w:r w:rsidRPr="008D6CFB">
              <w:rPr>
                <w:rFonts w:asciiTheme="minorHAnsi" w:hAnsiTheme="minorHAnsi"/>
              </w:rPr>
              <w:t>Maule</w:t>
            </w:r>
          </w:p>
        </w:tc>
        <w:tc>
          <w:tcPr>
            <w:tcW w:w="926" w:type="pct"/>
            <w:shd w:val="clear" w:color="auto" w:fill="FFFF99"/>
          </w:tcPr>
          <w:p w:rsidR="008D6CFB" w:rsidRPr="008D6CFB" w:rsidRDefault="008D6CFB" w:rsidP="005F644B">
            <w:pPr>
              <w:pStyle w:val="Default"/>
              <w:rPr>
                <w:rFonts w:asciiTheme="minorHAnsi" w:hAnsiTheme="minorHAnsi"/>
              </w:rPr>
            </w:pPr>
            <w:r w:rsidRPr="008D6CFB">
              <w:rPr>
                <w:rFonts w:asciiTheme="minorHAnsi" w:hAnsiTheme="minorHAnsi"/>
              </w:rPr>
              <w:t>22,4</w:t>
            </w:r>
          </w:p>
        </w:tc>
        <w:tc>
          <w:tcPr>
            <w:tcW w:w="1016" w:type="pct"/>
            <w:shd w:val="clear" w:color="auto" w:fill="FFFF99"/>
          </w:tcPr>
          <w:p w:rsidR="008D6CFB" w:rsidRPr="008D6CFB" w:rsidRDefault="008D6CFB" w:rsidP="005F644B">
            <w:pPr>
              <w:pStyle w:val="Default"/>
              <w:rPr>
                <w:rFonts w:asciiTheme="minorHAnsi" w:hAnsiTheme="minorHAnsi"/>
              </w:rPr>
            </w:pPr>
            <w:r w:rsidRPr="008D6CFB">
              <w:rPr>
                <w:rFonts w:asciiTheme="minorHAnsi" w:hAnsiTheme="minorHAnsi"/>
              </w:rPr>
              <w:t>22,5</w:t>
            </w:r>
          </w:p>
        </w:tc>
        <w:tc>
          <w:tcPr>
            <w:tcW w:w="933" w:type="pct"/>
            <w:shd w:val="clear" w:color="auto" w:fill="FFFF99"/>
          </w:tcPr>
          <w:p w:rsidR="008D6CFB" w:rsidRPr="008D6CFB" w:rsidRDefault="00542FDE" w:rsidP="005F644B">
            <w:pPr>
              <w:pStyle w:val="Default"/>
              <w:rPr>
                <w:rFonts w:asciiTheme="minorHAnsi" w:hAnsiTheme="minorHAnsi"/>
              </w:rPr>
            </w:pPr>
            <w:r>
              <w:rPr>
                <w:rFonts w:asciiTheme="minorHAnsi" w:hAnsiTheme="minorHAnsi"/>
              </w:rPr>
              <w:t>+0,1</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Ñuble</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24,6</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Biobío</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19,2</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17,4</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-1,8</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La Araucanía</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29,2</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28,5</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-0,7</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Los Ríos</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22,6</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22,2</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-0,4</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Los Lagos</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23,2</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25,5</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+2,3</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Aysén</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16,9</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19,0</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+2,1</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Magallanes</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9,1</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10,8</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+1,7</w:t>
            </w:r>
          </w:p>
        </w:tc>
      </w:tr>
      <w:tr w:rsidR="008D6CFB" w:rsidRPr="008D6CFB" w:rsidTr="009C5572">
        <w:trPr>
          <w:trHeight w:val="136"/>
          <w:jc w:val="center"/>
        </w:trPr>
        <w:tc>
          <w:tcPr>
            <w:tcW w:w="2125" w:type="pct"/>
          </w:tcPr>
          <w:p w:rsidR="008D6CFB" w:rsidRPr="008D6CFB" w:rsidRDefault="008D6CFB" w:rsidP="005F644B">
            <w:pPr>
              <w:pStyle w:val="Default"/>
              <w:rPr>
                <w:rFonts w:asciiTheme="minorHAnsi" w:hAnsiTheme="minorHAnsi"/>
              </w:rPr>
            </w:pPr>
            <w:r w:rsidRPr="008D6CFB">
              <w:rPr>
                <w:rFonts w:asciiTheme="minorHAnsi" w:hAnsiTheme="minorHAnsi"/>
              </w:rPr>
              <w:t>Total</w:t>
            </w:r>
          </w:p>
        </w:tc>
        <w:tc>
          <w:tcPr>
            <w:tcW w:w="926" w:type="pct"/>
          </w:tcPr>
          <w:p w:rsidR="008D6CFB" w:rsidRPr="008D6CFB" w:rsidRDefault="008D6CFB" w:rsidP="005F644B">
            <w:pPr>
              <w:pStyle w:val="Default"/>
              <w:rPr>
                <w:rFonts w:asciiTheme="minorHAnsi" w:hAnsiTheme="minorHAnsi"/>
              </w:rPr>
            </w:pPr>
            <w:r w:rsidRPr="008D6CFB">
              <w:rPr>
                <w:rFonts w:asciiTheme="minorHAnsi" w:hAnsiTheme="minorHAnsi"/>
              </w:rPr>
              <w:t>20,9</w:t>
            </w:r>
          </w:p>
        </w:tc>
        <w:tc>
          <w:tcPr>
            <w:tcW w:w="1016" w:type="pct"/>
          </w:tcPr>
          <w:p w:rsidR="008D6CFB" w:rsidRPr="008D6CFB" w:rsidRDefault="008D6CFB" w:rsidP="005F644B">
            <w:pPr>
              <w:pStyle w:val="Default"/>
              <w:rPr>
                <w:rFonts w:asciiTheme="minorHAnsi" w:hAnsiTheme="minorHAnsi"/>
              </w:rPr>
            </w:pPr>
            <w:r w:rsidRPr="008D6CFB">
              <w:rPr>
                <w:rFonts w:asciiTheme="minorHAnsi" w:hAnsiTheme="minorHAnsi"/>
              </w:rPr>
              <w:t>20,7</w:t>
            </w:r>
          </w:p>
        </w:tc>
        <w:tc>
          <w:tcPr>
            <w:tcW w:w="933" w:type="pct"/>
          </w:tcPr>
          <w:p w:rsidR="008D6CFB" w:rsidRPr="008D6CFB" w:rsidRDefault="00542FDE" w:rsidP="005F644B">
            <w:pPr>
              <w:pStyle w:val="Default"/>
              <w:rPr>
                <w:rFonts w:asciiTheme="minorHAnsi" w:hAnsiTheme="minorHAnsi"/>
              </w:rPr>
            </w:pPr>
            <w:r>
              <w:rPr>
                <w:rFonts w:asciiTheme="minorHAnsi" w:hAnsiTheme="minorHAnsi"/>
              </w:rPr>
              <w:t>-0,2</w:t>
            </w:r>
          </w:p>
        </w:tc>
      </w:tr>
    </w:tbl>
    <w:p w:rsidR="003E0DC6" w:rsidRDefault="003E0DC6" w:rsidP="003E0DC6">
      <w:pPr>
        <w:spacing w:after="0" w:line="360" w:lineRule="auto"/>
        <w:ind w:firstLine="708"/>
        <w:jc w:val="both"/>
        <w:rPr>
          <w:sz w:val="24"/>
          <w:szCs w:val="24"/>
        </w:rPr>
      </w:pPr>
    </w:p>
    <w:p w:rsidR="003E0DC6" w:rsidRDefault="007675D6" w:rsidP="003E0DC6">
      <w:pPr>
        <w:spacing w:after="0" w:line="360" w:lineRule="auto"/>
        <w:ind w:firstLine="708"/>
        <w:jc w:val="both"/>
        <w:rPr>
          <w:sz w:val="24"/>
          <w:szCs w:val="24"/>
        </w:rPr>
      </w:pPr>
      <w:r>
        <w:rPr>
          <w:sz w:val="24"/>
          <w:szCs w:val="24"/>
        </w:rPr>
        <w:t>Del análisis de resultados de pobreza multidimensional por hogares, se observa que el Maule se ubica por sobre el promedio nacional (16,8%) con 19,6% de hogares en esta situación. En comparación a las demás regiones, se ubica en el quinto lugar de las regiones con mayor cantidad de hoga</w:t>
      </w:r>
      <w:r w:rsidR="00ED2D6C">
        <w:rPr>
          <w:sz w:val="24"/>
          <w:szCs w:val="24"/>
        </w:rPr>
        <w:t>res en pobreza multidimensional</w:t>
      </w:r>
      <w:r w:rsidR="00830B64">
        <w:rPr>
          <w:sz w:val="24"/>
          <w:szCs w:val="24"/>
        </w:rPr>
        <w:t xml:space="preserve">. </w:t>
      </w:r>
    </w:p>
    <w:p w:rsidR="003E0DC6" w:rsidRDefault="003E0DC6" w:rsidP="003E0DC6">
      <w:pPr>
        <w:spacing w:after="0" w:line="360" w:lineRule="auto"/>
        <w:ind w:firstLine="708"/>
        <w:jc w:val="both"/>
        <w:rPr>
          <w:sz w:val="24"/>
          <w:szCs w:val="24"/>
        </w:rPr>
      </w:pPr>
    </w:p>
    <w:p w:rsidR="00830B64" w:rsidRDefault="00830B64" w:rsidP="003E0DC6">
      <w:pPr>
        <w:spacing w:after="0" w:line="360" w:lineRule="auto"/>
        <w:ind w:firstLine="708"/>
        <w:jc w:val="both"/>
        <w:rPr>
          <w:sz w:val="24"/>
          <w:szCs w:val="24"/>
        </w:rPr>
      </w:pPr>
    </w:p>
    <w:p w:rsidR="00830B64" w:rsidRDefault="00830B64" w:rsidP="003E0DC6">
      <w:pPr>
        <w:spacing w:after="0" w:line="360" w:lineRule="auto"/>
        <w:ind w:firstLine="708"/>
        <w:jc w:val="both"/>
        <w:rPr>
          <w:sz w:val="24"/>
          <w:szCs w:val="24"/>
        </w:rPr>
      </w:pPr>
    </w:p>
    <w:p w:rsidR="00830B64" w:rsidRDefault="00830B64" w:rsidP="003E0DC6">
      <w:pPr>
        <w:spacing w:after="0" w:line="360" w:lineRule="auto"/>
        <w:ind w:firstLine="708"/>
        <w:jc w:val="both"/>
        <w:rPr>
          <w:sz w:val="24"/>
          <w:szCs w:val="24"/>
        </w:rPr>
      </w:pPr>
    </w:p>
    <w:p w:rsidR="00830B64" w:rsidRDefault="00830B64" w:rsidP="003E0DC6">
      <w:pPr>
        <w:spacing w:after="0" w:line="360" w:lineRule="auto"/>
        <w:ind w:firstLine="708"/>
        <w:jc w:val="both"/>
        <w:rPr>
          <w:sz w:val="24"/>
          <w:szCs w:val="24"/>
        </w:rPr>
      </w:pPr>
    </w:p>
    <w:p w:rsidR="00830B64" w:rsidRPr="00830B64" w:rsidRDefault="00830B64" w:rsidP="00830B64">
      <w:pPr>
        <w:spacing w:after="0" w:line="360" w:lineRule="auto"/>
        <w:jc w:val="center"/>
        <w:rPr>
          <w:b/>
          <w:sz w:val="24"/>
          <w:szCs w:val="24"/>
        </w:rPr>
      </w:pPr>
      <w:r w:rsidRPr="00830B64">
        <w:rPr>
          <w:b/>
          <w:sz w:val="24"/>
          <w:szCs w:val="24"/>
        </w:rPr>
        <w:lastRenderedPageBreak/>
        <w:t>Gráfico 25</w:t>
      </w:r>
      <w:r>
        <w:rPr>
          <w:rStyle w:val="Refdenotaalpie"/>
          <w:b/>
          <w:sz w:val="24"/>
          <w:szCs w:val="24"/>
        </w:rPr>
        <w:footnoteReference w:id="45"/>
      </w:r>
    </w:p>
    <w:p w:rsidR="003E0DC6" w:rsidRDefault="00B96130" w:rsidP="00EA7CEB">
      <w:pPr>
        <w:spacing w:after="0" w:line="360" w:lineRule="auto"/>
        <w:jc w:val="both"/>
        <w:rPr>
          <w:sz w:val="24"/>
          <w:szCs w:val="24"/>
        </w:rPr>
      </w:pPr>
      <w:r>
        <w:rPr>
          <w:noProof/>
          <w:sz w:val="24"/>
          <w:szCs w:val="24"/>
          <w:lang w:eastAsia="es-CL"/>
        </w:rPr>
        <w:pict>
          <v:oval id="_x0000_s1047" style="position:absolute;left:0;text-align:left;margin-left:230.8pt;margin-top:82.4pt;width:25.15pt;height:93.05pt;z-index:251677696" strokeweight="1pt">
            <v:fill opacity="0"/>
          </v:oval>
        </w:pict>
      </w:r>
      <w:r w:rsidR="007675D6" w:rsidRPr="007675D6">
        <w:rPr>
          <w:sz w:val="24"/>
          <w:szCs w:val="24"/>
        </w:rPr>
        <w:drawing>
          <wp:inline distT="0" distB="0" distL="0" distR="0">
            <wp:extent cx="5612130" cy="3120811"/>
            <wp:effectExtent l="19050" t="0" r="7620" b="0"/>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12130" cy="3120811"/>
                    </a:xfrm>
                    <a:prstGeom prst="rect">
                      <a:avLst/>
                    </a:prstGeom>
                    <a:noFill/>
                    <a:ln w="9525">
                      <a:noFill/>
                      <a:miter lim="800000"/>
                      <a:headEnd/>
                      <a:tailEnd/>
                    </a:ln>
                  </pic:spPr>
                </pic:pic>
              </a:graphicData>
            </a:graphic>
          </wp:inline>
        </w:drawing>
      </w:r>
    </w:p>
    <w:p w:rsidR="003E0DC6" w:rsidRDefault="003E0DC6" w:rsidP="003E0DC6">
      <w:pPr>
        <w:spacing w:after="0" w:line="360" w:lineRule="auto"/>
        <w:ind w:firstLine="708"/>
        <w:jc w:val="both"/>
        <w:rPr>
          <w:sz w:val="24"/>
          <w:szCs w:val="24"/>
        </w:rPr>
      </w:pPr>
    </w:p>
    <w:p w:rsidR="00830B64" w:rsidRPr="00830B64" w:rsidRDefault="00830B64" w:rsidP="00830B64">
      <w:pPr>
        <w:spacing w:after="0" w:line="360" w:lineRule="auto"/>
        <w:jc w:val="center"/>
        <w:rPr>
          <w:b/>
          <w:sz w:val="24"/>
          <w:szCs w:val="24"/>
        </w:rPr>
      </w:pPr>
      <w:r w:rsidRPr="00830B64">
        <w:rPr>
          <w:b/>
          <w:sz w:val="24"/>
          <w:szCs w:val="24"/>
        </w:rPr>
        <w:t>Tabla 14</w:t>
      </w:r>
      <w:r>
        <w:rPr>
          <w:rStyle w:val="Refdenotaalpie"/>
          <w:b/>
          <w:sz w:val="24"/>
          <w:szCs w:val="24"/>
        </w:rPr>
        <w:footnoteReference w:id="46"/>
      </w:r>
    </w:p>
    <w:p w:rsidR="003E0DC6" w:rsidRPr="007675D6" w:rsidRDefault="003E0DC6" w:rsidP="00830B64">
      <w:pPr>
        <w:pStyle w:val="Default"/>
        <w:jc w:val="center"/>
        <w:rPr>
          <w:rFonts w:asciiTheme="minorHAnsi" w:hAnsiTheme="minorHAnsi"/>
        </w:rPr>
      </w:pPr>
      <w:r w:rsidRPr="007675D6">
        <w:rPr>
          <w:rFonts w:asciiTheme="minorHAnsi" w:hAnsiTheme="minorHAnsi"/>
          <w:b/>
          <w:bCs/>
        </w:rPr>
        <w:t>Incidencia de la pobreza multidimensional en hogares por región, 2015-2017</w:t>
      </w:r>
    </w:p>
    <w:p w:rsidR="003E0DC6" w:rsidRPr="00830B64" w:rsidRDefault="003E0DC6" w:rsidP="00830B64">
      <w:pPr>
        <w:pStyle w:val="Default"/>
        <w:jc w:val="center"/>
        <w:rPr>
          <w:rFonts w:asciiTheme="minorHAnsi" w:hAnsiTheme="minorHAnsi"/>
          <w:sz w:val="16"/>
          <w:szCs w:val="16"/>
        </w:rPr>
      </w:pPr>
      <w:r w:rsidRPr="00830B64">
        <w:rPr>
          <w:rFonts w:asciiTheme="minorHAnsi" w:hAnsiTheme="minorHAnsi"/>
          <w:sz w:val="16"/>
          <w:szCs w:val="16"/>
        </w:rPr>
        <w:t>(Porcentaje, hogares)</w:t>
      </w:r>
    </w:p>
    <w:p w:rsidR="003E0DC6" w:rsidRPr="007675D6" w:rsidRDefault="003E0DC6" w:rsidP="00830B64">
      <w:pPr>
        <w:pStyle w:val="Default"/>
        <w:jc w:val="center"/>
        <w:rPr>
          <w:rFonts w:asciiTheme="minorHAnsi" w:hAnsiTheme="minorHAnsi"/>
        </w:rPr>
      </w:pPr>
    </w:p>
    <w:tbl>
      <w:tblPr>
        <w:tblW w:w="3923" w:type="pct"/>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8"/>
        <w:gridCol w:w="1276"/>
        <w:gridCol w:w="1277"/>
        <w:gridCol w:w="1573"/>
      </w:tblGrid>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b/>
                <w:bCs/>
                <w:sz w:val="22"/>
                <w:szCs w:val="22"/>
              </w:rPr>
              <w:t>Región</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b/>
                <w:bCs/>
                <w:sz w:val="22"/>
                <w:szCs w:val="22"/>
              </w:rPr>
              <w:t>2015</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b/>
                <w:bCs/>
                <w:sz w:val="22"/>
                <w:szCs w:val="22"/>
              </w:rPr>
              <w:t>2017</w:t>
            </w:r>
          </w:p>
        </w:tc>
        <w:tc>
          <w:tcPr>
            <w:tcW w:w="1108" w:type="pct"/>
          </w:tcPr>
          <w:p w:rsidR="00830B64" w:rsidRPr="00830B64" w:rsidRDefault="0036411C" w:rsidP="005F644B">
            <w:pPr>
              <w:pStyle w:val="Default"/>
              <w:rPr>
                <w:rFonts w:asciiTheme="minorHAnsi" w:hAnsiTheme="minorHAnsi"/>
                <w:b/>
                <w:bCs/>
                <w:sz w:val="22"/>
                <w:szCs w:val="22"/>
              </w:rPr>
            </w:pPr>
            <w:r>
              <w:rPr>
                <w:rFonts w:asciiTheme="minorHAnsi" w:hAnsiTheme="minorHAnsi"/>
                <w:b/>
                <w:bCs/>
                <w:sz w:val="22"/>
                <w:szCs w:val="22"/>
              </w:rPr>
              <w:t>Diferencia</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 xml:space="preserve">Arica y </w:t>
            </w:r>
            <w:proofErr w:type="spellStart"/>
            <w:r w:rsidRPr="00830B64">
              <w:rPr>
                <w:rFonts w:asciiTheme="minorHAnsi" w:hAnsiTheme="minorHAnsi"/>
                <w:sz w:val="22"/>
                <w:szCs w:val="22"/>
              </w:rPr>
              <w:t>Parinacota</w:t>
            </w:r>
            <w:proofErr w:type="spellEnd"/>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17,5</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18,3</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+0,8</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Tarapacá</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16,0</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21,9</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+5,9</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Antofagasta</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13,9</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13,1</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-0,8</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Atacama</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21,6</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19,5</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-2,1</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Coquimbo</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19,9</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18,6</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-1,3</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Valparaíso</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14,0</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15,1</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+1,1</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Metropolitana</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15,0</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15,4</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+0,4</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O'Higgins</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19,0</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15,3</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-3,7</w:t>
            </w:r>
          </w:p>
        </w:tc>
      </w:tr>
      <w:tr w:rsidR="00830B64" w:rsidRPr="00830B64" w:rsidTr="00B96130">
        <w:trPr>
          <w:trHeight w:val="136"/>
          <w:jc w:val="center"/>
        </w:trPr>
        <w:tc>
          <w:tcPr>
            <w:tcW w:w="2096" w:type="pct"/>
            <w:shd w:val="clear" w:color="auto" w:fill="FFFF99"/>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Maule</w:t>
            </w:r>
          </w:p>
        </w:tc>
        <w:tc>
          <w:tcPr>
            <w:tcW w:w="898" w:type="pct"/>
            <w:shd w:val="clear" w:color="auto" w:fill="FFFF99"/>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19,0</w:t>
            </w:r>
          </w:p>
        </w:tc>
        <w:tc>
          <w:tcPr>
            <w:tcW w:w="899" w:type="pct"/>
            <w:shd w:val="clear" w:color="auto" w:fill="FFFF99"/>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19,6</w:t>
            </w:r>
          </w:p>
        </w:tc>
        <w:tc>
          <w:tcPr>
            <w:tcW w:w="1108" w:type="pct"/>
            <w:shd w:val="clear" w:color="auto" w:fill="FFFF99"/>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+0,6</w:t>
            </w:r>
          </w:p>
        </w:tc>
      </w:tr>
      <w:tr w:rsidR="00830B64" w:rsidRPr="00830B64" w:rsidTr="0036411C">
        <w:trPr>
          <w:trHeight w:val="136"/>
          <w:jc w:val="center"/>
        </w:trPr>
        <w:tc>
          <w:tcPr>
            <w:tcW w:w="2096" w:type="pct"/>
          </w:tcPr>
          <w:p w:rsidR="00830B64" w:rsidRPr="00830B64" w:rsidRDefault="00830B64" w:rsidP="00B31EDF">
            <w:pPr>
              <w:pStyle w:val="Default"/>
              <w:rPr>
                <w:rFonts w:asciiTheme="minorHAnsi" w:hAnsiTheme="minorHAnsi"/>
                <w:sz w:val="22"/>
                <w:szCs w:val="22"/>
              </w:rPr>
            </w:pPr>
            <w:r w:rsidRPr="00830B64">
              <w:rPr>
                <w:rFonts w:asciiTheme="minorHAnsi" w:hAnsiTheme="minorHAnsi"/>
                <w:sz w:val="22"/>
                <w:szCs w:val="22"/>
              </w:rPr>
              <w:t>Ñuble</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w:t>
            </w:r>
          </w:p>
        </w:tc>
        <w:tc>
          <w:tcPr>
            <w:tcW w:w="899" w:type="pct"/>
          </w:tcPr>
          <w:p w:rsidR="00830B64" w:rsidRPr="00830B64" w:rsidRDefault="00830B64" w:rsidP="00B31EDF">
            <w:pPr>
              <w:pStyle w:val="Default"/>
              <w:rPr>
                <w:rFonts w:asciiTheme="minorHAnsi" w:hAnsiTheme="minorHAnsi"/>
                <w:sz w:val="22"/>
                <w:szCs w:val="22"/>
              </w:rPr>
            </w:pPr>
            <w:r w:rsidRPr="00830B64">
              <w:rPr>
                <w:rFonts w:asciiTheme="minorHAnsi" w:hAnsiTheme="minorHAnsi"/>
                <w:sz w:val="22"/>
                <w:szCs w:val="22"/>
              </w:rPr>
              <w:t>21,0</w:t>
            </w:r>
          </w:p>
        </w:tc>
        <w:tc>
          <w:tcPr>
            <w:tcW w:w="1108" w:type="pct"/>
          </w:tcPr>
          <w:p w:rsidR="00830B64" w:rsidRPr="00830B64" w:rsidRDefault="00B96130" w:rsidP="00B31EDF">
            <w:pPr>
              <w:pStyle w:val="Default"/>
              <w:rPr>
                <w:rFonts w:asciiTheme="minorHAnsi" w:hAnsiTheme="minorHAnsi"/>
                <w:sz w:val="22"/>
                <w:szCs w:val="22"/>
              </w:rPr>
            </w:pPr>
            <w:r>
              <w:rPr>
                <w:rFonts w:asciiTheme="minorHAnsi" w:hAnsiTheme="minorHAnsi"/>
                <w:sz w:val="22"/>
                <w:szCs w:val="22"/>
              </w:rPr>
              <w:t>-</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Biobío</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16,4</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14,7</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1,7</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La Araucanía</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25,0</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24,0</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-1,0</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Los Ríos</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19,2</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19,4</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+0,2</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Los Lagos</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19,3</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21,7</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+2,4</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Aysén</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15,9</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16,5</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+0,6</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Magallanes</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7,2</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8,1</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+0,9</w:t>
            </w:r>
          </w:p>
        </w:tc>
      </w:tr>
      <w:tr w:rsidR="00830B64" w:rsidRPr="00830B64" w:rsidTr="0036411C">
        <w:trPr>
          <w:trHeight w:val="136"/>
          <w:jc w:val="center"/>
        </w:trPr>
        <w:tc>
          <w:tcPr>
            <w:tcW w:w="2096"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Total país</w:t>
            </w:r>
          </w:p>
        </w:tc>
        <w:tc>
          <w:tcPr>
            <w:tcW w:w="898"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16,6</w:t>
            </w:r>
          </w:p>
        </w:tc>
        <w:tc>
          <w:tcPr>
            <w:tcW w:w="899" w:type="pct"/>
          </w:tcPr>
          <w:p w:rsidR="00830B64" w:rsidRPr="00830B64" w:rsidRDefault="00830B64" w:rsidP="005F644B">
            <w:pPr>
              <w:pStyle w:val="Default"/>
              <w:rPr>
                <w:rFonts w:asciiTheme="minorHAnsi" w:hAnsiTheme="minorHAnsi"/>
                <w:sz w:val="22"/>
                <w:szCs w:val="22"/>
              </w:rPr>
            </w:pPr>
            <w:r w:rsidRPr="00830B64">
              <w:rPr>
                <w:rFonts w:asciiTheme="minorHAnsi" w:hAnsiTheme="minorHAnsi"/>
                <w:sz w:val="22"/>
                <w:szCs w:val="22"/>
              </w:rPr>
              <w:t>16,8</w:t>
            </w:r>
          </w:p>
        </w:tc>
        <w:tc>
          <w:tcPr>
            <w:tcW w:w="1108" w:type="pct"/>
          </w:tcPr>
          <w:p w:rsidR="00830B64" w:rsidRPr="00830B64" w:rsidRDefault="00B96130" w:rsidP="005F644B">
            <w:pPr>
              <w:pStyle w:val="Default"/>
              <w:rPr>
                <w:rFonts w:asciiTheme="minorHAnsi" w:hAnsiTheme="minorHAnsi"/>
                <w:sz w:val="22"/>
                <w:szCs w:val="22"/>
              </w:rPr>
            </w:pPr>
            <w:r>
              <w:rPr>
                <w:rFonts w:asciiTheme="minorHAnsi" w:hAnsiTheme="minorHAnsi"/>
                <w:sz w:val="22"/>
                <w:szCs w:val="22"/>
              </w:rPr>
              <w:t>+0,2</w:t>
            </w:r>
          </w:p>
        </w:tc>
      </w:tr>
    </w:tbl>
    <w:p w:rsidR="003E0DC6" w:rsidRDefault="002E4B2A" w:rsidP="003E0DC6">
      <w:pPr>
        <w:spacing w:after="0" w:line="360" w:lineRule="auto"/>
        <w:ind w:firstLine="708"/>
        <w:jc w:val="both"/>
        <w:rPr>
          <w:sz w:val="24"/>
          <w:szCs w:val="24"/>
        </w:rPr>
      </w:pPr>
      <w:r>
        <w:rPr>
          <w:sz w:val="24"/>
          <w:szCs w:val="24"/>
        </w:rPr>
        <w:lastRenderedPageBreak/>
        <w:t>Respecto al análisis de la incidencia de las distintas dimensiones en la pobreza multidimensional por región, se encuentra que en el caso del Maule la contribución relativa de cada una se distribuye en 27,0% para Educación, 10,0% para Salud, 28,5% para Trabajo, 30,8% para Vivienda y 3,7% para Redes.</w:t>
      </w:r>
    </w:p>
    <w:p w:rsidR="002E4B2A" w:rsidRPr="007675D6" w:rsidRDefault="002E4B2A" w:rsidP="003E0DC6">
      <w:pPr>
        <w:spacing w:after="0" w:line="360" w:lineRule="auto"/>
        <w:ind w:firstLine="708"/>
        <w:jc w:val="both"/>
        <w:rPr>
          <w:sz w:val="24"/>
          <w:szCs w:val="24"/>
        </w:rPr>
      </w:pPr>
      <w:r>
        <w:rPr>
          <w:sz w:val="24"/>
          <w:szCs w:val="24"/>
        </w:rPr>
        <w:t xml:space="preserve">Comparando con la contribución relativa de las demás regiones, se observa que Educación y Vivienda son </w:t>
      </w:r>
      <w:r w:rsidR="00A36398">
        <w:rPr>
          <w:sz w:val="24"/>
          <w:szCs w:val="24"/>
        </w:rPr>
        <w:t>las que más estarían incidiendo en la pobreza multidimensional de la región, teniendo en cuenta, por ejemplo, que en Educación es la cuarta región con mayor incidencia de este indicador, mientras que en Salud se ubica recién en el octavo lugar comparativo y en el caso de trabajo aparece en el lugar 13.</w:t>
      </w:r>
    </w:p>
    <w:p w:rsidR="003E0DC6" w:rsidRDefault="003E0DC6" w:rsidP="00A36398">
      <w:pPr>
        <w:spacing w:after="0" w:line="360" w:lineRule="auto"/>
        <w:jc w:val="both"/>
        <w:rPr>
          <w:sz w:val="24"/>
          <w:szCs w:val="24"/>
        </w:rPr>
      </w:pPr>
    </w:p>
    <w:p w:rsidR="00A36398" w:rsidRPr="00A36398" w:rsidRDefault="00A36398" w:rsidP="00A36398">
      <w:pPr>
        <w:spacing w:after="0" w:line="360" w:lineRule="auto"/>
        <w:jc w:val="center"/>
        <w:rPr>
          <w:b/>
          <w:sz w:val="24"/>
          <w:szCs w:val="24"/>
        </w:rPr>
      </w:pPr>
      <w:r w:rsidRPr="00A36398">
        <w:rPr>
          <w:b/>
          <w:sz w:val="24"/>
          <w:szCs w:val="24"/>
        </w:rPr>
        <w:t>Gráfico 26</w:t>
      </w:r>
      <w:r>
        <w:rPr>
          <w:rStyle w:val="Refdenotaalpie"/>
          <w:b/>
          <w:sz w:val="24"/>
          <w:szCs w:val="24"/>
        </w:rPr>
        <w:footnoteReference w:id="47"/>
      </w:r>
    </w:p>
    <w:p w:rsidR="003E0DC6" w:rsidRPr="007675D6" w:rsidRDefault="003E0DC6" w:rsidP="00B96130">
      <w:pPr>
        <w:spacing w:after="0" w:line="360" w:lineRule="auto"/>
        <w:jc w:val="both"/>
        <w:rPr>
          <w:sz w:val="24"/>
          <w:szCs w:val="24"/>
        </w:rPr>
      </w:pPr>
      <w:r w:rsidRPr="007675D6">
        <w:rPr>
          <w:noProof/>
          <w:sz w:val="24"/>
          <w:szCs w:val="24"/>
          <w:lang w:eastAsia="es-CL"/>
        </w:rPr>
        <w:drawing>
          <wp:inline distT="0" distB="0" distL="0" distR="0">
            <wp:extent cx="5607050" cy="3053715"/>
            <wp:effectExtent l="19050" t="0" r="0" b="0"/>
            <wp:docPr id="2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607050" cy="3053715"/>
                    </a:xfrm>
                    <a:prstGeom prst="rect">
                      <a:avLst/>
                    </a:prstGeom>
                    <a:noFill/>
                    <a:ln w="9525">
                      <a:noFill/>
                      <a:miter lim="800000"/>
                      <a:headEnd/>
                      <a:tailEnd/>
                    </a:ln>
                  </pic:spPr>
                </pic:pic>
              </a:graphicData>
            </a:graphic>
          </wp:inline>
        </w:drawing>
      </w:r>
    </w:p>
    <w:p w:rsidR="003E0DC6" w:rsidRPr="007675D6" w:rsidRDefault="003E0DC6" w:rsidP="00F13F1C">
      <w:pPr>
        <w:spacing w:after="0" w:line="360" w:lineRule="auto"/>
        <w:ind w:firstLine="708"/>
        <w:jc w:val="both"/>
        <w:rPr>
          <w:sz w:val="24"/>
          <w:szCs w:val="24"/>
        </w:rPr>
      </w:pPr>
    </w:p>
    <w:p w:rsidR="003E0DC6" w:rsidRDefault="00A36398" w:rsidP="00F13F1C">
      <w:pPr>
        <w:spacing w:after="0" w:line="360" w:lineRule="auto"/>
        <w:ind w:firstLine="708"/>
        <w:jc w:val="both"/>
        <w:rPr>
          <w:sz w:val="24"/>
          <w:szCs w:val="24"/>
        </w:rPr>
      </w:pPr>
      <w:r>
        <w:rPr>
          <w:sz w:val="24"/>
          <w:szCs w:val="24"/>
        </w:rPr>
        <w:t>Finalmente, se presentan los resultados de las variables para cada una de las dimensiones medidas por región, a fin de tener un panorama de cómo se presentan las carencias de los hogares en los distintos territorios del país, especialmente lo que se observa en la región del Maule respecto al resto de las regiones.</w:t>
      </w:r>
    </w:p>
    <w:p w:rsidR="00A36398" w:rsidRDefault="00A36398" w:rsidP="00F13F1C">
      <w:pPr>
        <w:spacing w:after="0" w:line="360" w:lineRule="auto"/>
        <w:ind w:firstLine="708"/>
        <w:jc w:val="both"/>
        <w:rPr>
          <w:sz w:val="24"/>
          <w:szCs w:val="24"/>
        </w:rPr>
      </w:pPr>
    </w:p>
    <w:p w:rsidR="00A36398" w:rsidRPr="00816C51" w:rsidRDefault="00816C51" w:rsidP="00816C51">
      <w:pPr>
        <w:spacing w:after="0" w:line="360" w:lineRule="auto"/>
        <w:jc w:val="center"/>
        <w:rPr>
          <w:b/>
          <w:sz w:val="24"/>
          <w:szCs w:val="24"/>
        </w:rPr>
      </w:pPr>
      <w:r w:rsidRPr="00816C51">
        <w:rPr>
          <w:b/>
          <w:sz w:val="24"/>
          <w:szCs w:val="24"/>
        </w:rPr>
        <w:lastRenderedPageBreak/>
        <w:t>Tabla 15</w:t>
      </w:r>
      <w:r w:rsidR="0051258A">
        <w:rPr>
          <w:rStyle w:val="Refdenotaalpie"/>
          <w:b/>
          <w:sz w:val="24"/>
          <w:szCs w:val="24"/>
        </w:rPr>
        <w:footnoteReference w:id="48"/>
      </w:r>
    </w:p>
    <w:p w:rsidR="00ED4934" w:rsidRPr="00816C51" w:rsidRDefault="00ED4934" w:rsidP="00816C51">
      <w:pPr>
        <w:pStyle w:val="Default"/>
        <w:jc w:val="center"/>
        <w:rPr>
          <w:rFonts w:asciiTheme="minorHAnsi" w:hAnsiTheme="minorHAnsi"/>
          <w:b/>
        </w:rPr>
      </w:pPr>
      <w:r w:rsidRPr="00816C51">
        <w:rPr>
          <w:rFonts w:asciiTheme="minorHAnsi" w:hAnsiTheme="minorHAnsi"/>
          <w:b/>
          <w:bCs/>
        </w:rPr>
        <w:t>Porcentaje de hogares carentes en indicadores de la dimensión de educación por región, 2017</w:t>
      </w:r>
    </w:p>
    <w:p w:rsidR="00ED4934" w:rsidRPr="00816C51" w:rsidRDefault="00ED4934" w:rsidP="00816C51">
      <w:pPr>
        <w:pStyle w:val="Default"/>
        <w:jc w:val="center"/>
        <w:rPr>
          <w:rFonts w:asciiTheme="minorHAnsi" w:hAnsiTheme="minorHAnsi"/>
          <w:sz w:val="16"/>
          <w:szCs w:val="16"/>
        </w:rPr>
      </w:pPr>
      <w:r w:rsidRPr="00816C51">
        <w:rPr>
          <w:rFonts w:asciiTheme="minorHAnsi" w:hAnsiTheme="minorHAnsi"/>
          <w:sz w:val="16"/>
          <w:szCs w:val="16"/>
        </w:rPr>
        <w:t>(Porcentaje, hogares)</w:t>
      </w:r>
    </w:p>
    <w:p w:rsidR="00ED4934" w:rsidRPr="007675D6" w:rsidRDefault="00ED4934" w:rsidP="00ED4934">
      <w:pPr>
        <w:pStyle w:val="Default"/>
        <w:rPr>
          <w:rFonts w:asciiTheme="minorHAnsi" w:hAnsiTheme="minorHAnsi"/>
        </w:rPr>
      </w:pPr>
    </w:p>
    <w:tbl>
      <w:tblPr>
        <w:tblW w:w="3679" w:type="pct"/>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6"/>
        <w:gridCol w:w="1559"/>
        <w:gridCol w:w="1438"/>
        <w:gridCol w:w="1539"/>
      </w:tblGrid>
      <w:tr w:rsidR="00ED4934" w:rsidRPr="007675D6" w:rsidTr="00B31EDF">
        <w:trPr>
          <w:trHeight w:val="136"/>
          <w:jc w:val="center"/>
        </w:trPr>
        <w:tc>
          <w:tcPr>
            <w:tcW w:w="1596" w:type="pct"/>
          </w:tcPr>
          <w:p w:rsidR="00ED4934" w:rsidRPr="00816C51" w:rsidRDefault="00816C51">
            <w:pPr>
              <w:pStyle w:val="Default"/>
              <w:rPr>
                <w:rFonts w:asciiTheme="minorHAnsi" w:hAnsiTheme="minorHAnsi"/>
                <w:b/>
              </w:rPr>
            </w:pPr>
            <w:r w:rsidRPr="00816C51">
              <w:rPr>
                <w:rFonts w:asciiTheme="minorHAnsi" w:hAnsiTheme="minorHAnsi"/>
                <w:b/>
              </w:rPr>
              <w:t xml:space="preserve">Región </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b/>
                <w:bCs/>
              </w:rPr>
              <w:t>Asistencia</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b/>
                <w:bCs/>
              </w:rPr>
              <w:t>Rezago</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b/>
                <w:bCs/>
              </w:rPr>
              <w:t>Escolaridad</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 xml:space="preserve">Arica y </w:t>
            </w:r>
            <w:proofErr w:type="spellStart"/>
            <w:r w:rsidRPr="007675D6">
              <w:rPr>
                <w:rFonts w:asciiTheme="minorHAnsi" w:hAnsiTheme="minorHAnsi"/>
              </w:rPr>
              <w:t>Parinacota</w:t>
            </w:r>
            <w:proofErr w:type="spellEnd"/>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2,0</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1,3</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24,5</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Tarapacá</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2,7</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3,0</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24,0</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Antofagasta</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3,1</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2,1</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20,3</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Atacama</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2,5</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1,9</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29,1</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Coquimbo</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2,0</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1,7</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32,5</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Valparaíso</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1,5</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2,0</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25,2</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Metropolitana</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2,8</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2,0</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24,3</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O'Higgins</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2,0</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2,2</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37,5</w:t>
            </w:r>
          </w:p>
        </w:tc>
      </w:tr>
      <w:tr w:rsidR="00ED4934" w:rsidRPr="007675D6" w:rsidTr="00B31EDF">
        <w:trPr>
          <w:trHeight w:val="136"/>
          <w:jc w:val="center"/>
        </w:trPr>
        <w:tc>
          <w:tcPr>
            <w:tcW w:w="1596" w:type="pct"/>
            <w:shd w:val="clear" w:color="auto" w:fill="FFFF99"/>
          </w:tcPr>
          <w:p w:rsidR="00ED4934" w:rsidRPr="007675D6" w:rsidRDefault="00ED4934">
            <w:pPr>
              <w:pStyle w:val="Default"/>
              <w:rPr>
                <w:rFonts w:asciiTheme="minorHAnsi" w:hAnsiTheme="minorHAnsi"/>
              </w:rPr>
            </w:pPr>
            <w:r w:rsidRPr="007675D6">
              <w:rPr>
                <w:rFonts w:asciiTheme="minorHAnsi" w:hAnsiTheme="minorHAnsi"/>
              </w:rPr>
              <w:t>Maule</w:t>
            </w:r>
          </w:p>
        </w:tc>
        <w:tc>
          <w:tcPr>
            <w:tcW w:w="1170" w:type="pct"/>
            <w:shd w:val="clear" w:color="auto" w:fill="FFFF99"/>
          </w:tcPr>
          <w:p w:rsidR="00ED4934" w:rsidRPr="007675D6" w:rsidRDefault="00ED4934" w:rsidP="00761A8B">
            <w:pPr>
              <w:pStyle w:val="Default"/>
              <w:jc w:val="center"/>
              <w:rPr>
                <w:rFonts w:asciiTheme="minorHAnsi" w:hAnsiTheme="minorHAnsi"/>
              </w:rPr>
            </w:pPr>
            <w:r w:rsidRPr="007675D6">
              <w:rPr>
                <w:rFonts w:asciiTheme="minorHAnsi" w:hAnsiTheme="minorHAnsi"/>
              </w:rPr>
              <w:t>2,1</w:t>
            </w:r>
          </w:p>
        </w:tc>
        <w:tc>
          <w:tcPr>
            <w:tcW w:w="1079" w:type="pct"/>
            <w:shd w:val="clear" w:color="auto" w:fill="FFFF99"/>
          </w:tcPr>
          <w:p w:rsidR="00ED4934" w:rsidRPr="007675D6" w:rsidRDefault="00ED4934" w:rsidP="00761A8B">
            <w:pPr>
              <w:pStyle w:val="Default"/>
              <w:jc w:val="center"/>
              <w:rPr>
                <w:rFonts w:asciiTheme="minorHAnsi" w:hAnsiTheme="minorHAnsi"/>
              </w:rPr>
            </w:pPr>
            <w:r w:rsidRPr="007675D6">
              <w:rPr>
                <w:rFonts w:asciiTheme="minorHAnsi" w:hAnsiTheme="minorHAnsi"/>
              </w:rPr>
              <w:t>2,3</w:t>
            </w:r>
          </w:p>
        </w:tc>
        <w:tc>
          <w:tcPr>
            <w:tcW w:w="1155" w:type="pct"/>
            <w:shd w:val="clear" w:color="auto" w:fill="FFFF99"/>
          </w:tcPr>
          <w:p w:rsidR="00ED4934" w:rsidRPr="007675D6" w:rsidRDefault="00ED4934" w:rsidP="00761A8B">
            <w:pPr>
              <w:pStyle w:val="Default"/>
              <w:jc w:val="center"/>
              <w:rPr>
                <w:rFonts w:asciiTheme="minorHAnsi" w:hAnsiTheme="minorHAnsi"/>
              </w:rPr>
            </w:pPr>
            <w:r w:rsidRPr="007675D6">
              <w:rPr>
                <w:rFonts w:asciiTheme="minorHAnsi" w:hAnsiTheme="minorHAnsi"/>
              </w:rPr>
              <w:t>40,2</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Ñuble</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1,6</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1,4</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40,7</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Biobío</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1,4</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1,5</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31,0</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La Araucanía</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1,8</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2,1</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38,9</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Los Ríos</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1,5</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1,3</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36,4</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Los Lagos</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2,2</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2,2</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40,8</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Aysén</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1,2</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2,8</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34,6</w:t>
            </w:r>
          </w:p>
        </w:tc>
      </w:tr>
      <w:tr w:rsidR="00ED4934" w:rsidRPr="007675D6" w:rsidTr="00B31EDF">
        <w:trPr>
          <w:trHeight w:val="136"/>
          <w:jc w:val="center"/>
        </w:trPr>
        <w:tc>
          <w:tcPr>
            <w:tcW w:w="1596" w:type="pct"/>
          </w:tcPr>
          <w:p w:rsidR="00ED4934" w:rsidRPr="007675D6" w:rsidRDefault="00ED4934">
            <w:pPr>
              <w:pStyle w:val="Default"/>
              <w:rPr>
                <w:rFonts w:asciiTheme="minorHAnsi" w:hAnsiTheme="minorHAnsi"/>
              </w:rPr>
            </w:pPr>
            <w:r w:rsidRPr="007675D6">
              <w:rPr>
                <w:rFonts w:asciiTheme="minorHAnsi" w:hAnsiTheme="minorHAnsi"/>
              </w:rPr>
              <w:t>Magallanes</w:t>
            </w:r>
          </w:p>
        </w:tc>
        <w:tc>
          <w:tcPr>
            <w:tcW w:w="1170"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1,4</w:t>
            </w:r>
          </w:p>
        </w:tc>
        <w:tc>
          <w:tcPr>
            <w:tcW w:w="1079" w:type="pct"/>
          </w:tcPr>
          <w:p w:rsidR="00ED4934" w:rsidRPr="007675D6" w:rsidRDefault="00ED4934" w:rsidP="00761A8B">
            <w:pPr>
              <w:pStyle w:val="Default"/>
              <w:jc w:val="center"/>
              <w:rPr>
                <w:rFonts w:asciiTheme="minorHAnsi" w:hAnsiTheme="minorHAnsi"/>
              </w:rPr>
            </w:pPr>
            <w:r w:rsidRPr="007675D6">
              <w:rPr>
                <w:rFonts w:asciiTheme="minorHAnsi" w:hAnsiTheme="minorHAnsi"/>
              </w:rPr>
              <w:t>1,3</w:t>
            </w:r>
          </w:p>
        </w:tc>
        <w:tc>
          <w:tcPr>
            <w:tcW w:w="1155" w:type="pct"/>
          </w:tcPr>
          <w:p w:rsidR="00ED4934" w:rsidRPr="007675D6" w:rsidRDefault="00ED4934" w:rsidP="00761A8B">
            <w:pPr>
              <w:pStyle w:val="Default"/>
              <w:jc w:val="center"/>
              <w:rPr>
                <w:rFonts w:asciiTheme="minorHAnsi" w:hAnsiTheme="minorHAnsi"/>
              </w:rPr>
            </w:pPr>
            <w:r w:rsidRPr="007675D6">
              <w:rPr>
                <w:rFonts w:asciiTheme="minorHAnsi" w:hAnsiTheme="minorHAnsi"/>
              </w:rPr>
              <w:t>24,8</w:t>
            </w:r>
          </w:p>
        </w:tc>
      </w:tr>
      <w:tr w:rsidR="00ED4934" w:rsidRPr="00B31EDF" w:rsidTr="00B31EDF">
        <w:trPr>
          <w:trHeight w:val="136"/>
          <w:jc w:val="center"/>
        </w:trPr>
        <w:tc>
          <w:tcPr>
            <w:tcW w:w="1596" w:type="pct"/>
          </w:tcPr>
          <w:p w:rsidR="00ED4934" w:rsidRPr="00B31EDF" w:rsidRDefault="00ED4934">
            <w:pPr>
              <w:pStyle w:val="Default"/>
              <w:rPr>
                <w:rFonts w:asciiTheme="minorHAnsi" w:hAnsiTheme="minorHAnsi"/>
                <w:b/>
              </w:rPr>
            </w:pPr>
            <w:r w:rsidRPr="00B31EDF">
              <w:rPr>
                <w:rFonts w:asciiTheme="minorHAnsi" w:hAnsiTheme="minorHAnsi"/>
                <w:b/>
              </w:rPr>
              <w:t>País</w:t>
            </w:r>
          </w:p>
        </w:tc>
        <w:tc>
          <w:tcPr>
            <w:tcW w:w="1170" w:type="pct"/>
          </w:tcPr>
          <w:p w:rsidR="00ED4934" w:rsidRPr="00B31EDF" w:rsidRDefault="00ED4934" w:rsidP="00761A8B">
            <w:pPr>
              <w:pStyle w:val="Default"/>
              <w:jc w:val="center"/>
              <w:rPr>
                <w:rFonts w:asciiTheme="minorHAnsi" w:hAnsiTheme="minorHAnsi"/>
                <w:b/>
              </w:rPr>
            </w:pPr>
            <w:r w:rsidRPr="00B31EDF">
              <w:rPr>
                <w:rFonts w:asciiTheme="minorHAnsi" w:hAnsiTheme="minorHAnsi"/>
                <w:b/>
              </w:rPr>
              <w:t>2,2</w:t>
            </w:r>
          </w:p>
        </w:tc>
        <w:tc>
          <w:tcPr>
            <w:tcW w:w="1079" w:type="pct"/>
          </w:tcPr>
          <w:p w:rsidR="00ED4934" w:rsidRPr="00B31EDF" w:rsidRDefault="00ED4934" w:rsidP="00761A8B">
            <w:pPr>
              <w:pStyle w:val="Default"/>
              <w:jc w:val="center"/>
              <w:rPr>
                <w:rFonts w:asciiTheme="minorHAnsi" w:hAnsiTheme="minorHAnsi"/>
                <w:b/>
              </w:rPr>
            </w:pPr>
            <w:r w:rsidRPr="00B31EDF">
              <w:rPr>
                <w:rFonts w:asciiTheme="minorHAnsi" w:hAnsiTheme="minorHAnsi"/>
                <w:b/>
              </w:rPr>
              <w:t>2,0</w:t>
            </w:r>
          </w:p>
        </w:tc>
        <w:tc>
          <w:tcPr>
            <w:tcW w:w="1155" w:type="pct"/>
          </w:tcPr>
          <w:p w:rsidR="00ED4934" w:rsidRPr="00B31EDF" w:rsidRDefault="00ED4934" w:rsidP="00761A8B">
            <w:pPr>
              <w:pStyle w:val="Default"/>
              <w:jc w:val="center"/>
              <w:rPr>
                <w:rFonts w:asciiTheme="minorHAnsi" w:hAnsiTheme="minorHAnsi"/>
                <w:b/>
              </w:rPr>
            </w:pPr>
            <w:r w:rsidRPr="00B31EDF">
              <w:rPr>
                <w:rFonts w:asciiTheme="minorHAnsi" w:hAnsiTheme="minorHAnsi"/>
                <w:b/>
              </w:rPr>
              <w:t>29,4</w:t>
            </w:r>
          </w:p>
        </w:tc>
      </w:tr>
    </w:tbl>
    <w:p w:rsidR="00007ECB" w:rsidRPr="007675D6" w:rsidRDefault="00007ECB" w:rsidP="00F13F1C">
      <w:pPr>
        <w:spacing w:after="0" w:line="360" w:lineRule="auto"/>
        <w:ind w:firstLine="708"/>
        <w:jc w:val="both"/>
        <w:rPr>
          <w:sz w:val="24"/>
          <w:szCs w:val="24"/>
        </w:rPr>
      </w:pPr>
    </w:p>
    <w:p w:rsidR="00007ECB" w:rsidRPr="007675D6" w:rsidRDefault="00B31EDF" w:rsidP="00F13F1C">
      <w:pPr>
        <w:spacing w:after="0" w:line="360" w:lineRule="auto"/>
        <w:ind w:firstLine="708"/>
        <w:jc w:val="both"/>
        <w:rPr>
          <w:sz w:val="24"/>
          <w:szCs w:val="24"/>
        </w:rPr>
      </w:pPr>
      <w:r>
        <w:rPr>
          <w:sz w:val="24"/>
          <w:szCs w:val="24"/>
        </w:rPr>
        <w:t xml:space="preserve">En la dimensión Educación, la región del Maule presenta indicadores similares a los del promedio nacional en la medición de Asistencia y Rezago; sin embargo, a nivel de Escolaridad presenta una diferencia estadísticamente significativa </w:t>
      </w:r>
      <w:r w:rsidR="0051258A">
        <w:rPr>
          <w:sz w:val="24"/>
          <w:szCs w:val="24"/>
        </w:rPr>
        <w:t xml:space="preserve">que alcanza </w:t>
      </w:r>
      <w:r w:rsidR="00EA7CEB">
        <w:rPr>
          <w:sz w:val="24"/>
          <w:szCs w:val="24"/>
        </w:rPr>
        <w:t>más</w:t>
      </w:r>
      <w:r w:rsidR="0051258A">
        <w:rPr>
          <w:sz w:val="24"/>
          <w:szCs w:val="24"/>
        </w:rPr>
        <w:t xml:space="preserve"> de 10 puntos porcentuales de distancia. Es decir, la región del Maule presenta una incidencia significativamente superior en materia de escolaridad de los hogares, lo que indicaría una falencia en el seguimiento de estudios. Por tratarse de una comuna con altos niveles de ruralidad se debe considerar que las familias deben optar en muchos casos entre finalizar de estudios o el inicio de la vida laboral para apoyar económicamente a la familia, a lo que además se suma la incidencia que podría tener la migración campo ciudad, especialmente en las generaciones más jóvenes. En este sentido, debiese considerarse un estimulo en </w:t>
      </w:r>
      <w:r w:rsidR="0051258A">
        <w:rPr>
          <w:sz w:val="24"/>
          <w:szCs w:val="24"/>
        </w:rPr>
        <w:lastRenderedPageBreak/>
        <w:t>esta región que favorezca el aumento de la escolaridad en los hogares, pues ello evidentemente trae beneficios a todo el grupo familiar.</w:t>
      </w:r>
    </w:p>
    <w:p w:rsidR="00007ECB" w:rsidRDefault="00007ECB" w:rsidP="00F13F1C">
      <w:pPr>
        <w:spacing w:after="0" w:line="360" w:lineRule="auto"/>
        <w:ind w:firstLine="708"/>
        <w:jc w:val="both"/>
        <w:rPr>
          <w:sz w:val="24"/>
          <w:szCs w:val="24"/>
        </w:rPr>
      </w:pPr>
    </w:p>
    <w:p w:rsidR="0051258A" w:rsidRPr="007675D6" w:rsidRDefault="0051258A" w:rsidP="00AF778E">
      <w:pPr>
        <w:spacing w:after="0" w:line="360" w:lineRule="auto"/>
        <w:jc w:val="center"/>
        <w:rPr>
          <w:sz w:val="24"/>
          <w:szCs w:val="24"/>
        </w:rPr>
      </w:pPr>
      <w:r w:rsidRPr="00AF778E">
        <w:rPr>
          <w:b/>
          <w:sz w:val="24"/>
          <w:szCs w:val="24"/>
        </w:rPr>
        <w:t>Tabla 16</w:t>
      </w:r>
      <w:r>
        <w:rPr>
          <w:rStyle w:val="Refdenotaalpie"/>
          <w:sz w:val="24"/>
          <w:szCs w:val="24"/>
        </w:rPr>
        <w:footnoteReference w:id="49"/>
      </w:r>
    </w:p>
    <w:p w:rsidR="008E625F" w:rsidRPr="007675D6" w:rsidRDefault="008E625F" w:rsidP="00AF778E">
      <w:pPr>
        <w:pStyle w:val="Default"/>
        <w:jc w:val="center"/>
        <w:rPr>
          <w:rFonts w:asciiTheme="minorHAnsi" w:hAnsiTheme="minorHAnsi"/>
        </w:rPr>
      </w:pPr>
      <w:r w:rsidRPr="007675D6">
        <w:rPr>
          <w:rFonts w:asciiTheme="minorHAnsi" w:hAnsiTheme="minorHAnsi"/>
          <w:b/>
          <w:bCs/>
        </w:rPr>
        <w:t>Porcentaje de hogares carentes en indicadores de la dimensión de salud por región, 2017</w:t>
      </w:r>
    </w:p>
    <w:p w:rsidR="008E625F" w:rsidRPr="00AF778E" w:rsidRDefault="008E625F" w:rsidP="00AF778E">
      <w:pPr>
        <w:pStyle w:val="Default"/>
        <w:jc w:val="center"/>
        <w:rPr>
          <w:rFonts w:asciiTheme="minorHAnsi" w:hAnsiTheme="minorHAnsi"/>
          <w:sz w:val="16"/>
          <w:szCs w:val="16"/>
        </w:rPr>
      </w:pPr>
      <w:r w:rsidRPr="00AF778E">
        <w:rPr>
          <w:rFonts w:asciiTheme="minorHAnsi" w:hAnsiTheme="minorHAnsi"/>
          <w:sz w:val="16"/>
          <w:szCs w:val="16"/>
        </w:rPr>
        <w:t>(Porcentaje, hogares)</w:t>
      </w:r>
    </w:p>
    <w:p w:rsidR="008E625F" w:rsidRPr="007675D6" w:rsidRDefault="008E625F" w:rsidP="008E625F">
      <w:pPr>
        <w:pStyle w:val="Default"/>
        <w:rPr>
          <w:rFonts w:asciiTheme="minorHAnsi" w:hAnsiTheme="minorHAnsi"/>
        </w:rPr>
      </w:pPr>
    </w:p>
    <w:tbl>
      <w:tblPr>
        <w:tblW w:w="4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584"/>
        <w:gridCol w:w="1962"/>
        <w:gridCol w:w="1415"/>
      </w:tblGrid>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b/>
                <w:bCs/>
              </w:rPr>
              <w:t>Región</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b/>
                <w:bCs/>
              </w:rPr>
              <w:t>Malnutrición</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b/>
                <w:bCs/>
              </w:rPr>
              <w:t>Adscripción al Sistema de Salud</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b/>
                <w:bCs/>
              </w:rPr>
              <w:t>Atención en Salud</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 xml:space="preserve">Arica y </w:t>
            </w:r>
            <w:proofErr w:type="spellStart"/>
            <w:r w:rsidRPr="007675D6">
              <w:rPr>
                <w:rFonts w:asciiTheme="minorHAnsi" w:hAnsiTheme="minorHAnsi"/>
              </w:rPr>
              <w:t>Parinacota</w:t>
            </w:r>
            <w:proofErr w:type="spellEnd"/>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4,4</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9,0</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3,1</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Tarapacá</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5,0</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11,9</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3,8</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Antofagasta</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4,5</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6,1</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5,0</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Atacama</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5,0</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6,4</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3,5</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Coquimbo</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4,6</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5,0</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2,2</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Valparaíso</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3,6</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4,5</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5,2</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Metropolitana</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4,4</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6,9</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4,8</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O'Higgins</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4,8</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5,3</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2,5</w:t>
            </w:r>
          </w:p>
        </w:tc>
      </w:tr>
      <w:tr w:rsidR="008E625F" w:rsidRPr="007675D6" w:rsidTr="00AF778E">
        <w:trPr>
          <w:trHeight w:val="136"/>
          <w:jc w:val="center"/>
        </w:trPr>
        <w:tc>
          <w:tcPr>
            <w:tcW w:w="1862" w:type="pct"/>
            <w:shd w:val="clear" w:color="auto" w:fill="FFFF99"/>
          </w:tcPr>
          <w:p w:rsidR="008E625F" w:rsidRPr="007675D6" w:rsidRDefault="008E625F">
            <w:pPr>
              <w:pStyle w:val="Default"/>
              <w:rPr>
                <w:rFonts w:asciiTheme="minorHAnsi" w:hAnsiTheme="minorHAnsi"/>
              </w:rPr>
            </w:pPr>
            <w:r w:rsidRPr="007675D6">
              <w:rPr>
                <w:rFonts w:asciiTheme="minorHAnsi" w:hAnsiTheme="minorHAnsi"/>
              </w:rPr>
              <w:t>Maule</w:t>
            </w:r>
          </w:p>
        </w:tc>
        <w:tc>
          <w:tcPr>
            <w:tcW w:w="1002" w:type="pct"/>
            <w:shd w:val="clear" w:color="auto" w:fill="FFFF99"/>
          </w:tcPr>
          <w:p w:rsidR="008E625F" w:rsidRPr="007675D6" w:rsidRDefault="008E625F" w:rsidP="00761A8B">
            <w:pPr>
              <w:pStyle w:val="Default"/>
              <w:jc w:val="center"/>
              <w:rPr>
                <w:rFonts w:asciiTheme="minorHAnsi" w:hAnsiTheme="minorHAnsi"/>
              </w:rPr>
            </w:pPr>
            <w:r w:rsidRPr="007675D6">
              <w:rPr>
                <w:rFonts w:asciiTheme="minorHAnsi" w:hAnsiTheme="minorHAnsi"/>
              </w:rPr>
              <w:t>5,2</w:t>
            </w:r>
          </w:p>
        </w:tc>
        <w:tc>
          <w:tcPr>
            <w:tcW w:w="1241" w:type="pct"/>
            <w:shd w:val="clear" w:color="auto" w:fill="FFFF99"/>
          </w:tcPr>
          <w:p w:rsidR="008E625F" w:rsidRPr="007675D6" w:rsidRDefault="008E625F" w:rsidP="00761A8B">
            <w:pPr>
              <w:pStyle w:val="Default"/>
              <w:jc w:val="center"/>
              <w:rPr>
                <w:rFonts w:asciiTheme="minorHAnsi" w:hAnsiTheme="minorHAnsi"/>
              </w:rPr>
            </w:pPr>
            <w:r w:rsidRPr="007675D6">
              <w:rPr>
                <w:rFonts w:asciiTheme="minorHAnsi" w:hAnsiTheme="minorHAnsi"/>
              </w:rPr>
              <w:t>4,5</w:t>
            </w:r>
          </w:p>
        </w:tc>
        <w:tc>
          <w:tcPr>
            <w:tcW w:w="895" w:type="pct"/>
            <w:shd w:val="clear" w:color="auto" w:fill="FFFF99"/>
          </w:tcPr>
          <w:p w:rsidR="008E625F" w:rsidRPr="007675D6" w:rsidRDefault="008E625F" w:rsidP="00761A8B">
            <w:pPr>
              <w:pStyle w:val="Default"/>
              <w:jc w:val="center"/>
              <w:rPr>
                <w:rFonts w:asciiTheme="minorHAnsi" w:hAnsiTheme="minorHAnsi"/>
              </w:rPr>
            </w:pPr>
            <w:r w:rsidRPr="007675D6">
              <w:rPr>
                <w:rFonts w:asciiTheme="minorHAnsi" w:hAnsiTheme="minorHAnsi"/>
              </w:rPr>
              <w:t>3,6</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Ñuble</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6,1</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3,3</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2,7</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Biobío</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4,0</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2,6</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3,0</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La Araucanía</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4,9</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3,2</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4,1</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Los Ríos</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4,8</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5,0</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2,4</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Los Lagos</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4,6</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3,3</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1,9</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Aysén</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6,3</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8,7</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2,6</w:t>
            </w:r>
          </w:p>
        </w:tc>
      </w:tr>
      <w:tr w:rsidR="008E625F" w:rsidRPr="007675D6" w:rsidTr="00AF778E">
        <w:trPr>
          <w:trHeight w:val="136"/>
          <w:jc w:val="center"/>
        </w:trPr>
        <w:tc>
          <w:tcPr>
            <w:tcW w:w="1862" w:type="pct"/>
          </w:tcPr>
          <w:p w:rsidR="008E625F" w:rsidRPr="007675D6" w:rsidRDefault="008E625F">
            <w:pPr>
              <w:pStyle w:val="Default"/>
              <w:rPr>
                <w:rFonts w:asciiTheme="minorHAnsi" w:hAnsiTheme="minorHAnsi"/>
              </w:rPr>
            </w:pPr>
            <w:r w:rsidRPr="007675D6">
              <w:rPr>
                <w:rFonts w:asciiTheme="minorHAnsi" w:hAnsiTheme="minorHAnsi"/>
              </w:rPr>
              <w:t>Magallanes</w:t>
            </w:r>
          </w:p>
        </w:tc>
        <w:tc>
          <w:tcPr>
            <w:tcW w:w="100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3,6</w:t>
            </w:r>
          </w:p>
        </w:tc>
        <w:tc>
          <w:tcPr>
            <w:tcW w:w="1241"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4,3</w:t>
            </w:r>
          </w:p>
        </w:tc>
        <w:tc>
          <w:tcPr>
            <w:tcW w:w="895" w:type="pct"/>
          </w:tcPr>
          <w:p w:rsidR="008E625F" w:rsidRPr="007675D6" w:rsidRDefault="008E625F" w:rsidP="00761A8B">
            <w:pPr>
              <w:pStyle w:val="Default"/>
              <w:jc w:val="center"/>
              <w:rPr>
                <w:rFonts w:asciiTheme="minorHAnsi" w:hAnsiTheme="minorHAnsi"/>
              </w:rPr>
            </w:pPr>
            <w:r w:rsidRPr="007675D6">
              <w:rPr>
                <w:rFonts w:asciiTheme="minorHAnsi" w:hAnsiTheme="minorHAnsi"/>
              </w:rPr>
              <w:t>4,1</w:t>
            </w:r>
          </w:p>
        </w:tc>
      </w:tr>
      <w:tr w:rsidR="008E625F" w:rsidRPr="00DD28AF" w:rsidTr="00AF778E">
        <w:trPr>
          <w:trHeight w:val="136"/>
          <w:jc w:val="center"/>
        </w:trPr>
        <w:tc>
          <w:tcPr>
            <w:tcW w:w="1862" w:type="pct"/>
          </w:tcPr>
          <w:p w:rsidR="008E625F" w:rsidRPr="00DD28AF" w:rsidRDefault="008E625F">
            <w:pPr>
              <w:pStyle w:val="Default"/>
              <w:rPr>
                <w:rFonts w:asciiTheme="minorHAnsi" w:hAnsiTheme="minorHAnsi"/>
                <w:b/>
              </w:rPr>
            </w:pPr>
            <w:r w:rsidRPr="00DD28AF">
              <w:rPr>
                <w:rFonts w:asciiTheme="minorHAnsi" w:hAnsiTheme="minorHAnsi"/>
                <w:b/>
              </w:rPr>
              <w:t>País</w:t>
            </w:r>
          </w:p>
        </w:tc>
        <w:tc>
          <w:tcPr>
            <w:tcW w:w="1002" w:type="pct"/>
          </w:tcPr>
          <w:p w:rsidR="008E625F" w:rsidRPr="00DD28AF" w:rsidRDefault="008E625F" w:rsidP="00761A8B">
            <w:pPr>
              <w:pStyle w:val="Default"/>
              <w:jc w:val="center"/>
              <w:rPr>
                <w:rFonts w:asciiTheme="minorHAnsi" w:hAnsiTheme="minorHAnsi"/>
                <w:b/>
              </w:rPr>
            </w:pPr>
            <w:r w:rsidRPr="00DD28AF">
              <w:rPr>
                <w:rFonts w:asciiTheme="minorHAnsi" w:hAnsiTheme="minorHAnsi"/>
                <w:b/>
              </w:rPr>
              <w:t>4,5</w:t>
            </w:r>
          </w:p>
        </w:tc>
        <w:tc>
          <w:tcPr>
            <w:tcW w:w="1241" w:type="pct"/>
          </w:tcPr>
          <w:p w:rsidR="008E625F" w:rsidRPr="00DD28AF" w:rsidRDefault="008E625F" w:rsidP="00761A8B">
            <w:pPr>
              <w:pStyle w:val="Default"/>
              <w:jc w:val="center"/>
              <w:rPr>
                <w:rFonts w:asciiTheme="minorHAnsi" w:hAnsiTheme="minorHAnsi"/>
                <w:b/>
              </w:rPr>
            </w:pPr>
            <w:r w:rsidRPr="00DD28AF">
              <w:rPr>
                <w:rFonts w:asciiTheme="minorHAnsi" w:hAnsiTheme="minorHAnsi"/>
                <w:b/>
              </w:rPr>
              <w:t>5,4</w:t>
            </w:r>
          </w:p>
        </w:tc>
        <w:tc>
          <w:tcPr>
            <w:tcW w:w="895" w:type="pct"/>
          </w:tcPr>
          <w:p w:rsidR="008E625F" w:rsidRPr="00DD28AF" w:rsidRDefault="008E625F" w:rsidP="00761A8B">
            <w:pPr>
              <w:pStyle w:val="Default"/>
              <w:jc w:val="center"/>
              <w:rPr>
                <w:rFonts w:asciiTheme="minorHAnsi" w:hAnsiTheme="minorHAnsi"/>
                <w:b/>
              </w:rPr>
            </w:pPr>
            <w:r w:rsidRPr="00DD28AF">
              <w:rPr>
                <w:rFonts w:asciiTheme="minorHAnsi" w:hAnsiTheme="minorHAnsi"/>
                <w:b/>
              </w:rPr>
              <w:t>4,0</w:t>
            </w:r>
          </w:p>
        </w:tc>
      </w:tr>
    </w:tbl>
    <w:p w:rsidR="00007ECB" w:rsidRPr="007675D6" w:rsidRDefault="00007ECB" w:rsidP="00F13F1C">
      <w:pPr>
        <w:spacing w:after="0" w:line="360" w:lineRule="auto"/>
        <w:ind w:firstLine="708"/>
        <w:jc w:val="both"/>
        <w:rPr>
          <w:sz w:val="24"/>
          <w:szCs w:val="24"/>
        </w:rPr>
      </w:pPr>
    </w:p>
    <w:p w:rsidR="006F3F31" w:rsidRDefault="006F3F31" w:rsidP="00F13F1C">
      <w:pPr>
        <w:spacing w:after="0" w:line="360" w:lineRule="auto"/>
        <w:ind w:firstLine="708"/>
        <w:jc w:val="both"/>
        <w:rPr>
          <w:sz w:val="24"/>
          <w:szCs w:val="24"/>
        </w:rPr>
      </w:pPr>
      <w:r>
        <w:rPr>
          <w:sz w:val="24"/>
          <w:szCs w:val="24"/>
        </w:rPr>
        <w:t xml:space="preserve">En materia de Salud, esta dimensión entregó resultados que evidencian problemas de malnutrición en el Maule por sobre el promedio nacional, diferencia que en todo caso no alcanza a ser estadísticamente significativa. Tampoco lo es el indicador levemente inferior que se presenta en cuanto a atención de salud. Donde sí existen diferencias significativas es </w:t>
      </w:r>
      <w:r w:rsidR="00AF778E">
        <w:rPr>
          <w:sz w:val="24"/>
          <w:szCs w:val="24"/>
        </w:rPr>
        <w:t>respecto a la adscripción al sistema de salud</w:t>
      </w:r>
      <w:r>
        <w:rPr>
          <w:sz w:val="24"/>
          <w:szCs w:val="24"/>
        </w:rPr>
        <w:t xml:space="preserve">, donde las carencias registradas en la región del Maule están casi 1 punto porcentual más debajo de lo que se constata a nivel nacional. </w:t>
      </w:r>
    </w:p>
    <w:p w:rsidR="00007ECB" w:rsidRDefault="006F3F31" w:rsidP="00F13F1C">
      <w:pPr>
        <w:spacing w:after="0" w:line="360" w:lineRule="auto"/>
        <w:ind w:firstLine="708"/>
        <w:jc w:val="both"/>
        <w:rPr>
          <w:sz w:val="24"/>
          <w:szCs w:val="24"/>
        </w:rPr>
      </w:pPr>
      <w:r>
        <w:rPr>
          <w:sz w:val="24"/>
          <w:szCs w:val="24"/>
        </w:rPr>
        <w:lastRenderedPageBreak/>
        <w:t>De todas formas, las carencias en la dimensión Salud que refleja el Maule afectan entre el 3% y el 5% de los hogares.</w:t>
      </w:r>
    </w:p>
    <w:p w:rsidR="00AF778E" w:rsidRDefault="00AF778E" w:rsidP="00F13F1C">
      <w:pPr>
        <w:spacing w:after="0" w:line="360" w:lineRule="auto"/>
        <w:ind w:firstLine="708"/>
        <w:jc w:val="both"/>
        <w:rPr>
          <w:sz w:val="24"/>
          <w:szCs w:val="24"/>
        </w:rPr>
      </w:pPr>
    </w:p>
    <w:p w:rsidR="00AF778E" w:rsidRPr="007675D6" w:rsidRDefault="00AF778E" w:rsidP="006F3F31">
      <w:pPr>
        <w:spacing w:after="0" w:line="360" w:lineRule="auto"/>
        <w:jc w:val="center"/>
        <w:rPr>
          <w:sz w:val="24"/>
          <w:szCs w:val="24"/>
        </w:rPr>
      </w:pPr>
      <w:r w:rsidRPr="00AF778E">
        <w:rPr>
          <w:b/>
          <w:sz w:val="24"/>
          <w:szCs w:val="24"/>
        </w:rPr>
        <w:t>Tabla 17</w:t>
      </w:r>
      <w:r>
        <w:rPr>
          <w:rStyle w:val="Refdenotaalpie"/>
          <w:sz w:val="24"/>
          <w:szCs w:val="24"/>
        </w:rPr>
        <w:footnoteReference w:id="50"/>
      </w:r>
    </w:p>
    <w:p w:rsidR="008E625F" w:rsidRPr="007675D6" w:rsidRDefault="008E625F" w:rsidP="006F3F31">
      <w:pPr>
        <w:pStyle w:val="Default"/>
        <w:jc w:val="center"/>
        <w:rPr>
          <w:rFonts w:asciiTheme="minorHAnsi" w:hAnsiTheme="minorHAnsi"/>
        </w:rPr>
      </w:pPr>
      <w:r w:rsidRPr="007675D6">
        <w:rPr>
          <w:rFonts w:asciiTheme="minorHAnsi" w:hAnsiTheme="minorHAnsi"/>
          <w:b/>
          <w:bCs/>
        </w:rPr>
        <w:t>Porcentaje de hogares carentes en indicadores de la dimensión de trabajo y seguridad social por región, 2017</w:t>
      </w:r>
    </w:p>
    <w:p w:rsidR="008E625F" w:rsidRPr="00AF778E" w:rsidRDefault="008E625F" w:rsidP="006F3F31">
      <w:pPr>
        <w:pStyle w:val="Default"/>
        <w:jc w:val="center"/>
        <w:rPr>
          <w:rFonts w:asciiTheme="minorHAnsi" w:hAnsiTheme="minorHAnsi"/>
          <w:sz w:val="16"/>
          <w:szCs w:val="16"/>
        </w:rPr>
      </w:pPr>
      <w:r w:rsidRPr="00AF778E">
        <w:rPr>
          <w:rFonts w:asciiTheme="minorHAnsi" w:hAnsiTheme="minorHAnsi"/>
          <w:sz w:val="16"/>
          <w:szCs w:val="16"/>
        </w:rPr>
        <w:t>(Porcentaje, hogares)</w:t>
      </w:r>
    </w:p>
    <w:p w:rsidR="008E625F" w:rsidRPr="007675D6" w:rsidRDefault="008E625F" w:rsidP="008E625F">
      <w:pPr>
        <w:pStyle w:val="Default"/>
        <w:rPr>
          <w:rFonts w:asciiTheme="minorHAnsi" w:hAnsiTheme="minorHAnsi"/>
        </w:rPr>
      </w:pPr>
    </w:p>
    <w:tbl>
      <w:tblPr>
        <w:tblW w:w="3836" w:type="pct"/>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8"/>
        <w:gridCol w:w="1556"/>
        <w:gridCol w:w="1864"/>
        <w:gridCol w:w="1398"/>
      </w:tblGrid>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b/>
                <w:bCs/>
              </w:rPr>
              <w:t>Región</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b/>
                <w:bCs/>
              </w:rPr>
              <w:t>Ocupación</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b/>
                <w:bCs/>
              </w:rPr>
              <w:t>Seguridad Social</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b/>
                <w:bCs/>
              </w:rPr>
              <w:t>Jubilación</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 xml:space="preserve">Arica y </w:t>
            </w:r>
            <w:proofErr w:type="spellStart"/>
            <w:r w:rsidRPr="007675D6">
              <w:rPr>
                <w:rFonts w:asciiTheme="minorHAnsi" w:hAnsiTheme="minorHAnsi"/>
              </w:rPr>
              <w:t>Parinacota</w:t>
            </w:r>
            <w:proofErr w:type="spellEnd"/>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12,6</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35,6</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11,0</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Tarapacá</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9,0</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36,7</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11,2</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Antofagasta</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10,3</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23,2</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9,9</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Atacama</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9,8</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25,2</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11,9</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Coquimbo</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12,6</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30,6</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10,2</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Valparaíso</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9,9</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31,0</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12,8</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Metropolitana</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10,4</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31,3</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9,7</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O'Higgins</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7,3</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26,5</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11,5</w:t>
            </w:r>
          </w:p>
        </w:tc>
      </w:tr>
      <w:tr w:rsidR="008E625F" w:rsidRPr="007675D6" w:rsidTr="00761A8B">
        <w:trPr>
          <w:trHeight w:val="136"/>
          <w:jc w:val="center"/>
        </w:trPr>
        <w:tc>
          <w:tcPr>
            <w:tcW w:w="1532" w:type="pct"/>
            <w:shd w:val="clear" w:color="auto" w:fill="FFFF99"/>
          </w:tcPr>
          <w:p w:rsidR="008E625F" w:rsidRPr="007675D6" w:rsidRDefault="008E625F">
            <w:pPr>
              <w:pStyle w:val="Default"/>
              <w:rPr>
                <w:rFonts w:asciiTheme="minorHAnsi" w:hAnsiTheme="minorHAnsi"/>
              </w:rPr>
            </w:pPr>
            <w:r w:rsidRPr="007675D6">
              <w:rPr>
                <w:rFonts w:asciiTheme="minorHAnsi" w:hAnsiTheme="minorHAnsi"/>
              </w:rPr>
              <w:t>Maule</w:t>
            </w:r>
          </w:p>
        </w:tc>
        <w:tc>
          <w:tcPr>
            <w:tcW w:w="1120" w:type="pct"/>
            <w:shd w:val="clear" w:color="auto" w:fill="FFFF99"/>
          </w:tcPr>
          <w:p w:rsidR="008E625F" w:rsidRPr="007675D6" w:rsidRDefault="008E625F" w:rsidP="00761A8B">
            <w:pPr>
              <w:pStyle w:val="Default"/>
              <w:jc w:val="center"/>
              <w:rPr>
                <w:rFonts w:asciiTheme="minorHAnsi" w:hAnsiTheme="minorHAnsi"/>
              </w:rPr>
            </w:pPr>
            <w:r w:rsidRPr="007675D6">
              <w:rPr>
                <w:rFonts w:asciiTheme="minorHAnsi" w:hAnsiTheme="minorHAnsi"/>
              </w:rPr>
              <w:t>6,9</w:t>
            </w:r>
          </w:p>
        </w:tc>
        <w:tc>
          <w:tcPr>
            <w:tcW w:w="1342" w:type="pct"/>
            <w:shd w:val="clear" w:color="auto" w:fill="FFFF99"/>
          </w:tcPr>
          <w:p w:rsidR="008E625F" w:rsidRPr="007675D6" w:rsidRDefault="008E625F" w:rsidP="00761A8B">
            <w:pPr>
              <w:pStyle w:val="Default"/>
              <w:jc w:val="center"/>
              <w:rPr>
                <w:rFonts w:asciiTheme="minorHAnsi" w:hAnsiTheme="minorHAnsi"/>
              </w:rPr>
            </w:pPr>
            <w:r w:rsidRPr="007675D6">
              <w:rPr>
                <w:rFonts w:asciiTheme="minorHAnsi" w:hAnsiTheme="minorHAnsi"/>
              </w:rPr>
              <w:t>31,0</w:t>
            </w:r>
          </w:p>
        </w:tc>
        <w:tc>
          <w:tcPr>
            <w:tcW w:w="1006" w:type="pct"/>
            <w:shd w:val="clear" w:color="auto" w:fill="FFFF99"/>
          </w:tcPr>
          <w:p w:rsidR="008E625F" w:rsidRPr="007675D6" w:rsidRDefault="008E625F" w:rsidP="00761A8B">
            <w:pPr>
              <w:pStyle w:val="Default"/>
              <w:jc w:val="center"/>
              <w:rPr>
                <w:rFonts w:asciiTheme="minorHAnsi" w:hAnsiTheme="minorHAnsi"/>
              </w:rPr>
            </w:pPr>
            <w:r w:rsidRPr="007675D6">
              <w:rPr>
                <w:rFonts w:asciiTheme="minorHAnsi" w:hAnsiTheme="minorHAnsi"/>
              </w:rPr>
              <w:t>11,9</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Ñuble</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8,2</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34,0</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13,1</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Biobío</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11,8</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26,4</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11,7</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La Araucanía</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9,1</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33,8</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11,3</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Los Ríos</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8,1</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32,5</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11,7</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Los Lagos</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7,8</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36,0</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8,8</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Aysén</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5,7</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33,0</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8,7</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Magallanes</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6,5</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24,7</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9,6</w:t>
            </w:r>
          </w:p>
        </w:tc>
      </w:tr>
      <w:tr w:rsidR="008E625F" w:rsidRPr="007675D6" w:rsidTr="00761A8B">
        <w:trPr>
          <w:trHeight w:val="136"/>
          <w:jc w:val="center"/>
        </w:trPr>
        <w:tc>
          <w:tcPr>
            <w:tcW w:w="1532" w:type="pct"/>
          </w:tcPr>
          <w:p w:rsidR="008E625F" w:rsidRPr="007675D6" w:rsidRDefault="008E625F">
            <w:pPr>
              <w:pStyle w:val="Default"/>
              <w:rPr>
                <w:rFonts w:asciiTheme="minorHAnsi" w:hAnsiTheme="minorHAnsi"/>
              </w:rPr>
            </w:pPr>
            <w:r w:rsidRPr="007675D6">
              <w:rPr>
                <w:rFonts w:asciiTheme="minorHAnsi" w:hAnsiTheme="minorHAnsi"/>
              </w:rPr>
              <w:t>País</w:t>
            </w:r>
          </w:p>
        </w:tc>
        <w:tc>
          <w:tcPr>
            <w:tcW w:w="1120" w:type="pct"/>
          </w:tcPr>
          <w:p w:rsidR="008E625F" w:rsidRPr="007675D6" w:rsidRDefault="008E625F" w:rsidP="00761A8B">
            <w:pPr>
              <w:pStyle w:val="Default"/>
              <w:jc w:val="center"/>
              <w:rPr>
                <w:rFonts w:asciiTheme="minorHAnsi" w:hAnsiTheme="minorHAnsi"/>
              </w:rPr>
            </w:pPr>
            <w:r w:rsidRPr="007675D6">
              <w:rPr>
                <w:rFonts w:asciiTheme="minorHAnsi" w:hAnsiTheme="minorHAnsi"/>
              </w:rPr>
              <w:t>9,8</w:t>
            </w:r>
          </w:p>
        </w:tc>
        <w:tc>
          <w:tcPr>
            <w:tcW w:w="1342" w:type="pct"/>
          </w:tcPr>
          <w:p w:rsidR="008E625F" w:rsidRPr="007675D6" w:rsidRDefault="008E625F" w:rsidP="00761A8B">
            <w:pPr>
              <w:pStyle w:val="Default"/>
              <w:jc w:val="center"/>
              <w:rPr>
                <w:rFonts w:asciiTheme="minorHAnsi" w:hAnsiTheme="minorHAnsi"/>
              </w:rPr>
            </w:pPr>
            <w:r w:rsidRPr="007675D6">
              <w:rPr>
                <w:rFonts w:asciiTheme="minorHAnsi" w:hAnsiTheme="minorHAnsi"/>
              </w:rPr>
              <w:t>30,7</w:t>
            </w:r>
          </w:p>
        </w:tc>
        <w:tc>
          <w:tcPr>
            <w:tcW w:w="1006" w:type="pct"/>
          </w:tcPr>
          <w:p w:rsidR="008E625F" w:rsidRPr="007675D6" w:rsidRDefault="008E625F" w:rsidP="00761A8B">
            <w:pPr>
              <w:pStyle w:val="Default"/>
              <w:jc w:val="center"/>
              <w:rPr>
                <w:rFonts w:asciiTheme="minorHAnsi" w:hAnsiTheme="minorHAnsi"/>
              </w:rPr>
            </w:pPr>
            <w:r w:rsidRPr="007675D6">
              <w:rPr>
                <w:rFonts w:asciiTheme="minorHAnsi" w:hAnsiTheme="minorHAnsi"/>
              </w:rPr>
              <w:t>10,7</w:t>
            </w:r>
          </w:p>
        </w:tc>
      </w:tr>
    </w:tbl>
    <w:p w:rsidR="008E625F" w:rsidRPr="007675D6" w:rsidRDefault="008E625F" w:rsidP="00F13F1C">
      <w:pPr>
        <w:spacing w:after="0" w:line="360" w:lineRule="auto"/>
        <w:ind w:firstLine="708"/>
        <w:jc w:val="both"/>
        <w:rPr>
          <w:sz w:val="24"/>
          <w:szCs w:val="24"/>
        </w:rPr>
      </w:pPr>
    </w:p>
    <w:p w:rsidR="008E625F" w:rsidRDefault="00761A8B" w:rsidP="00F13F1C">
      <w:pPr>
        <w:spacing w:after="0" w:line="360" w:lineRule="auto"/>
        <w:ind w:firstLine="708"/>
        <w:jc w:val="both"/>
        <w:rPr>
          <w:sz w:val="24"/>
          <w:szCs w:val="24"/>
        </w:rPr>
      </w:pPr>
      <w:r>
        <w:rPr>
          <w:sz w:val="24"/>
          <w:szCs w:val="24"/>
        </w:rPr>
        <w:t>En cuanto a la dimensión Trabajo y Seguridad Social, el Maule no muestra diferencias significativas respecto al promedio nacional salvo en la variable Ocupación</w:t>
      </w:r>
      <w:r w:rsidR="00174E05">
        <w:rPr>
          <w:sz w:val="24"/>
          <w:szCs w:val="24"/>
        </w:rPr>
        <w:t xml:space="preserve">, donde muestra un `porcentaje menor de hogares carentes. Sin embargo, debe recordarse que en esta materia en particular las condiciones varían según las condiciones generales que está experimentando el mercado laboral, por lo que se debe analizar en conjunto con los ciclos económicos, la temporalidad laboral, etc. En este sentido, por ejemplo, la encuesta Casen 2017 </w:t>
      </w:r>
      <w:r w:rsidR="00EA7CEB">
        <w:rPr>
          <w:sz w:val="24"/>
          <w:szCs w:val="24"/>
        </w:rPr>
        <w:t>realizó</w:t>
      </w:r>
      <w:r w:rsidR="00174E05">
        <w:rPr>
          <w:sz w:val="24"/>
          <w:szCs w:val="24"/>
        </w:rPr>
        <w:t xml:space="preserve"> el levantamiento de datos en plena temporada de actividad agrícola, lo que pudo favorecer que el Maule presentara un menor indicador de carencia.</w:t>
      </w:r>
    </w:p>
    <w:p w:rsidR="00174E05" w:rsidRDefault="00174E05" w:rsidP="00F13F1C">
      <w:pPr>
        <w:spacing w:after="0" w:line="360" w:lineRule="auto"/>
        <w:ind w:firstLine="708"/>
        <w:jc w:val="both"/>
        <w:rPr>
          <w:sz w:val="24"/>
          <w:szCs w:val="24"/>
        </w:rPr>
      </w:pPr>
    </w:p>
    <w:p w:rsidR="00174E05" w:rsidRPr="007675D6" w:rsidRDefault="00174E05" w:rsidP="00174E05">
      <w:pPr>
        <w:spacing w:after="0" w:line="360" w:lineRule="auto"/>
        <w:jc w:val="center"/>
        <w:rPr>
          <w:sz w:val="24"/>
          <w:szCs w:val="24"/>
        </w:rPr>
      </w:pPr>
      <w:r w:rsidRPr="00174E05">
        <w:rPr>
          <w:b/>
          <w:sz w:val="24"/>
          <w:szCs w:val="24"/>
        </w:rPr>
        <w:t>Tabla 18</w:t>
      </w:r>
      <w:r>
        <w:rPr>
          <w:rStyle w:val="Refdenotaalpie"/>
          <w:b/>
          <w:bCs/>
        </w:rPr>
        <w:footnoteReference w:id="51"/>
      </w:r>
    </w:p>
    <w:p w:rsidR="005112D1" w:rsidRPr="007675D6" w:rsidRDefault="005112D1" w:rsidP="00174E05">
      <w:pPr>
        <w:pStyle w:val="Default"/>
        <w:jc w:val="center"/>
        <w:rPr>
          <w:rFonts w:asciiTheme="minorHAnsi" w:hAnsiTheme="minorHAnsi"/>
        </w:rPr>
      </w:pPr>
      <w:r w:rsidRPr="007675D6">
        <w:rPr>
          <w:rFonts w:asciiTheme="minorHAnsi" w:hAnsiTheme="minorHAnsi"/>
          <w:b/>
          <w:bCs/>
        </w:rPr>
        <w:t>Porcentaje de hogares carentes en indicadores de la dimensión de vivienda y entorno por región, 2017</w:t>
      </w:r>
    </w:p>
    <w:p w:rsidR="005112D1" w:rsidRDefault="005112D1" w:rsidP="00174E05">
      <w:pPr>
        <w:pStyle w:val="Default"/>
        <w:jc w:val="center"/>
        <w:rPr>
          <w:rFonts w:asciiTheme="minorHAnsi" w:hAnsiTheme="minorHAnsi"/>
          <w:sz w:val="16"/>
          <w:szCs w:val="16"/>
        </w:rPr>
      </w:pPr>
      <w:r w:rsidRPr="00174E05">
        <w:rPr>
          <w:rFonts w:asciiTheme="minorHAnsi" w:hAnsiTheme="minorHAnsi"/>
          <w:sz w:val="16"/>
          <w:szCs w:val="16"/>
        </w:rPr>
        <w:t>(Porcentaje, hogares)</w:t>
      </w:r>
    </w:p>
    <w:p w:rsidR="005112D1" w:rsidRPr="007675D6" w:rsidRDefault="005112D1" w:rsidP="005112D1">
      <w:pPr>
        <w:pStyle w:val="Default"/>
        <w:rPr>
          <w:rFonts w:asciiTheme="minorHAnsi" w:hAnsiTheme="minorHAnsi"/>
        </w:rPr>
      </w:pPr>
    </w:p>
    <w:tbl>
      <w:tblPr>
        <w:tblW w:w="4157" w:type="pct"/>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0"/>
        <w:gridCol w:w="1700"/>
        <w:gridCol w:w="1984"/>
        <w:gridCol w:w="1573"/>
      </w:tblGrid>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b/>
                <w:bCs/>
              </w:rPr>
              <w:t>Región</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b/>
                <w:bCs/>
              </w:rPr>
              <w:t>Habitabilidad</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b/>
                <w:bCs/>
              </w:rPr>
              <w:t>Servicios Básicos</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b/>
                <w:bCs/>
              </w:rPr>
              <w:t>Entorno</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 xml:space="preserve">Arica y </w:t>
            </w:r>
            <w:proofErr w:type="spellStart"/>
            <w:r w:rsidRPr="007675D6">
              <w:rPr>
                <w:rFonts w:asciiTheme="minorHAnsi" w:hAnsiTheme="minorHAnsi"/>
              </w:rPr>
              <w:t>Parinacota</w:t>
            </w:r>
            <w:proofErr w:type="spellEnd"/>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22,1</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8,3</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6,1</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Tarapacá</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28,1</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9,7</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9,9</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Antofagasta</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17,0</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8,4</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8,6</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Atacama</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25,6</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4,3</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22,0</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Coquimbo</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23,0</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8,7</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10,1</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Valparaíso</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18,3</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4,7</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10,5</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Metropolitana</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18,2</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2,8</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10,0</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O'Higgins</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15,0</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7,1</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9,2</w:t>
            </w:r>
          </w:p>
        </w:tc>
      </w:tr>
      <w:tr w:rsidR="005112D1" w:rsidRPr="007675D6" w:rsidTr="00E67CFD">
        <w:trPr>
          <w:trHeight w:val="136"/>
          <w:jc w:val="center"/>
        </w:trPr>
        <w:tc>
          <w:tcPr>
            <w:tcW w:w="1507" w:type="pct"/>
            <w:shd w:val="clear" w:color="auto" w:fill="FFFF99"/>
          </w:tcPr>
          <w:p w:rsidR="005112D1" w:rsidRPr="007675D6" w:rsidRDefault="005112D1">
            <w:pPr>
              <w:pStyle w:val="Default"/>
              <w:rPr>
                <w:rFonts w:asciiTheme="minorHAnsi" w:hAnsiTheme="minorHAnsi"/>
              </w:rPr>
            </w:pPr>
            <w:r w:rsidRPr="007675D6">
              <w:rPr>
                <w:rFonts w:asciiTheme="minorHAnsi" w:hAnsiTheme="minorHAnsi"/>
              </w:rPr>
              <w:t>Maule</w:t>
            </w:r>
          </w:p>
        </w:tc>
        <w:tc>
          <w:tcPr>
            <w:tcW w:w="1129" w:type="pct"/>
            <w:shd w:val="clear" w:color="auto" w:fill="FFFF99"/>
          </w:tcPr>
          <w:p w:rsidR="005112D1" w:rsidRPr="007675D6" w:rsidRDefault="005112D1" w:rsidP="00174E05">
            <w:pPr>
              <w:pStyle w:val="Default"/>
              <w:jc w:val="center"/>
              <w:rPr>
                <w:rFonts w:asciiTheme="minorHAnsi" w:hAnsiTheme="minorHAnsi"/>
              </w:rPr>
            </w:pPr>
            <w:r w:rsidRPr="007675D6">
              <w:rPr>
                <w:rFonts w:asciiTheme="minorHAnsi" w:hAnsiTheme="minorHAnsi"/>
              </w:rPr>
              <w:t>21,6</w:t>
            </w:r>
          </w:p>
        </w:tc>
        <w:tc>
          <w:tcPr>
            <w:tcW w:w="1318" w:type="pct"/>
            <w:shd w:val="clear" w:color="auto" w:fill="FFFF99"/>
          </w:tcPr>
          <w:p w:rsidR="005112D1" w:rsidRPr="007675D6" w:rsidRDefault="005112D1" w:rsidP="00174E05">
            <w:pPr>
              <w:pStyle w:val="Default"/>
              <w:jc w:val="center"/>
              <w:rPr>
                <w:rFonts w:asciiTheme="minorHAnsi" w:hAnsiTheme="minorHAnsi"/>
              </w:rPr>
            </w:pPr>
            <w:r w:rsidRPr="007675D6">
              <w:rPr>
                <w:rFonts w:asciiTheme="minorHAnsi" w:hAnsiTheme="minorHAnsi"/>
              </w:rPr>
              <w:t>8,8</w:t>
            </w:r>
          </w:p>
        </w:tc>
        <w:tc>
          <w:tcPr>
            <w:tcW w:w="1045" w:type="pct"/>
            <w:shd w:val="clear" w:color="auto" w:fill="FFFF99"/>
          </w:tcPr>
          <w:p w:rsidR="005112D1" w:rsidRPr="007675D6" w:rsidRDefault="005112D1" w:rsidP="00174E05">
            <w:pPr>
              <w:pStyle w:val="Default"/>
              <w:jc w:val="center"/>
              <w:rPr>
                <w:rFonts w:asciiTheme="minorHAnsi" w:hAnsiTheme="minorHAnsi"/>
              </w:rPr>
            </w:pPr>
            <w:r w:rsidRPr="007675D6">
              <w:rPr>
                <w:rFonts w:asciiTheme="minorHAnsi" w:hAnsiTheme="minorHAnsi"/>
              </w:rPr>
              <w:t>9,5</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Ñuble</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21,4</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10,9</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10,9</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Biobío</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17,8</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5,5</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9,7</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La Araucanía</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21,1</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18,2</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12,7</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Los Ríos</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18,0</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13,9</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9,6</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Los Lagos</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15,8</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17,7</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10,6</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Aysén</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17,0</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5,8</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7,5</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Magallanes</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12,0</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5,3</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3,3</w:t>
            </w:r>
          </w:p>
        </w:tc>
      </w:tr>
      <w:tr w:rsidR="005112D1" w:rsidRPr="007675D6" w:rsidTr="00E67CFD">
        <w:trPr>
          <w:trHeight w:val="136"/>
          <w:jc w:val="center"/>
        </w:trPr>
        <w:tc>
          <w:tcPr>
            <w:tcW w:w="1507" w:type="pct"/>
          </w:tcPr>
          <w:p w:rsidR="005112D1" w:rsidRPr="007675D6" w:rsidRDefault="005112D1">
            <w:pPr>
              <w:pStyle w:val="Default"/>
              <w:rPr>
                <w:rFonts w:asciiTheme="minorHAnsi" w:hAnsiTheme="minorHAnsi"/>
              </w:rPr>
            </w:pPr>
            <w:r w:rsidRPr="007675D6">
              <w:rPr>
                <w:rFonts w:asciiTheme="minorHAnsi" w:hAnsiTheme="minorHAnsi"/>
              </w:rPr>
              <w:t>País</w:t>
            </w:r>
          </w:p>
        </w:tc>
        <w:tc>
          <w:tcPr>
            <w:tcW w:w="1129"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18,8</w:t>
            </w:r>
          </w:p>
        </w:tc>
        <w:tc>
          <w:tcPr>
            <w:tcW w:w="1318" w:type="pct"/>
          </w:tcPr>
          <w:p w:rsidR="005112D1" w:rsidRPr="007675D6" w:rsidRDefault="005112D1" w:rsidP="00174E05">
            <w:pPr>
              <w:pStyle w:val="Default"/>
              <w:jc w:val="center"/>
              <w:rPr>
                <w:rFonts w:asciiTheme="minorHAnsi" w:hAnsiTheme="minorHAnsi"/>
              </w:rPr>
            </w:pPr>
            <w:r w:rsidRPr="007675D6">
              <w:rPr>
                <w:rFonts w:asciiTheme="minorHAnsi" w:hAnsiTheme="minorHAnsi"/>
              </w:rPr>
              <w:t>6,6</w:t>
            </w:r>
          </w:p>
        </w:tc>
        <w:tc>
          <w:tcPr>
            <w:tcW w:w="1045" w:type="pct"/>
          </w:tcPr>
          <w:p w:rsidR="005112D1" w:rsidRPr="007675D6" w:rsidRDefault="005112D1" w:rsidP="00174E05">
            <w:pPr>
              <w:pStyle w:val="Default"/>
              <w:jc w:val="center"/>
              <w:rPr>
                <w:rFonts w:asciiTheme="minorHAnsi" w:hAnsiTheme="minorHAnsi"/>
              </w:rPr>
            </w:pPr>
            <w:r w:rsidRPr="007675D6">
              <w:rPr>
                <w:rFonts w:asciiTheme="minorHAnsi" w:hAnsiTheme="minorHAnsi"/>
              </w:rPr>
              <w:t>10,2</w:t>
            </w:r>
          </w:p>
        </w:tc>
      </w:tr>
    </w:tbl>
    <w:p w:rsidR="008E625F" w:rsidRPr="007675D6" w:rsidRDefault="008E625F" w:rsidP="00F13F1C">
      <w:pPr>
        <w:spacing w:after="0" w:line="360" w:lineRule="auto"/>
        <w:ind w:firstLine="708"/>
        <w:jc w:val="both"/>
        <w:rPr>
          <w:sz w:val="24"/>
          <w:szCs w:val="24"/>
        </w:rPr>
      </w:pPr>
    </w:p>
    <w:p w:rsidR="008E625F" w:rsidRDefault="00E67CFD" w:rsidP="00F13F1C">
      <w:pPr>
        <w:spacing w:after="0" w:line="360" w:lineRule="auto"/>
        <w:ind w:firstLine="708"/>
        <w:jc w:val="both"/>
        <w:rPr>
          <w:sz w:val="24"/>
          <w:szCs w:val="24"/>
        </w:rPr>
      </w:pPr>
      <w:r>
        <w:rPr>
          <w:sz w:val="24"/>
          <w:szCs w:val="24"/>
        </w:rPr>
        <w:t>En lo que respecta a Vivienda y Entorno, la región del Maule obtuvo diferencias significativas en los índices de habitabilidad y servicios básicos en comparación al promedio nacional, ubicándose en ambos casos por sobre el nivel país.</w:t>
      </w:r>
    </w:p>
    <w:p w:rsidR="00E67CFD" w:rsidRDefault="00E67CFD" w:rsidP="00F13F1C">
      <w:pPr>
        <w:spacing w:after="0" w:line="360" w:lineRule="auto"/>
        <w:ind w:firstLine="708"/>
        <w:jc w:val="both"/>
        <w:rPr>
          <w:sz w:val="24"/>
          <w:szCs w:val="24"/>
        </w:rPr>
      </w:pPr>
      <w:r>
        <w:rPr>
          <w:sz w:val="24"/>
          <w:szCs w:val="24"/>
        </w:rPr>
        <w:t xml:space="preserve">La carencia en cuanto a habitabilidad alcanza a más del 20% de los hogares, </w:t>
      </w:r>
      <w:r w:rsidR="003469A6">
        <w:rPr>
          <w:sz w:val="24"/>
          <w:szCs w:val="24"/>
        </w:rPr>
        <w:t>casi 2 puntos más que los registrados en el total país, mientras que las carencias en servicios básicos superan los 2 puntos porcentuales de diferencia con el promedio nacional y llega a 8,8% de los hogares.</w:t>
      </w:r>
    </w:p>
    <w:p w:rsidR="00E67CFD" w:rsidRDefault="003469A6" w:rsidP="00F13F1C">
      <w:pPr>
        <w:spacing w:after="0" w:line="360" w:lineRule="auto"/>
        <w:ind w:firstLine="708"/>
        <w:jc w:val="both"/>
        <w:rPr>
          <w:sz w:val="24"/>
          <w:szCs w:val="24"/>
        </w:rPr>
      </w:pPr>
      <w:r>
        <w:rPr>
          <w:sz w:val="24"/>
          <w:szCs w:val="24"/>
        </w:rPr>
        <w:t xml:space="preserve">Nuevamente la ruralidad y los mayores índices de pobreza por ingresos que afectan </w:t>
      </w:r>
      <w:r w:rsidR="00EA7CEB">
        <w:rPr>
          <w:sz w:val="24"/>
          <w:szCs w:val="24"/>
        </w:rPr>
        <w:t>a esta</w:t>
      </w:r>
      <w:r>
        <w:rPr>
          <w:sz w:val="24"/>
          <w:szCs w:val="24"/>
        </w:rPr>
        <w:t xml:space="preserve"> región podrían incidir en </w:t>
      </w:r>
      <w:r w:rsidR="00EA7CEB">
        <w:rPr>
          <w:sz w:val="24"/>
          <w:szCs w:val="24"/>
        </w:rPr>
        <w:t>dificultades</w:t>
      </w:r>
      <w:r>
        <w:rPr>
          <w:sz w:val="24"/>
          <w:szCs w:val="24"/>
        </w:rPr>
        <w:t xml:space="preserve"> para las personas para acceder a viviendas en buenas condiciones o arreglar las que tienen, así como acceder a servicios </w:t>
      </w:r>
      <w:r>
        <w:rPr>
          <w:sz w:val="24"/>
          <w:szCs w:val="24"/>
        </w:rPr>
        <w:lastRenderedPageBreak/>
        <w:t>básicos, especialmente en lugares de difícil acceso o más alejados de centros urbanos. En este sentido, la inversión pública y el desarrollo de políticas públicas que ayuden a atender estar carencias se evidencian como prioritarias para los hogares de la región en materia de vivienda.</w:t>
      </w:r>
    </w:p>
    <w:p w:rsidR="003469A6" w:rsidRDefault="003469A6" w:rsidP="003469A6">
      <w:pPr>
        <w:spacing w:after="0" w:line="360" w:lineRule="auto"/>
        <w:jc w:val="both"/>
        <w:rPr>
          <w:sz w:val="24"/>
          <w:szCs w:val="24"/>
        </w:rPr>
      </w:pPr>
    </w:p>
    <w:p w:rsidR="003469A6" w:rsidRPr="003469A6" w:rsidRDefault="003469A6" w:rsidP="003469A6">
      <w:pPr>
        <w:spacing w:after="0" w:line="360" w:lineRule="auto"/>
        <w:jc w:val="center"/>
        <w:rPr>
          <w:b/>
          <w:sz w:val="24"/>
          <w:szCs w:val="24"/>
        </w:rPr>
      </w:pPr>
      <w:r w:rsidRPr="003469A6">
        <w:rPr>
          <w:b/>
          <w:sz w:val="24"/>
          <w:szCs w:val="24"/>
        </w:rPr>
        <w:t>Tabla 19</w:t>
      </w:r>
      <w:r w:rsidRPr="003469A6">
        <w:rPr>
          <w:rStyle w:val="Refdenotaalpie"/>
          <w:b/>
          <w:bCs/>
        </w:rPr>
        <w:footnoteReference w:id="52"/>
      </w:r>
    </w:p>
    <w:p w:rsidR="00BD4B29" w:rsidRPr="003469A6" w:rsidRDefault="00BD4B29" w:rsidP="003469A6">
      <w:pPr>
        <w:pStyle w:val="Default"/>
        <w:jc w:val="center"/>
        <w:rPr>
          <w:rFonts w:asciiTheme="minorHAnsi" w:hAnsiTheme="minorHAnsi"/>
          <w:b/>
        </w:rPr>
      </w:pPr>
      <w:r w:rsidRPr="003469A6">
        <w:rPr>
          <w:rFonts w:asciiTheme="minorHAnsi" w:hAnsiTheme="minorHAnsi"/>
          <w:b/>
          <w:bCs/>
        </w:rPr>
        <w:t>Porcentaje de hogares carentes en indicadores de la dimensión de redes y cohesión social por región, 2017</w:t>
      </w:r>
    </w:p>
    <w:p w:rsidR="00BD4B29" w:rsidRDefault="00BD4B29" w:rsidP="003469A6">
      <w:pPr>
        <w:pStyle w:val="Default"/>
        <w:jc w:val="center"/>
        <w:rPr>
          <w:rFonts w:asciiTheme="minorHAnsi" w:hAnsiTheme="minorHAnsi"/>
          <w:sz w:val="16"/>
          <w:szCs w:val="16"/>
        </w:rPr>
      </w:pPr>
      <w:r w:rsidRPr="003469A6">
        <w:rPr>
          <w:rFonts w:asciiTheme="minorHAnsi" w:hAnsiTheme="minorHAnsi"/>
          <w:sz w:val="16"/>
          <w:szCs w:val="16"/>
        </w:rPr>
        <w:t>(Porcentaje, hogares)</w:t>
      </w:r>
    </w:p>
    <w:p w:rsidR="003469A6" w:rsidRPr="003469A6" w:rsidRDefault="003469A6" w:rsidP="003469A6">
      <w:pPr>
        <w:pStyle w:val="Default"/>
        <w:jc w:val="center"/>
        <w:rPr>
          <w:rFonts w:asciiTheme="minorHAnsi" w:hAnsiTheme="minorHAnsi"/>
          <w:sz w:val="16"/>
          <w:szCs w:val="16"/>
        </w:rPr>
      </w:pPr>
    </w:p>
    <w:tbl>
      <w:tblPr>
        <w:tblW w:w="4315" w:type="pct"/>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7"/>
        <w:gridCol w:w="2268"/>
        <w:gridCol w:w="1985"/>
        <w:gridCol w:w="1574"/>
      </w:tblGrid>
      <w:tr w:rsidR="00BD4B29" w:rsidRPr="007675D6" w:rsidTr="003469A6">
        <w:trPr>
          <w:trHeight w:val="304"/>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b/>
                <w:bCs/>
              </w:rPr>
              <w:t>Región</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b/>
                <w:bCs/>
              </w:rPr>
              <w:t>Apoyo y Participación Social</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b/>
                <w:bCs/>
              </w:rPr>
              <w:t>Trato Igualitario</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b/>
                <w:bCs/>
              </w:rPr>
              <w:t>Seguridad</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 xml:space="preserve">Arica y </w:t>
            </w:r>
            <w:proofErr w:type="spellStart"/>
            <w:r w:rsidRPr="007675D6">
              <w:rPr>
                <w:rFonts w:asciiTheme="minorHAnsi" w:hAnsiTheme="minorHAnsi"/>
              </w:rPr>
              <w:t>Parinacota</w:t>
            </w:r>
            <w:proofErr w:type="spellEnd"/>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5,3</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11,2</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8,1</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Tarapacá</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9,5</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17,3</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13,4</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Antofagasta</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8,9</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11,8</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8,3</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Atacama</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7,2</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11,8</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14,2</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Coquimbo</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7,4</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8,3</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5,4</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Valparaíso</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5,4</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15,3</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9,8</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Metropolitana</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7,1</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16,7</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19,8</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O'Higgins</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5,7</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9,4</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8,3</w:t>
            </w:r>
          </w:p>
        </w:tc>
      </w:tr>
      <w:tr w:rsidR="00BD4B29" w:rsidRPr="007675D6" w:rsidTr="003469A6">
        <w:trPr>
          <w:trHeight w:val="136"/>
          <w:jc w:val="center"/>
        </w:trPr>
        <w:tc>
          <w:tcPr>
            <w:tcW w:w="1271" w:type="pct"/>
            <w:shd w:val="clear" w:color="auto" w:fill="FFFF99"/>
          </w:tcPr>
          <w:p w:rsidR="00BD4B29" w:rsidRPr="007675D6" w:rsidRDefault="00BD4B29">
            <w:pPr>
              <w:pStyle w:val="Default"/>
              <w:rPr>
                <w:rFonts w:asciiTheme="minorHAnsi" w:hAnsiTheme="minorHAnsi"/>
              </w:rPr>
            </w:pPr>
            <w:r w:rsidRPr="007675D6">
              <w:rPr>
                <w:rFonts w:asciiTheme="minorHAnsi" w:hAnsiTheme="minorHAnsi"/>
              </w:rPr>
              <w:t>Maule</w:t>
            </w:r>
          </w:p>
        </w:tc>
        <w:tc>
          <w:tcPr>
            <w:tcW w:w="1451" w:type="pct"/>
            <w:shd w:val="clear" w:color="auto" w:fill="FFFF99"/>
          </w:tcPr>
          <w:p w:rsidR="00BD4B29" w:rsidRPr="007675D6" w:rsidRDefault="00BD4B29" w:rsidP="003469A6">
            <w:pPr>
              <w:pStyle w:val="Default"/>
              <w:jc w:val="center"/>
              <w:rPr>
                <w:rFonts w:asciiTheme="minorHAnsi" w:hAnsiTheme="minorHAnsi"/>
              </w:rPr>
            </w:pPr>
            <w:r w:rsidRPr="007675D6">
              <w:rPr>
                <w:rFonts w:asciiTheme="minorHAnsi" w:hAnsiTheme="minorHAnsi"/>
              </w:rPr>
              <w:t>5,6</w:t>
            </w:r>
          </w:p>
        </w:tc>
        <w:tc>
          <w:tcPr>
            <w:tcW w:w="1270" w:type="pct"/>
            <w:shd w:val="clear" w:color="auto" w:fill="FFFF99"/>
          </w:tcPr>
          <w:p w:rsidR="00BD4B29" w:rsidRPr="007675D6" w:rsidRDefault="00BD4B29" w:rsidP="003469A6">
            <w:pPr>
              <w:pStyle w:val="Default"/>
              <w:jc w:val="center"/>
              <w:rPr>
                <w:rFonts w:asciiTheme="minorHAnsi" w:hAnsiTheme="minorHAnsi"/>
              </w:rPr>
            </w:pPr>
            <w:r w:rsidRPr="007675D6">
              <w:rPr>
                <w:rFonts w:asciiTheme="minorHAnsi" w:hAnsiTheme="minorHAnsi"/>
              </w:rPr>
              <w:t>12,0</w:t>
            </w:r>
          </w:p>
        </w:tc>
        <w:tc>
          <w:tcPr>
            <w:tcW w:w="1007" w:type="pct"/>
            <w:shd w:val="clear" w:color="auto" w:fill="FFFF99"/>
          </w:tcPr>
          <w:p w:rsidR="00BD4B29" w:rsidRPr="007675D6" w:rsidRDefault="00BD4B29" w:rsidP="003469A6">
            <w:pPr>
              <w:pStyle w:val="Default"/>
              <w:jc w:val="center"/>
              <w:rPr>
                <w:rFonts w:asciiTheme="minorHAnsi" w:hAnsiTheme="minorHAnsi"/>
              </w:rPr>
            </w:pPr>
            <w:r w:rsidRPr="007675D6">
              <w:rPr>
                <w:rFonts w:asciiTheme="minorHAnsi" w:hAnsiTheme="minorHAnsi"/>
              </w:rPr>
              <w:t>5,8</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Ñuble</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6,1</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10,5</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3,9</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Biobío</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4,4</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11,4</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8,4</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La Araucanía</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2,8</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11,1</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2,6</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Los Ríos</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6,4</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8,7</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2,8</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Los Lagos</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4,5</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10,8</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2,1</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Aysén</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4,0</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11,2</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1,7</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Magallanes</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4,0</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7,8</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0,8</w:t>
            </w:r>
          </w:p>
        </w:tc>
      </w:tr>
      <w:tr w:rsidR="00BD4B29" w:rsidRPr="007675D6" w:rsidTr="003469A6">
        <w:trPr>
          <w:trHeight w:val="136"/>
          <w:jc w:val="center"/>
        </w:trPr>
        <w:tc>
          <w:tcPr>
            <w:tcW w:w="1271" w:type="pct"/>
          </w:tcPr>
          <w:p w:rsidR="00BD4B29" w:rsidRPr="007675D6" w:rsidRDefault="00BD4B29">
            <w:pPr>
              <w:pStyle w:val="Default"/>
              <w:rPr>
                <w:rFonts w:asciiTheme="minorHAnsi" w:hAnsiTheme="minorHAnsi"/>
              </w:rPr>
            </w:pPr>
            <w:r w:rsidRPr="007675D6">
              <w:rPr>
                <w:rFonts w:asciiTheme="minorHAnsi" w:hAnsiTheme="minorHAnsi"/>
              </w:rPr>
              <w:t>País</w:t>
            </w:r>
          </w:p>
        </w:tc>
        <w:tc>
          <w:tcPr>
            <w:tcW w:w="1451" w:type="pct"/>
          </w:tcPr>
          <w:p w:rsidR="00BD4B29" w:rsidRPr="007675D6" w:rsidRDefault="00BD4B29" w:rsidP="003469A6">
            <w:pPr>
              <w:pStyle w:val="Default"/>
              <w:jc w:val="center"/>
              <w:rPr>
                <w:rFonts w:asciiTheme="minorHAnsi" w:hAnsiTheme="minorHAnsi"/>
              </w:rPr>
            </w:pPr>
            <w:r w:rsidRPr="007675D6">
              <w:rPr>
                <w:rFonts w:asciiTheme="minorHAnsi" w:hAnsiTheme="minorHAnsi"/>
              </w:rPr>
              <w:t>6,1</w:t>
            </w:r>
          </w:p>
        </w:tc>
        <w:tc>
          <w:tcPr>
            <w:tcW w:w="1270"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13,7</w:t>
            </w:r>
          </w:p>
        </w:tc>
        <w:tc>
          <w:tcPr>
            <w:tcW w:w="1007" w:type="pct"/>
          </w:tcPr>
          <w:p w:rsidR="00BD4B29" w:rsidRPr="007675D6" w:rsidRDefault="00BD4B29" w:rsidP="003469A6">
            <w:pPr>
              <w:pStyle w:val="Default"/>
              <w:jc w:val="center"/>
              <w:rPr>
                <w:rFonts w:asciiTheme="minorHAnsi" w:hAnsiTheme="minorHAnsi"/>
              </w:rPr>
            </w:pPr>
            <w:r w:rsidRPr="007675D6">
              <w:rPr>
                <w:rFonts w:asciiTheme="minorHAnsi" w:hAnsiTheme="minorHAnsi"/>
              </w:rPr>
              <w:t>12,0</w:t>
            </w:r>
          </w:p>
        </w:tc>
      </w:tr>
    </w:tbl>
    <w:p w:rsidR="008E625F" w:rsidRPr="007675D6" w:rsidRDefault="008E625F" w:rsidP="00F13F1C">
      <w:pPr>
        <w:spacing w:after="0" w:line="360" w:lineRule="auto"/>
        <w:ind w:firstLine="708"/>
        <w:jc w:val="both"/>
        <w:rPr>
          <w:sz w:val="24"/>
          <w:szCs w:val="24"/>
        </w:rPr>
      </w:pPr>
    </w:p>
    <w:p w:rsidR="00007ECB" w:rsidRPr="007675D6" w:rsidRDefault="00471F3D" w:rsidP="00F13F1C">
      <w:pPr>
        <w:spacing w:after="0" w:line="360" w:lineRule="auto"/>
        <w:ind w:firstLine="708"/>
        <w:jc w:val="both"/>
        <w:rPr>
          <w:sz w:val="24"/>
          <w:szCs w:val="24"/>
        </w:rPr>
      </w:pPr>
      <w:r>
        <w:rPr>
          <w:sz w:val="24"/>
          <w:szCs w:val="24"/>
        </w:rPr>
        <w:t xml:space="preserve">Por último, en la dimensión correspondiente a Redes y Cohesión Social, la región del Maule obtiene resultados con diferencias significativas en las variables de trato igualitario y seguridad respecto a lo que se constata en el promedio nacional. En ambos casos, la región muestra </w:t>
      </w:r>
      <w:r w:rsidR="00B77831">
        <w:rPr>
          <w:sz w:val="24"/>
          <w:szCs w:val="24"/>
        </w:rPr>
        <w:t>carencias</w:t>
      </w:r>
      <w:r>
        <w:rPr>
          <w:sz w:val="24"/>
          <w:szCs w:val="24"/>
        </w:rPr>
        <w:t xml:space="preserve"> menores de los hogares en estas materias en relación al total país. Tratándose de mediciones que apuntan al registro de </w:t>
      </w:r>
      <w:r w:rsidR="00B77831">
        <w:rPr>
          <w:sz w:val="24"/>
          <w:szCs w:val="24"/>
        </w:rPr>
        <w:t>conductas</w:t>
      </w:r>
      <w:r>
        <w:rPr>
          <w:sz w:val="24"/>
          <w:szCs w:val="24"/>
        </w:rPr>
        <w:t xml:space="preserve"> discriminatorias y a la percepción de situaciones de violencia que afectan la seguridad, se </w:t>
      </w:r>
      <w:r>
        <w:rPr>
          <w:sz w:val="24"/>
          <w:szCs w:val="24"/>
        </w:rPr>
        <w:lastRenderedPageBreak/>
        <w:t xml:space="preserve">puede considerar esperables estos resultados, teniendo a la vista que por sus </w:t>
      </w:r>
      <w:r w:rsidR="00E26F5C">
        <w:rPr>
          <w:sz w:val="24"/>
          <w:szCs w:val="24"/>
        </w:rPr>
        <w:t xml:space="preserve">características la región del Maule debiera tender a ser una zona de trato </w:t>
      </w:r>
      <w:r w:rsidR="00B77831">
        <w:rPr>
          <w:sz w:val="24"/>
          <w:szCs w:val="24"/>
        </w:rPr>
        <w:t>más</w:t>
      </w:r>
      <w:r w:rsidR="00E26F5C">
        <w:rPr>
          <w:sz w:val="24"/>
          <w:szCs w:val="24"/>
        </w:rPr>
        <w:t xml:space="preserve"> amable y menos violento entre la ciudadanía</w:t>
      </w:r>
      <w:r w:rsidR="00B77831">
        <w:rPr>
          <w:sz w:val="24"/>
          <w:szCs w:val="24"/>
        </w:rPr>
        <w:t xml:space="preserve"> que lo que se registra en otras regiones con zonas urbanas más grandes como la Metropolitana y Valparaíso </w:t>
      </w:r>
    </w:p>
    <w:p w:rsidR="00BD4B29" w:rsidRPr="007675D6" w:rsidRDefault="00BD4B29" w:rsidP="00F13F1C">
      <w:pPr>
        <w:spacing w:after="0" w:line="360" w:lineRule="auto"/>
        <w:ind w:firstLine="708"/>
        <w:jc w:val="both"/>
        <w:rPr>
          <w:sz w:val="24"/>
          <w:szCs w:val="24"/>
        </w:rPr>
      </w:pPr>
    </w:p>
    <w:p w:rsidR="00007ECB" w:rsidRPr="007675D6" w:rsidRDefault="00007ECB" w:rsidP="00F13F1C">
      <w:pPr>
        <w:spacing w:after="0" w:line="360" w:lineRule="auto"/>
        <w:ind w:firstLine="708"/>
        <w:jc w:val="both"/>
        <w:rPr>
          <w:sz w:val="24"/>
          <w:szCs w:val="24"/>
        </w:rPr>
      </w:pPr>
    </w:p>
    <w:p w:rsidR="00007ECB" w:rsidRPr="007675D6" w:rsidRDefault="00007ECB" w:rsidP="00F13F1C">
      <w:pPr>
        <w:spacing w:after="0" w:line="360" w:lineRule="auto"/>
        <w:ind w:firstLine="708"/>
        <w:jc w:val="both"/>
        <w:rPr>
          <w:sz w:val="24"/>
          <w:szCs w:val="24"/>
        </w:rPr>
      </w:pPr>
    </w:p>
    <w:p w:rsidR="00007ECB" w:rsidRPr="007675D6" w:rsidRDefault="00007ECB" w:rsidP="00F13F1C">
      <w:pPr>
        <w:spacing w:after="0" w:line="360" w:lineRule="auto"/>
        <w:ind w:firstLine="708"/>
        <w:jc w:val="both"/>
        <w:rPr>
          <w:sz w:val="24"/>
          <w:szCs w:val="24"/>
        </w:rPr>
      </w:pPr>
    </w:p>
    <w:p w:rsidR="00007ECB" w:rsidRPr="007675D6" w:rsidRDefault="00007ECB" w:rsidP="00F13F1C">
      <w:pPr>
        <w:spacing w:after="0" w:line="360" w:lineRule="auto"/>
        <w:ind w:firstLine="708"/>
        <w:jc w:val="both"/>
        <w:rPr>
          <w:sz w:val="24"/>
          <w:szCs w:val="24"/>
        </w:rPr>
      </w:pPr>
    </w:p>
    <w:p w:rsidR="00C23B3B" w:rsidRDefault="00C23B3B">
      <w:pPr>
        <w:rPr>
          <w:sz w:val="24"/>
          <w:szCs w:val="24"/>
        </w:rPr>
      </w:pPr>
      <w:r>
        <w:rPr>
          <w:sz w:val="24"/>
          <w:szCs w:val="24"/>
        </w:rPr>
        <w:br w:type="page"/>
      </w:r>
    </w:p>
    <w:p w:rsidR="00D5444F" w:rsidRPr="00C23B3B" w:rsidRDefault="00C23B3B" w:rsidP="00C23B3B">
      <w:pPr>
        <w:spacing w:after="0" w:line="360" w:lineRule="auto"/>
        <w:jc w:val="both"/>
        <w:rPr>
          <w:b/>
          <w:sz w:val="24"/>
          <w:szCs w:val="24"/>
        </w:rPr>
      </w:pPr>
      <w:r w:rsidRPr="00C23B3B">
        <w:rPr>
          <w:b/>
          <w:sz w:val="24"/>
          <w:szCs w:val="24"/>
        </w:rPr>
        <w:lastRenderedPageBreak/>
        <w:t>IV.</w:t>
      </w:r>
      <w:r w:rsidRPr="00C23B3B">
        <w:rPr>
          <w:b/>
          <w:sz w:val="24"/>
          <w:szCs w:val="24"/>
        </w:rPr>
        <w:tab/>
        <w:t>Consideraciones finales</w:t>
      </w:r>
    </w:p>
    <w:p w:rsidR="00D5444F" w:rsidRDefault="00D5444F" w:rsidP="00F13F1C">
      <w:pPr>
        <w:spacing w:after="0" w:line="360" w:lineRule="auto"/>
        <w:ind w:firstLine="708"/>
        <w:jc w:val="both"/>
        <w:rPr>
          <w:sz w:val="24"/>
          <w:szCs w:val="24"/>
        </w:rPr>
      </w:pPr>
    </w:p>
    <w:p w:rsidR="00644A17" w:rsidRDefault="00644A17" w:rsidP="00644A17">
      <w:pPr>
        <w:spacing w:after="0" w:line="360" w:lineRule="auto"/>
        <w:ind w:firstLine="708"/>
        <w:jc w:val="both"/>
        <w:rPr>
          <w:sz w:val="24"/>
          <w:szCs w:val="24"/>
        </w:rPr>
      </w:pPr>
      <w:r>
        <w:rPr>
          <w:sz w:val="24"/>
          <w:szCs w:val="24"/>
        </w:rPr>
        <w:t>Chile mantiene la tendencia a la disminución de la pobreza, lo que debe ser considerado un éxito que se sustenta esencialmente en la solidez democrática y la fortaleza institucional que posee y que de cierta forma ha permitido que mayoritariamente el desarrollo económico y social del país se dé en un marco de relativa estabilidad y conocimiento de la normativa jurídica y política por las que se rige el país.</w:t>
      </w:r>
    </w:p>
    <w:p w:rsidR="000B3E2D" w:rsidRDefault="00644A17" w:rsidP="000B3E2D">
      <w:pPr>
        <w:spacing w:after="0" w:line="360" w:lineRule="auto"/>
        <w:ind w:firstLine="708"/>
        <w:jc w:val="both"/>
        <w:rPr>
          <w:sz w:val="24"/>
          <w:szCs w:val="24"/>
        </w:rPr>
      </w:pPr>
      <w:r>
        <w:rPr>
          <w:sz w:val="24"/>
          <w:szCs w:val="24"/>
        </w:rPr>
        <w:t xml:space="preserve">Sin perjuicio de ello, no se debe obviar que la introducción de reformas profundas sin la necesaria consistencia con los indicadores políticos, económicos y sociales que evidencian distintos estudios puede afectar el desarrollo del país y los más afectados serán siempre los </w:t>
      </w:r>
      <w:r w:rsidR="000B3E2D">
        <w:rPr>
          <w:sz w:val="24"/>
          <w:szCs w:val="24"/>
        </w:rPr>
        <w:t>más</w:t>
      </w:r>
      <w:r>
        <w:rPr>
          <w:sz w:val="24"/>
          <w:szCs w:val="24"/>
        </w:rPr>
        <w:t xml:space="preserve"> vulnerables, pues ellos dependen de la estabilidad laboral para derrotar la pobreza, pero también de el avance en sus estudios para tener oportunidades reales de movilidad y de condiciones de vivienda</w:t>
      </w:r>
      <w:r w:rsidR="000B3E2D">
        <w:rPr>
          <w:sz w:val="24"/>
          <w:szCs w:val="24"/>
        </w:rPr>
        <w:t xml:space="preserve"> adecuadas para desarrollar una buena calidad de vida, entre otros elementos.</w:t>
      </w:r>
    </w:p>
    <w:p w:rsidR="00644A17" w:rsidRDefault="000B3E2D" w:rsidP="000B3E2D">
      <w:pPr>
        <w:spacing w:after="0" w:line="360" w:lineRule="auto"/>
        <w:ind w:firstLine="708"/>
        <w:jc w:val="both"/>
        <w:rPr>
          <w:sz w:val="24"/>
          <w:szCs w:val="24"/>
        </w:rPr>
      </w:pPr>
      <w:r>
        <w:rPr>
          <w:sz w:val="24"/>
          <w:szCs w:val="24"/>
        </w:rPr>
        <w:t>La medición de la pobreza por ingresos es necesaria, pero la incorporación de la medición de la pobreza multidimensional es una buena medida para poder vislumbrar aquellas carencias en la vida de las personas y los hogares y que los ingresos por si solos no son capaces de reflejar. En la medida que estos instrumentos apunten a un perfeccionamiento y mayor conciencia e información en los procesos de toma de decisión en políticas públicas, la acción pública podrá ser más eficiente y eficaz en la resolución de las necesidades de las personas.</w:t>
      </w:r>
      <w:r w:rsidR="00365615">
        <w:rPr>
          <w:sz w:val="24"/>
          <w:szCs w:val="24"/>
        </w:rPr>
        <w:t xml:space="preserve"> En este sentido, las medidas tomadas en los últimos años no entregaron cambios radicales ni mayormente significativos en muchos de los indicadores de pobreza y pobreza multidimensional, por lo que se haría evidente la necesidad de fundar las decisiones en los datos efectivos que muestra este tipo de estudios socioeconómicos, como es la Casen.</w:t>
      </w:r>
    </w:p>
    <w:p w:rsidR="000B3E2D" w:rsidRDefault="000B3E2D" w:rsidP="000B3E2D">
      <w:pPr>
        <w:spacing w:after="0" w:line="360" w:lineRule="auto"/>
        <w:ind w:firstLine="708"/>
        <w:jc w:val="both"/>
        <w:rPr>
          <w:sz w:val="24"/>
          <w:szCs w:val="24"/>
        </w:rPr>
      </w:pPr>
      <w:r>
        <w:rPr>
          <w:sz w:val="24"/>
          <w:szCs w:val="24"/>
        </w:rPr>
        <w:t>Por otra parte, esta medición aporta datos que pueden favorecer la descentralización en la aplicación de ciertas políticas, toda vez que puede facilitar la identificación de los principales problemas de las distintas regiones con mayor precisión de lo que se permite a través de la medición de ingresos.</w:t>
      </w:r>
    </w:p>
    <w:p w:rsidR="00365615" w:rsidRPr="007675D6" w:rsidRDefault="00365615" w:rsidP="000B3E2D">
      <w:pPr>
        <w:spacing w:after="0" w:line="360" w:lineRule="auto"/>
        <w:ind w:firstLine="708"/>
        <w:jc w:val="both"/>
        <w:rPr>
          <w:sz w:val="24"/>
          <w:szCs w:val="24"/>
        </w:rPr>
      </w:pPr>
    </w:p>
    <w:p w:rsidR="00D5444F" w:rsidRDefault="00D5444F" w:rsidP="00C23B3B">
      <w:pPr>
        <w:spacing w:after="0" w:line="360" w:lineRule="auto"/>
        <w:jc w:val="both"/>
        <w:rPr>
          <w:sz w:val="24"/>
          <w:szCs w:val="24"/>
        </w:rPr>
      </w:pPr>
    </w:p>
    <w:p w:rsidR="00C23B3B" w:rsidRDefault="00C23B3B" w:rsidP="00C23B3B">
      <w:pPr>
        <w:spacing w:after="0" w:line="360" w:lineRule="auto"/>
        <w:jc w:val="both"/>
        <w:rPr>
          <w:sz w:val="24"/>
          <w:szCs w:val="24"/>
        </w:rPr>
      </w:pPr>
    </w:p>
    <w:p w:rsidR="00C23B3B" w:rsidRDefault="00C23B3B">
      <w:pPr>
        <w:rPr>
          <w:sz w:val="24"/>
          <w:szCs w:val="24"/>
        </w:rPr>
      </w:pPr>
      <w:r>
        <w:rPr>
          <w:sz w:val="24"/>
          <w:szCs w:val="24"/>
        </w:rPr>
        <w:br w:type="page"/>
      </w:r>
    </w:p>
    <w:p w:rsidR="00C23B3B" w:rsidRDefault="00C23B3B" w:rsidP="00C23B3B">
      <w:pPr>
        <w:spacing w:after="0" w:line="360" w:lineRule="auto"/>
        <w:jc w:val="both"/>
        <w:rPr>
          <w:b/>
          <w:sz w:val="24"/>
          <w:szCs w:val="24"/>
        </w:rPr>
      </w:pPr>
      <w:r w:rsidRPr="00C23B3B">
        <w:rPr>
          <w:b/>
          <w:sz w:val="24"/>
          <w:szCs w:val="24"/>
        </w:rPr>
        <w:lastRenderedPageBreak/>
        <w:t>V.</w:t>
      </w:r>
      <w:r w:rsidRPr="00C23B3B">
        <w:rPr>
          <w:b/>
          <w:sz w:val="24"/>
          <w:szCs w:val="24"/>
        </w:rPr>
        <w:tab/>
        <w:t>ANEXO</w:t>
      </w:r>
      <w:r>
        <w:rPr>
          <w:b/>
          <w:sz w:val="24"/>
          <w:szCs w:val="24"/>
        </w:rPr>
        <w:t>: REFERENCIAS RELEVANTES PARA EL ANALISIS DE DATOS DE LA CASEN 2017</w:t>
      </w:r>
    </w:p>
    <w:p w:rsidR="00C23B3B" w:rsidRDefault="00C23B3B" w:rsidP="00C23B3B">
      <w:pPr>
        <w:spacing w:after="0" w:line="360" w:lineRule="auto"/>
        <w:jc w:val="both"/>
        <w:rPr>
          <w:b/>
          <w:sz w:val="24"/>
          <w:szCs w:val="24"/>
        </w:rPr>
      </w:pPr>
    </w:p>
    <w:p w:rsidR="00C23B3B" w:rsidRPr="00C23B3B" w:rsidRDefault="00C23B3B" w:rsidP="00C23B3B">
      <w:pPr>
        <w:spacing w:after="0" w:line="360" w:lineRule="auto"/>
        <w:jc w:val="both"/>
        <w:rPr>
          <w:b/>
          <w:sz w:val="24"/>
          <w:szCs w:val="24"/>
        </w:rPr>
      </w:pPr>
    </w:p>
    <w:p w:rsidR="00D5444F" w:rsidRDefault="00761A8B" w:rsidP="00174E05">
      <w:pPr>
        <w:spacing w:after="0" w:line="360" w:lineRule="auto"/>
        <w:jc w:val="both"/>
        <w:rPr>
          <w:sz w:val="24"/>
          <w:szCs w:val="24"/>
        </w:rPr>
      </w:pPr>
      <w:r>
        <w:rPr>
          <w:noProof/>
          <w:sz w:val="24"/>
          <w:szCs w:val="24"/>
          <w:lang w:eastAsia="es-CL"/>
        </w:rPr>
        <w:drawing>
          <wp:inline distT="0" distB="0" distL="0" distR="0">
            <wp:extent cx="5607050" cy="3053715"/>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607050" cy="3053715"/>
                    </a:xfrm>
                    <a:prstGeom prst="rect">
                      <a:avLst/>
                    </a:prstGeom>
                    <a:noFill/>
                    <a:ln w="9525">
                      <a:noFill/>
                      <a:miter lim="800000"/>
                      <a:headEnd/>
                      <a:tailEnd/>
                    </a:ln>
                  </pic:spPr>
                </pic:pic>
              </a:graphicData>
            </a:graphic>
          </wp:inline>
        </w:drawing>
      </w:r>
    </w:p>
    <w:p w:rsidR="00C23B3B" w:rsidRDefault="00C23B3B" w:rsidP="00174E05">
      <w:pPr>
        <w:spacing w:after="0" w:line="360" w:lineRule="auto"/>
        <w:jc w:val="both"/>
        <w:rPr>
          <w:sz w:val="24"/>
          <w:szCs w:val="24"/>
        </w:rPr>
      </w:pPr>
    </w:p>
    <w:p w:rsidR="00C23B3B" w:rsidRPr="007675D6" w:rsidRDefault="00C23B3B" w:rsidP="00174E05">
      <w:pPr>
        <w:spacing w:after="0" w:line="360" w:lineRule="auto"/>
        <w:jc w:val="both"/>
        <w:rPr>
          <w:sz w:val="24"/>
          <w:szCs w:val="24"/>
        </w:rPr>
      </w:pPr>
    </w:p>
    <w:p w:rsidR="00D5444F" w:rsidRPr="007675D6" w:rsidRDefault="00761A8B" w:rsidP="00174E05">
      <w:pPr>
        <w:spacing w:after="0" w:line="360" w:lineRule="auto"/>
        <w:jc w:val="both"/>
        <w:rPr>
          <w:sz w:val="24"/>
          <w:szCs w:val="24"/>
        </w:rPr>
      </w:pPr>
      <w:r>
        <w:rPr>
          <w:noProof/>
          <w:sz w:val="24"/>
          <w:szCs w:val="24"/>
          <w:lang w:eastAsia="es-CL"/>
        </w:rPr>
        <w:drawing>
          <wp:inline distT="0" distB="0" distL="0" distR="0">
            <wp:extent cx="5607050" cy="278638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607050" cy="2786380"/>
                    </a:xfrm>
                    <a:prstGeom prst="rect">
                      <a:avLst/>
                    </a:prstGeom>
                    <a:noFill/>
                    <a:ln w="9525">
                      <a:noFill/>
                      <a:miter lim="800000"/>
                      <a:headEnd/>
                      <a:tailEnd/>
                    </a:ln>
                  </pic:spPr>
                </pic:pic>
              </a:graphicData>
            </a:graphic>
          </wp:inline>
        </w:drawing>
      </w:r>
    </w:p>
    <w:p w:rsidR="00D5444F" w:rsidRDefault="00D5444F" w:rsidP="00174E05">
      <w:pPr>
        <w:spacing w:after="0" w:line="360" w:lineRule="auto"/>
        <w:jc w:val="both"/>
        <w:rPr>
          <w:sz w:val="24"/>
          <w:szCs w:val="24"/>
        </w:rPr>
      </w:pPr>
    </w:p>
    <w:p w:rsidR="00761A8B" w:rsidRPr="007675D6" w:rsidRDefault="00761A8B" w:rsidP="00174E05">
      <w:pPr>
        <w:spacing w:after="0" w:line="360" w:lineRule="auto"/>
        <w:jc w:val="both"/>
        <w:rPr>
          <w:sz w:val="24"/>
          <w:szCs w:val="24"/>
        </w:rPr>
      </w:pPr>
      <w:r>
        <w:rPr>
          <w:noProof/>
          <w:sz w:val="24"/>
          <w:szCs w:val="24"/>
          <w:lang w:eastAsia="es-CL"/>
        </w:rPr>
        <w:lastRenderedPageBreak/>
        <w:drawing>
          <wp:inline distT="0" distB="0" distL="0" distR="0">
            <wp:extent cx="5615940" cy="2855595"/>
            <wp:effectExtent l="19050" t="0" r="381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615940" cy="2855595"/>
                    </a:xfrm>
                    <a:prstGeom prst="rect">
                      <a:avLst/>
                    </a:prstGeom>
                    <a:noFill/>
                    <a:ln w="9525">
                      <a:noFill/>
                      <a:miter lim="800000"/>
                      <a:headEnd/>
                      <a:tailEnd/>
                    </a:ln>
                  </pic:spPr>
                </pic:pic>
              </a:graphicData>
            </a:graphic>
          </wp:inline>
        </w:drawing>
      </w:r>
    </w:p>
    <w:p w:rsidR="00D5444F" w:rsidRDefault="00D5444F" w:rsidP="00174E05">
      <w:pPr>
        <w:spacing w:after="0" w:line="360" w:lineRule="auto"/>
        <w:jc w:val="both"/>
        <w:rPr>
          <w:sz w:val="24"/>
          <w:szCs w:val="24"/>
        </w:rPr>
      </w:pPr>
    </w:p>
    <w:p w:rsidR="00761A8B" w:rsidRDefault="00761A8B" w:rsidP="00174E05">
      <w:pPr>
        <w:spacing w:after="0" w:line="360" w:lineRule="auto"/>
        <w:jc w:val="both"/>
        <w:rPr>
          <w:sz w:val="24"/>
          <w:szCs w:val="24"/>
        </w:rPr>
      </w:pPr>
    </w:p>
    <w:p w:rsidR="00761A8B" w:rsidRDefault="00174E05" w:rsidP="00174E05">
      <w:pPr>
        <w:spacing w:after="0" w:line="360" w:lineRule="auto"/>
        <w:jc w:val="both"/>
        <w:rPr>
          <w:sz w:val="24"/>
          <w:szCs w:val="24"/>
        </w:rPr>
      </w:pPr>
      <w:r>
        <w:rPr>
          <w:noProof/>
          <w:sz w:val="24"/>
          <w:szCs w:val="24"/>
          <w:lang w:eastAsia="es-CL"/>
        </w:rPr>
        <w:drawing>
          <wp:inline distT="0" distB="0" distL="0" distR="0">
            <wp:extent cx="5615940" cy="3166110"/>
            <wp:effectExtent l="19050" t="0" r="381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615940" cy="3166110"/>
                    </a:xfrm>
                    <a:prstGeom prst="rect">
                      <a:avLst/>
                    </a:prstGeom>
                    <a:noFill/>
                    <a:ln w="9525">
                      <a:noFill/>
                      <a:miter lim="800000"/>
                      <a:headEnd/>
                      <a:tailEnd/>
                    </a:ln>
                  </pic:spPr>
                </pic:pic>
              </a:graphicData>
            </a:graphic>
          </wp:inline>
        </w:drawing>
      </w:r>
    </w:p>
    <w:p w:rsidR="00D5444F" w:rsidRDefault="00D5444F" w:rsidP="00F13F1C">
      <w:pPr>
        <w:spacing w:after="0" w:line="360" w:lineRule="auto"/>
        <w:ind w:firstLine="708"/>
        <w:jc w:val="both"/>
        <w:rPr>
          <w:sz w:val="24"/>
          <w:szCs w:val="24"/>
        </w:rPr>
      </w:pPr>
    </w:p>
    <w:sectPr w:rsidR="00D5444F" w:rsidSect="0050534B">
      <w:footerReference w:type="default" r:id="rId40"/>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359" w:rsidRDefault="00C07359" w:rsidP="0053743E">
      <w:pPr>
        <w:spacing w:after="0" w:line="240" w:lineRule="auto"/>
      </w:pPr>
      <w:r>
        <w:separator/>
      </w:r>
    </w:p>
  </w:endnote>
  <w:endnote w:type="continuationSeparator" w:id="0">
    <w:p w:rsidR="00C07359" w:rsidRDefault="00C07359" w:rsidP="005374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925448"/>
      <w:docPartObj>
        <w:docPartGallery w:val="Page Numbers (Bottom of Page)"/>
        <w:docPartUnique/>
      </w:docPartObj>
    </w:sdtPr>
    <w:sdtContent>
      <w:p w:rsidR="006F3F31" w:rsidRDefault="006F3F31">
        <w:pPr>
          <w:pStyle w:val="Piedepgina"/>
          <w:jc w:val="right"/>
        </w:pPr>
        <w:fldSimple w:instr=" PAGE   \* MERGEFORMAT ">
          <w:r w:rsidR="00EA7CEB">
            <w:rPr>
              <w:noProof/>
            </w:rPr>
            <w:t>41</w:t>
          </w:r>
        </w:fldSimple>
      </w:p>
    </w:sdtContent>
  </w:sdt>
  <w:p w:rsidR="006F3F31" w:rsidRDefault="006F3F3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359" w:rsidRDefault="00C07359" w:rsidP="0053743E">
      <w:pPr>
        <w:spacing w:after="0" w:line="240" w:lineRule="auto"/>
      </w:pPr>
      <w:r>
        <w:separator/>
      </w:r>
    </w:p>
  </w:footnote>
  <w:footnote w:type="continuationSeparator" w:id="0">
    <w:p w:rsidR="00C07359" w:rsidRDefault="00C07359" w:rsidP="0053743E">
      <w:pPr>
        <w:spacing w:after="0" w:line="240" w:lineRule="auto"/>
      </w:pPr>
      <w:r>
        <w:continuationSeparator/>
      </w:r>
    </w:p>
  </w:footnote>
  <w:footnote w:id="1">
    <w:p w:rsidR="006F3F31" w:rsidRDefault="006F3F31">
      <w:pPr>
        <w:pStyle w:val="Textonotapie"/>
      </w:pPr>
      <w:r>
        <w:rPr>
          <w:rStyle w:val="Refdenotaalpie"/>
        </w:rPr>
        <w:footnoteRef/>
      </w:r>
      <w:r>
        <w:t xml:space="preserve"> Fuente: Presentación de las autoridades del Ministerio de Desarrollo Social a la prensa de los resultados de la Casen 2017, disponible en </w:t>
      </w:r>
      <w:hyperlink r:id="rId1" w:history="1">
        <w:r w:rsidRPr="001B1ABA">
          <w:rPr>
            <w:rStyle w:val="Hipervnculo"/>
          </w:rPr>
          <w:t>http://www.observatorio.ministeriodesarrollosocial.gob.cl</w:t>
        </w:r>
      </w:hyperlink>
      <w:r>
        <w:t xml:space="preserve"> </w:t>
      </w:r>
    </w:p>
  </w:footnote>
  <w:footnote w:id="2">
    <w:p w:rsidR="006F3F31" w:rsidRDefault="006F3F31">
      <w:pPr>
        <w:pStyle w:val="Textonotapie"/>
      </w:pPr>
      <w:r>
        <w:rPr>
          <w:rStyle w:val="Refdenotaalpie"/>
        </w:rPr>
        <w:footnoteRef/>
      </w:r>
      <w:r>
        <w:t xml:space="preserve"> Fuente: Situación de la Pobreza en Chile, síntesis de resultados, pág. 179-180, disponible en </w:t>
      </w:r>
      <w:hyperlink r:id="rId2" w:history="1">
        <w:r w:rsidRPr="001B1ABA">
          <w:rPr>
            <w:rStyle w:val="Hipervnculo"/>
          </w:rPr>
          <w:t>http://observatorio.ministeriodesarrollosocial.gob.cl/casen-multidimensional/casen/casen_2017.php</w:t>
        </w:r>
      </w:hyperlink>
      <w:r>
        <w:t xml:space="preserve"> </w:t>
      </w:r>
    </w:p>
  </w:footnote>
  <w:footnote w:id="3">
    <w:p w:rsidR="006F3F31" w:rsidRDefault="006F3F31" w:rsidP="00B0328D">
      <w:pPr>
        <w:pStyle w:val="Textonotapie"/>
        <w:jc w:val="both"/>
      </w:pPr>
      <w:r>
        <w:rPr>
          <w:rStyle w:val="Refdenotaalpie"/>
        </w:rPr>
        <w:footnoteRef/>
      </w:r>
      <w:r>
        <w:t xml:space="preserve"> Fuente: Situación de la Pobreza en Chile, síntesis de resultados, pág. 179-180, disponible en </w:t>
      </w:r>
      <w:hyperlink r:id="rId3" w:history="1">
        <w:r w:rsidRPr="001B1ABA">
          <w:rPr>
            <w:rStyle w:val="Hipervnculo"/>
          </w:rPr>
          <w:t>http://observatorio.ministeriodesarrollosocial.gob.cl/casen-multidimensional/casen/casen_2017.php</w:t>
        </w:r>
      </w:hyperlink>
    </w:p>
    <w:p w:rsidR="006F3F31" w:rsidRDefault="006F3F31" w:rsidP="00B0328D">
      <w:pPr>
        <w:pStyle w:val="Textonotapie"/>
        <w:jc w:val="both"/>
      </w:pPr>
      <w:r>
        <w:t>N. de A: En algunos casos se utilizarán los gráficos y tablas contenidos en el informe señalado como fuente de este capítulo, mientras que en otros casos serán de elaboración propia con base a la información contenida en dicho informe, en atención a los puntos que se busca revelar en la descripción de resultados. En cualquier caso, para todos los resultados que se presentaran en este informe, la encuesta no consideró dentro de los hogares a las personas de servicio doméstico puertas adentro y su núcleo familiar. Asimismo, dada la creación de la nueva región del Ñuble y con el fin de que la encuesta fuera representativa a nivel nacional, los datos que se presentan a nivel regional</w:t>
      </w:r>
      <w:r w:rsidRPr="003D7271">
        <w:t xml:space="preserve"> </w:t>
      </w:r>
      <w:r>
        <w:t xml:space="preserve">implican que </w:t>
      </w:r>
      <w:r w:rsidRPr="003D7271">
        <w:t>Biobío (nueva) y Ñuble no c</w:t>
      </w:r>
      <w:r>
        <w:t>uentan con cifras comparables. En los casos de las series anuales de datos, l</w:t>
      </w:r>
      <w:r w:rsidRPr="003D7271">
        <w:t>as cifras para Biobío corresponden a Biobío antigua hasta 2015 y</w:t>
      </w:r>
      <w:r>
        <w:t xml:space="preserve"> </w:t>
      </w:r>
      <w:r w:rsidRPr="003D7271">
        <w:t>Biobío nueva en 2017.</w:t>
      </w:r>
    </w:p>
  </w:footnote>
  <w:footnote w:id="4">
    <w:p w:rsidR="006F3F31" w:rsidRDefault="006F3F31">
      <w:pPr>
        <w:pStyle w:val="Textonotapie"/>
      </w:pPr>
      <w:r>
        <w:rPr>
          <w:rStyle w:val="Refdenotaalpie"/>
        </w:rPr>
        <w:footnoteRef/>
      </w:r>
      <w:r>
        <w:t xml:space="preserve"> Fuente: Elaboración propia con base a los resultados expuestos en: Situación de la Pobreza en Chile, síntesis de resultados, pág. 8, disponible en </w:t>
      </w:r>
      <w:hyperlink r:id="rId4" w:history="1">
        <w:r w:rsidRPr="001B1ABA">
          <w:rPr>
            <w:rStyle w:val="Hipervnculo"/>
          </w:rPr>
          <w:t>http://observatorio.ministeriodesarrollosocial.gob.cl/casen-multidimensional/casen/casen_2017.php</w:t>
        </w:r>
      </w:hyperlink>
    </w:p>
  </w:footnote>
  <w:footnote w:id="5">
    <w:p w:rsidR="006F3F31" w:rsidRDefault="006F3F31">
      <w:pPr>
        <w:pStyle w:val="Textonotapie"/>
      </w:pPr>
      <w:r>
        <w:rPr>
          <w:rStyle w:val="Refdenotaalpie"/>
        </w:rPr>
        <w:footnoteRef/>
      </w:r>
      <w:r>
        <w:t xml:space="preserve"> Diferencia respecto a la medición anterior.</w:t>
      </w:r>
    </w:p>
  </w:footnote>
  <w:footnote w:id="6">
    <w:p w:rsidR="006F3F31" w:rsidRDefault="006F3F31">
      <w:pPr>
        <w:pStyle w:val="Textonotapie"/>
      </w:pPr>
      <w:r>
        <w:rPr>
          <w:rStyle w:val="Refdenotaalpie"/>
        </w:rPr>
        <w:footnoteRef/>
      </w:r>
      <w:r>
        <w:t xml:space="preserve"> Ídem. </w:t>
      </w:r>
    </w:p>
  </w:footnote>
  <w:footnote w:id="7">
    <w:p w:rsidR="006F3F31" w:rsidRDefault="006F3F31">
      <w:pPr>
        <w:pStyle w:val="Textonotapie"/>
      </w:pPr>
      <w:r>
        <w:rPr>
          <w:rStyle w:val="Refdenotaalpie"/>
        </w:rPr>
        <w:footnoteRef/>
      </w:r>
      <w:r>
        <w:t xml:space="preserve"> Ídem. </w:t>
      </w:r>
    </w:p>
  </w:footnote>
  <w:footnote w:id="8">
    <w:p w:rsidR="006F3F31" w:rsidRDefault="006F3F31">
      <w:pPr>
        <w:pStyle w:val="Textonotapie"/>
      </w:pPr>
      <w:r>
        <w:rPr>
          <w:rStyle w:val="Refdenotaalpie"/>
        </w:rPr>
        <w:footnoteRef/>
      </w:r>
      <w:r>
        <w:t xml:space="preserve"> Fuente: Elaboración propia con base a los resultados expuestos en: Situación de la Pobreza en Chile, síntesis de resultados, pág. 8, disponible en </w:t>
      </w:r>
      <w:hyperlink r:id="rId5" w:history="1">
        <w:r w:rsidRPr="001B1ABA">
          <w:rPr>
            <w:rStyle w:val="Hipervnculo"/>
          </w:rPr>
          <w:t>http://observatorio.ministeriodesarrollosocial.gob.cl/casen-multidimensional/casen/casen_2017.php</w:t>
        </w:r>
      </w:hyperlink>
    </w:p>
  </w:footnote>
  <w:footnote w:id="9">
    <w:p w:rsidR="006F3F31" w:rsidRDefault="006F3F31">
      <w:pPr>
        <w:pStyle w:val="Textonotapie"/>
      </w:pPr>
      <w:r>
        <w:rPr>
          <w:rStyle w:val="Refdenotaalpie"/>
        </w:rPr>
        <w:footnoteRef/>
      </w:r>
      <w:r>
        <w:t xml:space="preserve"> Situación de la Pobreza en Chile, síntesis de resultados, pág. 11, disponible en </w:t>
      </w:r>
      <w:hyperlink r:id="rId6" w:history="1">
        <w:r w:rsidRPr="001B1ABA">
          <w:rPr>
            <w:rStyle w:val="Hipervnculo"/>
          </w:rPr>
          <w:t>http://observatorio.ministeriodesarrollosocial.gob.cl/casen-multidimensional/casen/casen_2017.php</w:t>
        </w:r>
      </w:hyperlink>
    </w:p>
  </w:footnote>
  <w:footnote w:id="10">
    <w:p w:rsidR="006F3F31" w:rsidRDefault="006F3F31">
      <w:pPr>
        <w:pStyle w:val="Textonotapie"/>
      </w:pPr>
      <w:r>
        <w:rPr>
          <w:rStyle w:val="Refdenotaalpie"/>
        </w:rPr>
        <w:footnoteRef/>
      </w:r>
      <w:r>
        <w:t xml:space="preserve"> Fuente: Elaboración propia con base a los resultados expuestos en: Situación de la Pobreza en Chile, síntesis de resultados, pág. 11, disponible en </w:t>
      </w:r>
      <w:hyperlink r:id="rId7" w:history="1">
        <w:r w:rsidRPr="001B1ABA">
          <w:rPr>
            <w:rStyle w:val="Hipervnculo"/>
          </w:rPr>
          <w:t>http://observatorio.ministeriodesarrollosocial.gob.cl/casen-multidimensional/casen/casen_2017.php</w:t>
        </w:r>
      </w:hyperlink>
    </w:p>
  </w:footnote>
  <w:footnote w:id="11">
    <w:p w:rsidR="006F3F31" w:rsidRDefault="006F3F31">
      <w:pPr>
        <w:pStyle w:val="Textonotapie"/>
      </w:pPr>
      <w:r>
        <w:rPr>
          <w:rStyle w:val="Refdenotaalpie"/>
        </w:rPr>
        <w:footnoteRef/>
      </w:r>
      <w:r>
        <w:t xml:space="preserve"> Situación de la Pobreza en Chile, síntesis de resultados, pág. 30, disponible en </w:t>
      </w:r>
      <w:hyperlink r:id="rId8" w:history="1">
        <w:r w:rsidRPr="001B1ABA">
          <w:rPr>
            <w:rStyle w:val="Hipervnculo"/>
          </w:rPr>
          <w:t>http://observatorio.ministeriodesarrollosocial.gob.cl/casen-multidimensional/casen/casen_2017.php</w:t>
        </w:r>
      </w:hyperlink>
    </w:p>
  </w:footnote>
  <w:footnote w:id="12">
    <w:p w:rsidR="006F3F31" w:rsidRDefault="006F3F31">
      <w:pPr>
        <w:pStyle w:val="Textonotapie"/>
      </w:pPr>
      <w:r>
        <w:rPr>
          <w:rStyle w:val="Refdenotaalpie"/>
        </w:rPr>
        <w:footnoteRef/>
      </w:r>
      <w:r>
        <w:t xml:space="preserve"> Ídem. Pág. 31</w:t>
      </w:r>
    </w:p>
  </w:footnote>
  <w:footnote w:id="13">
    <w:p w:rsidR="006F3F31" w:rsidRDefault="006F3F31">
      <w:pPr>
        <w:pStyle w:val="Textonotapie"/>
      </w:pPr>
      <w:r>
        <w:rPr>
          <w:rStyle w:val="Refdenotaalpie"/>
        </w:rPr>
        <w:footnoteRef/>
      </w:r>
      <w:r>
        <w:t xml:space="preserve"> Ídem. Pág. 33</w:t>
      </w:r>
    </w:p>
  </w:footnote>
  <w:footnote w:id="14">
    <w:p w:rsidR="006F3F31" w:rsidRDefault="006F3F31">
      <w:pPr>
        <w:pStyle w:val="Textonotapie"/>
      </w:pPr>
      <w:r>
        <w:rPr>
          <w:rStyle w:val="Refdenotaalpie"/>
        </w:rPr>
        <w:footnoteRef/>
      </w:r>
      <w:r>
        <w:t xml:space="preserve"> Ídem. Pág.34</w:t>
      </w:r>
    </w:p>
  </w:footnote>
  <w:footnote w:id="15">
    <w:p w:rsidR="006F3F31" w:rsidRDefault="006F3F31">
      <w:pPr>
        <w:pStyle w:val="Textonotapie"/>
      </w:pPr>
      <w:r>
        <w:rPr>
          <w:rStyle w:val="Refdenotaalpie"/>
        </w:rPr>
        <w:footnoteRef/>
      </w:r>
      <w:r>
        <w:t xml:space="preserve"> Ídem. Pág. 36</w:t>
      </w:r>
    </w:p>
  </w:footnote>
  <w:footnote w:id="16">
    <w:p w:rsidR="006F3F31" w:rsidRDefault="006F3F31">
      <w:pPr>
        <w:pStyle w:val="Textonotapie"/>
      </w:pPr>
      <w:r>
        <w:rPr>
          <w:rStyle w:val="Refdenotaalpie"/>
        </w:rPr>
        <w:footnoteRef/>
      </w:r>
      <w:r>
        <w:t xml:space="preserve"> Ídem. Pág.37</w:t>
      </w:r>
    </w:p>
  </w:footnote>
  <w:footnote w:id="17">
    <w:p w:rsidR="006F3F31" w:rsidRDefault="006F3F31" w:rsidP="00A3367B">
      <w:pPr>
        <w:pStyle w:val="Textonotapie"/>
      </w:pPr>
      <w:r>
        <w:rPr>
          <w:rStyle w:val="Refdenotaalpie"/>
        </w:rPr>
        <w:footnoteRef/>
      </w:r>
      <w:r>
        <w:t xml:space="preserve"> Fuente: Elaboración propia con base a los resultados expuestos en: Situación de la Pobreza en Chile, síntesis de resultados, pág. 37, disponible en </w:t>
      </w:r>
      <w:hyperlink r:id="rId9" w:history="1">
        <w:r w:rsidRPr="001B1ABA">
          <w:rPr>
            <w:rStyle w:val="Hipervnculo"/>
          </w:rPr>
          <w:t>http://observatorio.ministeriodesarrollosocial.gob.cl/casen-multidimensional/casen/casen_2017.php</w:t>
        </w:r>
      </w:hyperlink>
    </w:p>
  </w:footnote>
  <w:footnote w:id="18">
    <w:p w:rsidR="006F3F31" w:rsidRDefault="006F3F31">
      <w:pPr>
        <w:pStyle w:val="Textonotapie"/>
      </w:pPr>
      <w:r>
        <w:rPr>
          <w:rStyle w:val="Refdenotaalpie"/>
        </w:rPr>
        <w:footnoteRef/>
      </w:r>
      <w:r>
        <w:t xml:space="preserve"> Fuente: Situación de la Pobreza en Chile, síntesis de resultados, pág. 48, disponible en </w:t>
      </w:r>
      <w:hyperlink r:id="rId10" w:history="1">
        <w:r w:rsidRPr="001B1ABA">
          <w:rPr>
            <w:rStyle w:val="Hipervnculo"/>
          </w:rPr>
          <w:t>http://observatorio.ministeriodesarrollosocial.gob.cl/casen-multidimensional/casen/casen_2017.php</w:t>
        </w:r>
      </w:hyperlink>
    </w:p>
  </w:footnote>
  <w:footnote w:id="19">
    <w:p w:rsidR="006F3F31" w:rsidRDefault="006F3F31">
      <w:pPr>
        <w:pStyle w:val="Textonotapie"/>
      </w:pPr>
      <w:r>
        <w:rPr>
          <w:rStyle w:val="Refdenotaalpie"/>
        </w:rPr>
        <w:footnoteRef/>
      </w:r>
      <w:r>
        <w:t xml:space="preserve"> Ídem. </w:t>
      </w:r>
      <w:proofErr w:type="spellStart"/>
      <w:r>
        <w:t>Pág</w:t>
      </w:r>
      <w:proofErr w:type="spellEnd"/>
      <w:r>
        <w:t xml:space="preserve"> 54</w:t>
      </w:r>
    </w:p>
  </w:footnote>
  <w:footnote w:id="20">
    <w:p w:rsidR="006F3F31" w:rsidRDefault="006F3F31">
      <w:pPr>
        <w:pStyle w:val="Textonotapie"/>
      </w:pPr>
      <w:r>
        <w:rPr>
          <w:rStyle w:val="Refdenotaalpie"/>
        </w:rPr>
        <w:footnoteRef/>
      </w:r>
      <w:r>
        <w:t xml:space="preserve"> Ídem. Pág. 55</w:t>
      </w:r>
    </w:p>
  </w:footnote>
  <w:footnote w:id="21">
    <w:p w:rsidR="006F3F31" w:rsidRDefault="006F3F31">
      <w:pPr>
        <w:pStyle w:val="Textonotapie"/>
      </w:pPr>
      <w:r>
        <w:rPr>
          <w:rStyle w:val="Refdenotaalpie"/>
        </w:rPr>
        <w:footnoteRef/>
      </w:r>
      <w:r>
        <w:t xml:space="preserve"> Ídem. Pág. 61</w:t>
      </w:r>
    </w:p>
  </w:footnote>
  <w:footnote w:id="22">
    <w:p w:rsidR="006F3F31" w:rsidRDefault="006F3F31">
      <w:pPr>
        <w:pStyle w:val="Textonotapie"/>
      </w:pPr>
      <w:r>
        <w:rPr>
          <w:rStyle w:val="Refdenotaalpie"/>
        </w:rPr>
        <w:footnoteRef/>
      </w:r>
      <w:r>
        <w:t xml:space="preserve"> Ídem. Pág. 101</w:t>
      </w:r>
    </w:p>
  </w:footnote>
  <w:footnote w:id="23">
    <w:p w:rsidR="006F3F31" w:rsidRDefault="006F3F31">
      <w:pPr>
        <w:pStyle w:val="Textonotapie"/>
      </w:pPr>
      <w:r>
        <w:rPr>
          <w:rStyle w:val="Refdenotaalpie"/>
        </w:rPr>
        <w:footnoteRef/>
      </w:r>
      <w:r>
        <w:t xml:space="preserve"> Hasta el año 2015 se medían 4 dimensiones, las tres en azul más Vivienda, sobre la cual se modificaron los indicadores.</w:t>
      </w:r>
    </w:p>
  </w:footnote>
  <w:footnote w:id="24">
    <w:p w:rsidR="006F3F31" w:rsidRDefault="006F3F31">
      <w:pPr>
        <w:pStyle w:val="Textonotapie"/>
      </w:pPr>
      <w:r>
        <w:rPr>
          <w:rStyle w:val="Refdenotaalpie"/>
        </w:rPr>
        <w:footnoteRef/>
      </w:r>
      <w:r>
        <w:t xml:space="preserve"> Fuente: Situación de la Pobreza en Chile, síntesis de resultados, pág. 110, disponible en </w:t>
      </w:r>
      <w:hyperlink r:id="rId11" w:history="1">
        <w:r w:rsidRPr="001B1ABA">
          <w:rPr>
            <w:rStyle w:val="Hipervnculo"/>
          </w:rPr>
          <w:t>http://observatorio.ministeriodesarrollosocial.gob.cl/casen-multidimensional/casen/casen_2017.php</w:t>
        </w:r>
      </w:hyperlink>
    </w:p>
  </w:footnote>
  <w:footnote w:id="25">
    <w:p w:rsidR="006F3F31" w:rsidRDefault="006F3F31">
      <w:pPr>
        <w:pStyle w:val="Textonotapie"/>
      </w:pPr>
      <w:r>
        <w:rPr>
          <w:rStyle w:val="Refdenotaalpie"/>
        </w:rPr>
        <w:footnoteRef/>
      </w:r>
      <w:r>
        <w:t xml:space="preserve"> Ídem. Pàg.112</w:t>
      </w:r>
    </w:p>
  </w:footnote>
  <w:footnote w:id="26">
    <w:p w:rsidR="006F3F31" w:rsidRDefault="006F3F31">
      <w:pPr>
        <w:pStyle w:val="Textonotapie"/>
      </w:pPr>
      <w:r>
        <w:rPr>
          <w:rStyle w:val="Refdenotaalpie"/>
        </w:rPr>
        <w:footnoteRef/>
      </w:r>
      <w:r>
        <w:t xml:space="preserve"> Ídem. Pàg.116.</w:t>
      </w:r>
    </w:p>
  </w:footnote>
  <w:footnote w:id="27">
    <w:p w:rsidR="006F3F31" w:rsidRDefault="006F3F31">
      <w:pPr>
        <w:pStyle w:val="Textonotapie"/>
      </w:pPr>
      <w:r>
        <w:rPr>
          <w:rStyle w:val="Refdenotaalpie"/>
        </w:rPr>
        <w:footnoteRef/>
      </w:r>
      <w:r>
        <w:t xml:space="preserve"> Ídem. Pág. 120</w:t>
      </w:r>
    </w:p>
  </w:footnote>
  <w:footnote w:id="28">
    <w:p w:rsidR="006F3F31" w:rsidRDefault="006F3F31">
      <w:pPr>
        <w:pStyle w:val="Textonotapie"/>
      </w:pPr>
      <w:r>
        <w:rPr>
          <w:rStyle w:val="Refdenotaalpie"/>
        </w:rPr>
        <w:footnoteRef/>
      </w:r>
      <w:r>
        <w:t xml:space="preserve"> Ídem. Pág. 121</w:t>
      </w:r>
    </w:p>
  </w:footnote>
  <w:footnote w:id="29">
    <w:p w:rsidR="006F3F31" w:rsidRDefault="006F3F31">
      <w:pPr>
        <w:pStyle w:val="Textonotapie"/>
      </w:pPr>
      <w:r>
        <w:rPr>
          <w:rStyle w:val="Refdenotaalpie"/>
        </w:rPr>
        <w:footnoteRef/>
      </w:r>
      <w:r>
        <w:t xml:space="preserve"> Ídem. Pág. 122</w:t>
      </w:r>
    </w:p>
  </w:footnote>
  <w:footnote w:id="30">
    <w:p w:rsidR="006F3F31" w:rsidRDefault="006F3F31">
      <w:pPr>
        <w:pStyle w:val="Textonotapie"/>
      </w:pPr>
      <w:r>
        <w:rPr>
          <w:rStyle w:val="Refdenotaalpie"/>
        </w:rPr>
        <w:footnoteRef/>
      </w:r>
      <w:r>
        <w:t xml:space="preserve"> Ídem. Pág. 125-126</w:t>
      </w:r>
    </w:p>
  </w:footnote>
  <w:footnote w:id="31">
    <w:p w:rsidR="006F3F31" w:rsidRDefault="006F3F31">
      <w:pPr>
        <w:pStyle w:val="Textonotapie"/>
      </w:pPr>
      <w:r>
        <w:rPr>
          <w:rStyle w:val="Refdenotaalpie"/>
        </w:rPr>
        <w:footnoteRef/>
      </w:r>
      <w:r>
        <w:t xml:space="preserve"> Ídem. Pág.127 </w:t>
      </w:r>
    </w:p>
  </w:footnote>
  <w:footnote w:id="32">
    <w:p w:rsidR="006F3F31" w:rsidRDefault="006F3F31">
      <w:pPr>
        <w:pStyle w:val="Textonotapie"/>
      </w:pPr>
      <w:r>
        <w:rPr>
          <w:rStyle w:val="Refdenotaalpie"/>
        </w:rPr>
        <w:footnoteRef/>
      </w:r>
      <w:r>
        <w:t xml:space="preserve"> Ídem. Pág. 149</w:t>
      </w:r>
    </w:p>
  </w:footnote>
  <w:footnote w:id="33">
    <w:p w:rsidR="006F3F31" w:rsidRDefault="006F3F31">
      <w:pPr>
        <w:pStyle w:val="Textonotapie"/>
      </w:pPr>
      <w:r>
        <w:rPr>
          <w:rStyle w:val="Refdenotaalpie"/>
        </w:rPr>
        <w:footnoteRef/>
      </w:r>
      <w:r>
        <w:t xml:space="preserve"> Ídem. Pág. 150</w:t>
      </w:r>
    </w:p>
  </w:footnote>
  <w:footnote w:id="34">
    <w:p w:rsidR="006F3F31" w:rsidRDefault="006F3F31">
      <w:pPr>
        <w:pStyle w:val="Textonotapie"/>
      </w:pPr>
      <w:r>
        <w:rPr>
          <w:rStyle w:val="Refdenotaalpie"/>
        </w:rPr>
        <w:footnoteRef/>
      </w:r>
      <w:r>
        <w:t xml:space="preserve"> Ídem. Pág.168 </w:t>
      </w:r>
    </w:p>
  </w:footnote>
  <w:footnote w:id="35">
    <w:p w:rsidR="006F3F31" w:rsidRDefault="006F3F31">
      <w:pPr>
        <w:pStyle w:val="Textonotapie"/>
      </w:pPr>
      <w:r>
        <w:rPr>
          <w:rStyle w:val="Refdenotaalpie"/>
        </w:rPr>
        <w:footnoteRef/>
      </w:r>
      <w:r>
        <w:t xml:space="preserve"> Ídem. Pág. 17</w:t>
      </w:r>
    </w:p>
  </w:footnote>
  <w:footnote w:id="36">
    <w:p w:rsidR="006F3F31" w:rsidRDefault="006F3F31">
      <w:pPr>
        <w:pStyle w:val="Textonotapie"/>
      </w:pPr>
      <w:r>
        <w:rPr>
          <w:rStyle w:val="Refdenotaalpie"/>
        </w:rPr>
        <w:footnoteRef/>
      </w:r>
      <w:r>
        <w:t xml:space="preserve"> Ídem. Pág. 18</w:t>
      </w:r>
    </w:p>
  </w:footnote>
  <w:footnote w:id="37">
    <w:p w:rsidR="006F3F31" w:rsidRDefault="006F3F31">
      <w:pPr>
        <w:pStyle w:val="Textonotapie"/>
      </w:pPr>
      <w:r>
        <w:rPr>
          <w:rStyle w:val="Refdenotaalpie"/>
        </w:rPr>
        <w:footnoteRef/>
      </w:r>
      <w:r>
        <w:t xml:space="preserve"> Fuente: Elaboración propia con base a los datos contenidos en la Tabla 11 de este informe.</w:t>
      </w:r>
    </w:p>
  </w:footnote>
  <w:footnote w:id="38">
    <w:p w:rsidR="006F3F31" w:rsidRDefault="006F3F31">
      <w:pPr>
        <w:pStyle w:val="Textonotapie"/>
      </w:pPr>
      <w:r>
        <w:rPr>
          <w:rStyle w:val="Refdenotaalpie"/>
        </w:rPr>
        <w:footnoteRef/>
      </w:r>
      <w:r>
        <w:t xml:space="preserve"> Fuente: Situación de la Pobreza en Chile, síntesis de resultados, pág. 70, disponible en </w:t>
      </w:r>
      <w:hyperlink r:id="rId12" w:history="1">
        <w:r w:rsidRPr="001B1ABA">
          <w:rPr>
            <w:rStyle w:val="Hipervnculo"/>
          </w:rPr>
          <w:t>http://observatorio.ministeriodesarrollosocial.gob.cl/casen-multidimensional/casen/casen_2017.php</w:t>
        </w:r>
      </w:hyperlink>
    </w:p>
  </w:footnote>
  <w:footnote w:id="39">
    <w:p w:rsidR="006F3F31" w:rsidRPr="00E67B8C" w:rsidRDefault="006F3F31">
      <w:pPr>
        <w:pStyle w:val="Textonotapie"/>
        <w:rPr>
          <w:lang w:val="en-US"/>
        </w:rPr>
      </w:pPr>
      <w:r>
        <w:rPr>
          <w:rStyle w:val="Refdenotaalpie"/>
        </w:rPr>
        <w:footnoteRef/>
      </w:r>
      <w:r w:rsidRPr="00E67B8C">
        <w:rPr>
          <w:lang w:val="en-US"/>
        </w:rPr>
        <w:t xml:space="preserve"> </w:t>
      </w:r>
      <w:proofErr w:type="spellStart"/>
      <w:proofErr w:type="gramStart"/>
      <w:r w:rsidRPr="00E67B8C">
        <w:rPr>
          <w:lang w:val="en-US"/>
        </w:rPr>
        <w:t>Ídem</w:t>
      </w:r>
      <w:proofErr w:type="spellEnd"/>
      <w:r w:rsidRPr="00E67B8C">
        <w:rPr>
          <w:lang w:val="en-US"/>
        </w:rPr>
        <w:t>.</w:t>
      </w:r>
      <w:proofErr w:type="gramEnd"/>
      <w:r w:rsidRPr="00E67B8C">
        <w:rPr>
          <w:lang w:val="en-US"/>
        </w:rPr>
        <w:t xml:space="preserve"> </w:t>
      </w:r>
      <w:proofErr w:type="spellStart"/>
      <w:proofErr w:type="gramStart"/>
      <w:r w:rsidRPr="00E67B8C">
        <w:rPr>
          <w:lang w:val="en-US"/>
        </w:rPr>
        <w:t>Pág</w:t>
      </w:r>
      <w:proofErr w:type="spellEnd"/>
      <w:r w:rsidRPr="00E67B8C">
        <w:rPr>
          <w:lang w:val="en-US"/>
        </w:rPr>
        <w:t>.</w:t>
      </w:r>
      <w:proofErr w:type="gramEnd"/>
      <w:r w:rsidRPr="00E67B8C">
        <w:rPr>
          <w:lang w:val="en-US"/>
        </w:rPr>
        <w:t xml:space="preserve"> 23</w:t>
      </w:r>
    </w:p>
  </w:footnote>
  <w:footnote w:id="40">
    <w:p w:rsidR="006F3F31" w:rsidRPr="00E67B8C" w:rsidRDefault="006F3F31">
      <w:pPr>
        <w:pStyle w:val="Textonotapie"/>
        <w:rPr>
          <w:lang w:val="en-US"/>
        </w:rPr>
      </w:pPr>
      <w:r>
        <w:rPr>
          <w:rStyle w:val="Refdenotaalpie"/>
        </w:rPr>
        <w:footnoteRef/>
      </w:r>
      <w:r w:rsidRPr="00E67B8C">
        <w:rPr>
          <w:lang w:val="en-US"/>
        </w:rPr>
        <w:t xml:space="preserve"> I</w:t>
      </w:r>
      <w:r>
        <w:rPr>
          <w:lang w:val="en-US"/>
        </w:rPr>
        <w:t>dem, Pag.76</w:t>
      </w:r>
    </w:p>
  </w:footnote>
  <w:footnote w:id="41">
    <w:p w:rsidR="006F3F31" w:rsidRPr="00E67B8C" w:rsidRDefault="006F3F31">
      <w:pPr>
        <w:pStyle w:val="Textonotapie"/>
        <w:rPr>
          <w:lang w:val="en-US"/>
        </w:rPr>
      </w:pPr>
      <w:r>
        <w:rPr>
          <w:rStyle w:val="Refdenotaalpie"/>
        </w:rPr>
        <w:footnoteRef/>
      </w:r>
      <w:r w:rsidRPr="00E67B8C">
        <w:rPr>
          <w:lang w:val="en-US"/>
        </w:rPr>
        <w:t xml:space="preserve"> </w:t>
      </w:r>
      <w:proofErr w:type="spellStart"/>
      <w:proofErr w:type="gramStart"/>
      <w:r w:rsidRPr="00E67B8C">
        <w:rPr>
          <w:lang w:val="en-US"/>
        </w:rPr>
        <w:t>Ídem</w:t>
      </w:r>
      <w:proofErr w:type="spellEnd"/>
      <w:r w:rsidRPr="00E67B8C">
        <w:rPr>
          <w:lang w:val="en-US"/>
        </w:rPr>
        <w:t>.</w:t>
      </w:r>
      <w:proofErr w:type="gramEnd"/>
      <w:r w:rsidRPr="00E67B8C">
        <w:rPr>
          <w:lang w:val="en-US"/>
        </w:rPr>
        <w:t xml:space="preserve"> </w:t>
      </w:r>
      <w:proofErr w:type="spellStart"/>
      <w:proofErr w:type="gramStart"/>
      <w:r w:rsidRPr="00E67B8C">
        <w:rPr>
          <w:lang w:val="en-US"/>
        </w:rPr>
        <w:t>Pág</w:t>
      </w:r>
      <w:proofErr w:type="spellEnd"/>
      <w:r w:rsidRPr="00E67B8C">
        <w:rPr>
          <w:lang w:val="en-US"/>
        </w:rPr>
        <w:t>.</w:t>
      </w:r>
      <w:proofErr w:type="gramEnd"/>
      <w:r w:rsidRPr="00E67B8C">
        <w:rPr>
          <w:lang w:val="en-US"/>
        </w:rPr>
        <w:t xml:space="preserve"> 24</w:t>
      </w:r>
    </w:p>
  </w:footnote>
  <w:footnote w:id="42">
    <w:p w:rsidR="006F3F31" w:rsidRDefault="006F3F31">
      <w:pPr>
        <w:pStyle w:val="Textonotapie"/>
      </w:pPr>
      <w:r>
        <w:rPr>
          <w:rStyle w:val="Refdenotaalpie"/>
        </w:rPr>
        <w:footnoteRef/>
      </w:r>
      <w:r>
        <w:t xml:space="preserve"> Fuente: Elaboración propia con base a los datos contenidos en la Tabla 12 de este informe.</w:t>
      </w:r>
    </w:p>
  </w:footnote>
  <w:footnote w:id="43">
    <w:p w:rsidR="006F3F31" w:rsidRDefault="006F3F31">
      <w:pPr>
        <w:pStyle w:val="Textonotapie"/>
      </w:pPr>
      <w:r>
        <w:rPr>
          <w:rStyle w:val="Refdenotaalpie"/>
        </w:rPr>
        <w:footnoteRef/>
      </w:r>
      <w:r>
        <w:t xml:space="preserve"> Fuente: Situación de la Pobreza en Chile, síntesis de resultados, pág. 119, disponible en </w:t>
      </w:r>
      <w:hyperlink r:id="rId13" w:history="1">
        <w:r w:rsidRPr="001B1ABA">
          <w:rPr>
            <w:rStyle w:val="Hipervnculo"/>
          </w:rPr>
          <w:t>http://observatorio.ministeriodesarrollosocial.gob.cl/casen-multidimensional/casen/casen_2017.php</w:t>
        </w:r>
      </w:hyperlink>
    </w:p>
  </w:footnote>
  <w:footnote w:id="44">
    <w:p w:rsidR="006F3F31" w:rsidRDefault="006F3F31">
      <w:pPr>
        <w:pStyle w:val="Textonotapie"/>
      </w:pPr>
      <w:r>
        <w:rPr>
          <w:rStyle w:val="Refdenotaalpie"/>
        </w:rPr>
        <w:footnoteRef/>
      </w:r>
      <w:r>
        <w:t xml:space="preserve"> Ídem. Pág. 117</w:t>
      </w:r>
    </w:p>
  </w:footnote>
  <w:footnote w:id="45">
    <w:p w:rsidR="006F3F31" w:rsidRDefault="006F3F31">
      <w:pPr>
        <w:pStyle w:val="Textonotapie"/>
      </w:pPr>
      <w:r>
        <w:rPr>
          <w:rStyle w:val="Refdenotaalpie"/>
        </w:rPr>
        <w:footnoteRef/>
      </w:r>
      <w:r>
        <w:t xml:space="preserve"> Ídem. Pág. 138</w:t>
      </w:r>
    </w:p>
  </w:footnote>
  <w:footnote w:id="46">
    <w:p w:rsidR="006F3F31" w:rsidRDefault="006F3F31">
      <w:pPr>
        <w:pStyle w:val="Textonotapie"/>
      </w:pPr>
      <w:r>
        <w:rPr>
          <w:rStyle w:val="Refdenotaalpie"/>
        </w:rPr>
        <w:footnoteRef/>
      </w:r>
      <w:r>
        <w:t xml:space="preserve"> </w:t>
      </w:r>
      <w:proofErr w:type="spellStart"/>
      <w:r>
        <w:t>Idem</w:t>
      </w:r>
      <w:proofErr w:type="spellEnd"/>
      <w:r>
        <w:t xml:space="preserve">. </w:t>
      </w:r>
      <w:proofErr w:type="spellStart"/>
      <w:r>
        <w:t>Pag</w:t>
      </w:r>
      <w:proofErr w:type="spellEnd"/>
      <w:r>
        <w:t>. 136</w:t>
      </w:r>
    </w:p>
  </w:footnote>
  <w:footnote w:id="47">
    <w:p w:rsidR="006F3F31" w:rsidRDefault="006F3F31">
      <w:pPr>
        <w:pStyle w:val="Textonotapie"/>
      </w:pPr>
      <w:r>
        <w:rPr>
          <w:rStyle w:val="Refdenotaalpie"/>
        </w:rPr>
        <w:footnoteRef/>
      </w:r>
      <w:r>
        <w:t xml:space="preserve"> Ídem. Pág. 148</w:t>
      </w:r>
    </w:p>
  </w:footnote>
  <w:footnote w:id="48">
    <w:p w:rsidR="006F3F31" w:rsidRDefault="006F3F31">
      <w:pPr>
        <w:pStyle w:val="Textonotapie"/>
      </w:pPr>
      <w:r>
        <w:rPr>
          <w:rStyle w:val="Refdenotaalpie"/>
        </w:rPr>
        <w:footnoteRef/>
      </w:r>
      <w:r>
        <w:t xml:space="preserve"> Ídem. Pág. 156</w:t>
      </w:r>
    </w:p>
  </w:footnote>
  <w:footnote w:id="49">
    <w:p w:rsidR="006F3F31" w:rsidRDefault="006F3F31">
      <w:pPr>
        <w:pStyle w:val="Textonotapie"/>
      </w:pPr>
      <w:r>
        <w:rPr>
          <w:rStyle w:val="Refdenotaalpie"/>
        </w:rPr>
        <w:footnoteRef/>
      </w:r>
      <w:r>
        <w:t xml:space="preserve"> Ídem. Pág. 157</w:t>
      </w:r>
    </w:p>
  </w:footnote>
  <w:footnote w:id="50">
    <w:p w:rsidR="006F3F31" w:rsidRDefault="006F3F31">
      <w:pPr>
        <w:pStyle w:val="Textonotapie"/>
      </w:pPr>
      <w:r>
        <w:rPr>
          <w:rStyle w:val="Refdenotaalpie"/>
        </w:rPr>
        <w:footnoteRef/>
      </w:r>
      <w:r>
        <w:t xml:space="preserve"> Ídem. Pág. 158</w:t>
      </w:r>
    </w:p>
  </w:footnote>
  <w:footnote w:id="51">
    <w:p w:rsidR="00174E05" w:rsidRDefault="00174E05" w:rsidP="00174E05">
      <w:pPr>
        <w:pStyle w:val="Textonotapie"/>
      </w:pPr>
      <w:r>
        <w:rPr>
          <w:rStyle w:val="Refdenotaalpie"/>
        </w:rPr>
        <w:footnoteRef/>
      </w:r>
      <w:r>
        <w:t xml:space="preserve"> Ídem. Pág. 159</w:t>
      </w:r>
    </w:p>
  </w:footnote>
  <w:footnote w:id="52">
    <w:p w:rsidR="003469A6" w:rsidRDefault="003469A6" w:rsidP="003469A6">
      <w:pPr>
        <w:pStyle w:val="Textonotapie"/>
      </w:pPr>
      <w:r>
        <w:rPr>
          <w:rStyle w:val="Refdenotaalpie"/>
        </w:rPr>
        <w:footnoteRef/>
      </w:r>
      <w:r>
        <w:t xml:space="preserve"> Ídem. Pág. 160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7411"/>
    <w:multiLevelType w:val="hybridMultilevel"/>
    <w:tmpl w:val="D0807910"/>
    <w:lvl w:ilvl="0" w:tplc="AEFC7674">
      <w:start w:val="1"/>
      <w:numFmt w:val="bullet"/>
      <w:lvlText w:val="-"/>
      <w:lvlJc w:val="left"/>
      <w:pPr>
        <w:ind w:left="535" w:hanging="360"/>
      </w:pPr>
      <w:rPr>
        <w:rFonts w:ascii="Arial" w:eastAsiaTheme="minorHAnsi" w:hAnsi="Arial" w:cs="Arial" w:hint="default"/>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
    <w:nsid w:val="08C3627B"/>
    <w:multiLevelType w:val="multilevel"/>
    <w:tmpl w:val="DF7297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D4260B2"/>
    <w:multiLevelType w:val="hybridMultilevel"/>
    <w:tmpl w:val="A49C8978"/>
    <w:lvl w:ilvl="0" w:tplc="340A000F">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nsid w:val="12F329AB"/>
    <w:multiLevelType w:val="hybridMultilevel"/>
    <w:tmpl w:val="868ADA86"/>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6A31BB5"/>
    <w:multiLevelType w:val="hybridMultilevel"/>
    <w:tmpl w:val="5A26D654"/>
    <w:lvl w:ilvl="0" w:tplc="340A0017">
      <w:start w:val="1"/>
      <w:numFmt w:val="lowerLetter"/>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5">
    <w:nsid w:val="16B66C73"/>
    <w:multiLevelType w:val="multilevel"/>
    <w:tmpl w:val="A806615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3A94A2D"/>
    <w:multiLevelType w:val="hybridMultilevel"/>
    <w:tmpl w:val="252209DE"/>
    <w:lvl w:ilvl="0" w:tplc="F55A213E">
      <w:start w:val="1"/>
      <w:numFmt w:val="lowerLetter"/>
      <w:lvlText w:val="%1)"/>
      <w:lvlJc w:val="left"/>
      <w:pPr>
        <w:ind w:left="1340" w:hanging="360"/>
      </w:pPr>
      <w:rPr>
        <w:b w:val="0"/>
      </w:rPr>
    </w:lvl>
    <w:lvl w:ilvl="1" w:tplc="340A0019" w:tentative="1">
      <w:start w:val="1"/>
      <w:numFmt w:val="lowerLetter"/>
      <w:lvlText w:val="%2."/>
      <w:lvlJc w:val="left"/>
      <w:pPr>
        <w:ind w:left="2060" w:hanging="360"/>
      </w:pPr>
    </w:lvl>
    <w:lvl w:ilvl="2" w:tplc="340A001B" w:tentative="1">
      <w:start w:val="1"/>
      <w:numFmt w:val="lowerRoman"/>
      <w:lvlText w:val="%3."/>
      <w:lvlJc w:val="right"/>
      <w:pPr>
        <w:ind w:left="2780" w:hanging="180"/>
      </w:pPr>
    </w:lvl>
    <w:lvl w:ilvl="3" w:tplc="340A000F" w:tentative="1">
      <w:start w:val="1"/>
      <w:numFmt w:val="decimal"/>
      <w:lvlText w:val="%4."/>
      <w:lvlJc w:val="left"/>
      <w:pPr>
        <w:ind w:left="3500" w:hanging="360"/>
      </w:pPr>
    </w:lvl>
    <w:lvl w:ilvl="4" w:tplc="340A0019" w:tentative="1">
      <w:start w:val="1"/>
      <w:numFmt w:val="lowerLetter"/>
      <w:lvlText w:val="%5."/>
      <w:lvlJc w:val="left"/>
      <w:pPr>
        <w:ind w:left="4220" w:hanging="360"/>
      </w:pPr>
    </w:lvl>
    <w:lvl w:ilvl="5" w:tplc="340A001B" w:tentative="1">
      <w:start w:val="1"/>
      <w:numFmt w:val="lowerRoman"/>
      <w:lvlText w:val="%6."/>
      <w:lvlJc w:val="right"/>
      <w:pPr>
        <w:ind w:left="4940" w:hanging="180"/>
      </w:pPr>
    </w:lvl>
    <w:lvl w:ilvl="6" w:tplc="340A000F" w:tentative="1">
      <w:start w:val="1"/>
      <w:numFmt w:val="decimal"/>
      <w:lvlText w:val="%7."/>
      <w:lvlJc w:val="left"/>
      <w:pPr>
        <w:ind w:left="5660" w:hanging="360"/>
      </w:pPr>
    </w:lvl>
    <w:lvl w:ilvl="7" w:tplc="340A0019" w:tentative="1">
      <w:start w:val="1"/>
      <w:numFmt w:val="lowerLetter"/>
      <w:lvlText w:val="%8."/>
      <w:lvlJc w:val="left"/>
      <w:pPr>
        <w:ind w:left="6380" w:hanging="360"/>
      </w:pPr>
    </w:lvl>
    <w:lvl w:ilvl="8" w:tplc="340A001B" w:tentative="1">
      <w:start w:val="1"/>
      <w:numFmt w:val="lowerRoman"/>
      <w:lvlText w:val="%9."/>
      <w:lvlJc w:val="right"/>
      <w:pPr>
        <w:ind w:left="7100" w:hanging="180"/>
      </w:pPr>
    </w:lvl>
  </w:abstractNum>
  <w:abstractNum w:abstractNumId="7">
    <w:nsid w:val="23E07C98"/>
    <w:multiLevelType w:val="hybridMultilevel"/>
    <w:tmpl w:val="E1168FA6"/>
    <w:lvl w:ilvl="0" w:tplc="9A42414E">
      <w:start w:val="1"/>
      <w:numFmt w:val="lowerLetter"/>
      <w:lvlText w:val="%1)"/>
      <w:lvlJc w:val="left"/>
      <w:pPr>
        <w:ind w:left="927" w:hanging="360"/>
      </w:pPr>
      <w:rPr>
        <w:rFonts w:hint="default"/>
        <w:b w:val="0"/>
        <w:u w:val="single"/>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8">
    <w:nsid w:val="28E2263A"/>
    <w:multiLevelType w:val="hybridMultilevel"/>
    <w:tmpl w:val="314CBC26"/>
    <w:lvl w:ilvl="0" w:tplc="340A0017">
      <w:start w:val="1"/>
      <w:numFmt w:val="lowerLetter"/>
      <w:lvlText w:val="%1)"/>
      <w:lvlJc w:val="left"/>
      <w:pPr>
        <w:ind w:left="927" w:hanging="360"/>
      </w:pPr>
      <w:rPr>
        <w:rFonts w:hint="default"/>
        <w:b w:val="0"/>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9">
    <w:nsid w:val="2B1B62FE"/>
    <w:multiLevelType w:val="hybridMultilevel"/>
    <w:tmpl w:val="59D480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D85C99"/>
    <w:multiLevelType w:val="hybridMultilevel"/>
    <w:tmpl w:val="3AC05024"/>
    <w:lvl w:ilvl="0" w:tplc="B096209A">
      <w:start w:val="2"/>
      <w:numFmt w:val="bullet"/>
      <w:lvlText w:val="-"/>
      <w:lvlJc w:val="left"/>
      <w:pPr>
        <w:ind w:left="1068" w:hanging="360"/>
      </w:pPr>
      <w:rPr>
        <w:rFonts w:ascii="Calibri" w:eastAsiaTheme="minorHAnsi" w:hAnsi="Calibri" w:cstheme="minorBid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32360F5E"/>
    <w:multiLevelType w:val="hybridMultilevel"/>
    <w:tmpl w:val="6FD82394"/>
    <w:lvl w:ilvl="0" w:tplc="340A0005">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2">
    <w:nsid w:val="32424025"/>
    <w:multiLevelType w:val="hybridMultilevel"/>
    <w:tmpl w:val="83860AB6"/>
    <w:lvl w:ilvl="0" w:tplc="109C9E04">
      <w:start w:val="1"/>
      <w:numFmt w:val="bullet"/>
      <w:lvlText w:val="-"/>
      <w:lvlJc w:val="left"/>
      <w:pPr>
        <w:ind w:left="1068" w:hanging="360"/>
      </w:pPr>
      <w:rPr>
        <w:rFonts w:ascii="Calibri" w:eastAsiaTheme="minorHAnsi" w:hAnsi="Calibri" w:cstheme="minorBid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3">
    <w:nsid w:val="374A5C94"/>
    <w:multiLevelType w:val="hybridMultilevel"/>
    <w:tmpl w:val="C72A12DA"/>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BC5692"/>
    <w:multiLevelType w:val="hybridMultilevel"/>
    <w:tmpl w:val="C0BCA840"/>
    <w:lvl w:ilvl="0" w:tplc="AEFC7674">
      <w:start w:val="1"/>
      <w:numFmt w:val="bullet"/>
      <w:lvlText w:val="-"/>
      <w:lvlJc w:val="left"/>
      <w:pPr>
        <w:ind w:left="2160" w:hanging="360"/>
      </w:pPr>
      <w:rPr>
        <w:rFonts w:ascii="Arial" w:eastAsiaTheme="minorHAnsi" w:hAnsi="Arial" w:cs="Aria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5">
    <w:nsid w:val="39541631"/>
    <w:multiLevelType w:val="hybridMultilevel"/>
    <w:tmpl w:val="227A2D14"/>
    <w:lvl w:ilvl="0" w:tplc="A3CA0874">
      <w:start w:val="1"/>
      <w:numFmt w:val="decimal"/>
      <w:lvlText w:val="5.%1"/>
      <w:lvlJc w:val="left"/>
      <w:pPr>
        <w:ind w:left="1284"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9996367"/>
    <w:multiLevelType w:val="hybridMultilevel"/>
    <w:tmpl w:val="96EA343E"/>
    <w:lvl w:ilvl="0" w:tplc="28EC32D6">
      <w:start w:val="17"/>
      <w:numFmt w:val="bullet"/>
      <w:lvlText w:val="-"/>
      <w:lvlJc w:val="left"/>
      <w:pPr>
        <w:ind w:left="360" w:hanging="360"/>
      </w:pPr>
      <w:rPr>
        <w:rFonts w:ascii="Calibri" w:eastAsiaTheme="minorHAnsi" w:hAnsi="Calibri" w:cstheme="minorBid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3BDD3D03"/>
    <w:multiLevelType w:val="hybridMultilevel"/>
    <w:tmpl w:val="E85EF648"/>
    <w:lvl w:ilvl="0" w:tplc="8612DEE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C583B69"/>
    <w:multiLevelType w:val="multilevel"/>
    <w:tmpl w:val="7930B374"/>
    <w:lvl w:ilvl="0">
      <w:start w:val="1"/>
      <w:numFmt w:val="upperRoman"/>
      <w:lvlText w:val="%1."/>
      <w:lvlJc w:val="left"/>
      <w:pPr>
        <w:ind w:left="720" w:hanging="360"/>
      </w:pPr>
      <w:rPr>
        <w:rFonts w:ascii="Arial" w:hAnsi="Arial" w:cs="Arial" w:hint="default"/>
        <w:b/>
        <w:sz w:val="18"/>
        <w:szCs w:val="18"/>
      </w:rPr>
    </w:lvl>
    <w:lvl w:ilvl="1">
      <w:start w:val="1"/>
      <w:numFmt w:val="decimal"/>
      <w:lvlText w:val="4.%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nsid w:val="3F571F22"/>
    <w:multiLevelType w:val="hybridMultilevel"/>
    <w:tmpl w:val="8F42399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441428A"/>
    <w:multiLevelType w:val="hybridMultilevel"/>
    <w:tmpl w:val="CF78D4C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1D76065"/>
    <w:multiLevelType w:val="hybridMultilevel"/>
    <w:tmpl w:val="7DBAD92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2C5177B"/>
    <w:multiLevelType w:val="hybridMultilevel"/>
    <w:tmpl w:val="F57C611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3">
    <w:nsid w:val="546A2406"/>
    <w:multiLevelType w:val="hybridMultilevel"/>
    <w:tmpl w:val="54EA1DAA"/>
    <w:lvl w:ilvl="0" w:tplc="340A0011">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4">
    <w:nsid w:val="5A287878"/>
    <w:multiLevelType w:val="hybridMultilevel"/>
    <w:tmpl w:val="7CF64C7E"/>
    <w:lvl w:ilvl="0" w:tplc="CB76235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4A557CC"/>
    <w:multiLevelType w:val="hybridMultilevel"/>
    <w:tmpl w:val="0114C818"/>
    <w:lvl w:ilvl="0" w:tplc="340A000B">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6">
    <w:nsid w:val="6BCD6619"/>
    <w:multiLevelType w:val="hybridMultilevel"/>
    <w:tmpl w:val="0C12746E"/>
    <w:lvl w:ilvl="0" w:tplc="1AA6B92A">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7">
    <w:nsid w:val="6BF275B2"/>
    <w:multiLevelType w:val="hybridMultilevel"/>
    <w:tmpl w:val="02FAACA6"/>
    <w:lvl w:ilvl="0" w:tplc="BDE80D4C">
      <w:start w:val="1"/>
      <w:numFmt w:val="decimal"/>
      <w:lvlText w:val="2.%1"/>
      <w:lvlJc w:val="left"/>
      <w:pPr>
        <w:ind w:left="1287" w:hanging="360"/>
      </w:pPr>
      <w:rPr>
        <w:rFonts w:hint="default"/>
        <w:b w:val="0"/>
      </w:r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28">
    <w:nsid w:val="6DD55A37"/>
    <w:multiLevelType w:val="hybridMultilevel"/>
    <w:tmpl w:val="12D286A8"/>
    <w:lvl w:ilvl="0" w:tplc="36FE1222">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E602A35"/>
    <w:multiLevelType w:val="hybridMultilevel"/>
    <w:tmpl w:val="D8E0CB9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9AC0483"/>
    <w:multiLevelType w:val="hybridMultilevel"/>
    <w:tmpl w:val="A74EF6EE"/>
    <w:lvl w:ilvl="0" w:tplc="340A0017">
      <w:start w:val="1"/>
      <w:numFmt w:val="lowerLetter"/>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31">
    <w:nsid w:val="7A530AFC"/>
    <w:multiLevelType w:val="hybridMultilevel"/>
    <w:tmpl w:val="F69EBB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E486A5E"/>
    <w:multiLevelType w:val="hybridMultilevel"/>
    <w:tmpl w:val="2AD45322"/>
    <w:lvl w:ilvl="0" w:tplc="50A43560">
      <w:start w:val="1"/>
      <w:numFmt w:val="lowerLetter"/>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num w:numId="1">
    <w:abstractNumId w:val="5"/>
  </w:num>
  <w:num w:numId="2">
    <w:abstractNumId w:val="12"/>
  </w:num>
  <w:num w:numId="3">
    <w:abstractNumId w:val="19"/>
  </w:num>
  <w:num w:numId="4">
    <w:abstractNumId w:val="22"/>
  </w:num>
  <w:num w:numId="5">
    <w:abstractNumId w:val="28"/>
  </w:num>
  <w:num w:numId="6">
    <w:abstractNumId w:val="17"/>
  </w:num>
  <w:num w:numId="7">
    <w:abstractNumId w:val="18"/>
  </w:num>
  <w:num w:numId="8">
    <w:abstractNumId w:val="21"/>
  </w:num>
  <w:num w:numId="9">
    <w:abstractNumId w:val="1"/>
  </w:num>
  <w:num w:numId="10">
    <w:abstractNumId w:val="27"/>
  </w:num>
  <w:num w:numId="11">
    <w:abstractNumId w:val="15"/>
  </w:num>
  <w:num w:numId="12">
    <w:abstractNumId w:val="8"/>
  </w:num>
  <w:num w:numId="13">
    <w:abstractNumId w:val="4"/>
  </w:num>
  <w:num w:numId="14">
    <w:abstractNumId w:val="20"/>
  </w:num>
  <w:num w:numId="15">
    <w:abstractNumId w:val="29"/>
  </w:num>
  <w:num w:numId="16">
    <w:abstractNumId w:val="0"/>
  </w:num>
  <w:num w:numId="17">
    <w:abstractNumId w:val="30"/>
  </w:num>
  <w:num w:numId="18">
    <w:abstractNumId w:val="6"/>
  </w:num>
  <w:num w:numId="19">
    <w:abstractNumId w:val="16"/>
  </w:num>
  <w:num w:numId="20">
    <w:abstractNumId w:val="9"/>
  </w:num>
  <w:num w:numId="21">
    <w:abstractNumId w:val="3"/>
  </w:num>
  <w:num w:numId="22">
    <w:abstractNumId w:val="24"/>
  </w:num>
  <w:num w:numId="23">
    <w:abstractNumId w:val="14"/>
  </w:num>
  <w:num w:numId="24">
    <w:abstractNumId w:val="7"/>
  </w:num>
  <w:num w:numId="25">
    <w:abstractNumId w:val="26"/>
  </w:num>
  <w:num w:numId="26">
    <w:abstractNumId w:val="31"/>
  </w:num>
  <w:num w:numId="27">
    <w:abstractNumId w:val="32"/>
  </w:num>
  <w:num w:numId="28">
    <w:abstractNumId w:val="13"/>
  </w:num>
  <w:num w:numId="29">
    <w:abstractNumId w:val="11"/>
  </w:num>
  <w:num w:numId="30">
    <w:abstractNumId w:val="10"/>
  </w:num>
  <w:num w:numId="31">
    <w:abstractNumId w:val="2"/>
  </w:num>
  <w:num w:numId="32">
    <w:abstractNumId w:val="23"/>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C3298"/>
    <w:rsid w:val="00007ECB"/>
    <w:rsid w:val="000157E9"/>
    <w:rsid w:val="000250CB"/>
    <w:rsid w:val="00031009"/>
    <w:rsid w:val="0005631A"/>
    <w:rsid w:val="00072F4C"/>
    <w:rsid w:val="00073EDF"/>
    <w:rsid w:val="00081317"/>
    <w:rsid w:val="00081DB4"/>
    <w:rsid w:val="00085BE1"/>
    <w:rsid w:val="000876FA"/>
    <w:rsid w:val="00091935"/>
    <w:rsid w:val="000A1245"/>
    <w:rsid w:val="000B3E2D"/>
    <w:rsid w:val="000B4C46"/>
    <w:rsid w:val="000B6DB5"/>
    <w:rsid w:val="000C3298"/>
    <w:rsid w:val="000C3C1E"/>
    <w:rsid w:val="000D2783"/>
    <w:rsid w:val="000D5C64"/>
    <w:rsid w:val="000D79A7"/>
    <w:rsid w:val="000E2E73"/>
    <w:rsid w:val="000E6254"/>
    <w:rsid w:val="000F1625"/>
    <w:rsid w:val="00105BE0"/>
    <w:rsid w:val="00107035"/>
    <w:rsid w:val="001160E0"/>
    <w:rsid w:val="00130CB9"/>
    <w:rsid w:val="00142073"/>
    <w:rsid w:val="001433E1"/>
    <w:rsid w:val="00143B0F"/>
    <w:rsid w:val="00146192"/>
    <w:rsid w:val="001529A1"/>
    <w:rsid w:val="00160D62"/>
    <w:rsid w:val="00160D77"/>
    <w:rsid w:val="00163DB6"/>
    <w:rsid w:val="00165FB8"/>
    <w:rsid w:val="00171652"/>
    <w:rsid w:val="00171930"/>
    <w:rsid w:val="0017256B"/>
    <w:rsid w:val="00174E05"/>
    <w:rsid w:val="00175B72"/>
    <w:rsid w:val="0018038D"/>
    <w:rsid w:val="00182A99"/>
    <w:rsid w:val="00190388"/>
    <w:rsid w:val="0019191B"/>
    <w:rsid w:val="00197DCE"/>
    <w:rsid w:val="001A7064"/>
    <w:rsid w:val="001B1CEF"/>
    <w:rsid w:val="001C2416"/>
    <w:rsid w:val="001C5C02"/>
    <w:rsid w:val="001C6724"/>
    <w:rsid w:val="001D17DA"/>
    <w:rsid w:val="001D3F80"/>
    <w:rsid w:val="001E0389"/>
    <w:rsid w:val="001E31BB"/>
    <w:rsid w:val="00200B48"/>
    <w:rsid w:val="00214034"/>
    <w:rsid w:val="00214DEB"/>
    <w:rsid w:val="00214F20"/>
    <w:rsid w:val="00217F43"/>
    <w:rsid w:val="00221904"/>
    <w:rsid w:val="00221B4E"/>
    <w:rsid w:val="00230107"/>
    <w:rsid w:val="00241CC4"/>
    <w:rsid w:val="00242E60"/>
    <w:rsid w:val="00242EF5"/>
    <w:rsid w:val="00250AA7"/>
    <w:rsid w:val="00262594"/>
    <w:rsid w:val="00262DF0"/>
    <w:rsid w:val="00263E2E"/>
    <w:rsid w:val="0026469D"/>
    <w:rsid w:val="002654D7"/>
    <w:rsid w:val="00265BAC"/>
    <w:rsid w:val="0026626D"/>
    <w:rsid w:val="00273A04"/>
    <w:rsid w:val="002823B7"/>
    <w:rsid w:val="00290975"/>
    <w:rsid w:val="00294111"/>
    <w:rsid w:val="0029544A"/>
    <w:rsid w:val="002A4D17"/>
    <w:rsid w:val="002B3A41"/>
    <w:rsid w:val="002C38ED"/>
    <w:rsid w:val="002D04CA"/>
    <w:rsid w:val="002D421F"/>
    <w:rsid w:val="002E0E4F"/>
    <w:rsid w:val="002E18AE"/>
    <w:rsid w:val="002E3F61"/>
    <w:rsid w:val="002E4B2A"/>
    <w:rsid w:val="002E664F"/>
    <w:rsid w:val="002F4E46"/>
    <w:rsid w:val="002F609B"/>
    <w:rsid w:val="002F7142"/>
    <w:rsid w:val="00316A5D"/>
    <w:rsid w:val="00330DC4"/>
    <w:rsid w:val="00331282"/>
    <w:rsid w:val="00332125"/>
    <w:rsid w:val="00333D04"/>
    <w:rsid w:val="00336344"/>
    <w:rsid w:val="00337AEE"/>
    <w:rsid w:val="00343A7F"/>
    <w:rsid w:val="00344BA6"/>
    <w:rsid w:val="003455D9"/>
    <w:rsid w:val="003469A6"/>
    <w:rsid w:val="00347C3E"/>
    <w:rsid w:val="00353270"/>
    <w:rsid w:val="00357743"/>
    <w:rsid w:val="0036411C"/>
    <w:rsid w:val="00365615"/>
    <w:rsid w:val="00366021"/>
    <w:rsid w:val="00392C27"/>
    <w:rsid w:val="0039689C"/>
    <w:rsid w:val="003A4116"/>
    <w:rsid w:val="003B3494"/>
    <w:rsid w:val="003B5CFA"/>
    <w:rsid w:val="003B7269"/>
    <w:rsid w:val="003C0720"/>
    <w:rsid w:val="003C0B6B"/>
    <w:rsid w:val="003D0AF4"/>
    <w:rsid w:val="003D28B0"/>
    <w:rsid w:val="003D5C9B"/>
    <w:rsid w:val="003D7271"/>
    <w:rsid w:val="003D7433"/>
    <w:rsid w:val="003E0DC6"/>
    <w:rsid w:val="003E2161"/>
    <w:rsid w:val="003E4FDB"/>
    <w:rsid w:val="003E77CF"/>
    <w:rsid w:val="003F0F79"/>
    <w:rsid w:val="003F1EAA"/>
    <w:rsid w:val="004031C0"/>
    <w:rsid w:val="00411B9E"/>
    <w:rsid w:val="0041692F"/>
    <w:rsid w:val="00424947"/>
    <w:rsid w:val="00426CCC"/>
    <w:rsid w:val="00435BEC"/>
    <w:rsid w:val="00440FEA"/>
    <w:rsid w:val="004448C1"/>
    <w:rsid w:val="00446D20"/>
    <w:rsid w:val="00455DFD"/>
    <w:rsid w:val="004600BC"/>
    <w:rsid w:val="00471F3D"/>
    <w:rsid w:val="00471F8D"/>
    <w:rsid w:val="00473509"/>
    <w:rsid w:val="00475540"/>
    <w:rsid w:val="00480F67"/>
    <w:rsid w:val="004842D8"/>
    <w:rsid w:val="00491AE0"/>
    <w:rsid w:val="00492171"/>
    <w:rsid w:val="004A5A99"/>
    <w:rsid w:val="004B0998"/>
    <w:rsid w:val="004B4498"/>
    <w:rsid w:val="004B63B3"/>
    <w:rsid w:val="004C21A2"/>
    <w:rsid w:val="004C2C5E"/>
    <w:rsid w:val="004C49E5"/>
    <w:rsid w:val="004C4AE3"/>
    <w:rsid w:val="004C68F0"/>
    <w:rsid w:val="004C6C76"/>
    <w:rsid w:val="004D0CCF"/>
    <w:rsid w:val="004D0F62"/>
    <w:rsid w:val="004D3E1A"/>
    <w:rsid w:val="004D47D7"/>
    <w:rsid w:val="004E3007"/>
    <w:rsid w:val="004E598E"/>
    <w:rsid w:val="004E7B29"/>
    <w:rsid w:val="004F1751"/>
    <w:rsid w:val="004F34CB"/>
    <w:rsid w:val="004F38A2"/>
    <w:rsid w:val="004F4C56"/>
    <w:rsid w:val="0050534B"/>
    <w:rsid w:val="005112D1"/>
    <w:rsid w:val="0051258A"/>
    <w:rsid w:val="00513D0C"/>
    <w:rsid w:val="00514AC3"/>
    <w:rsid w:val="00517D11"/>
    <w:rsid w:val="0053082C"/>
    <w:rsid w:val="00530A39"/>
    <w:rsid w:val="005334AE"/>
    <w:rsid w:val="0053457C"/>
    <w:rsid w:val="005352A8"/>
    <w:rsid w:val="0053743E"/>
    <w:rsid w:val="00541383"/>
    <w:rsid w:val="00542AB1"/>
    <w:rsid w:val="00542FDE"/>
    <w:rsid w:val="00546015"/>
    <w:rsid w:val="005575E4"/>
    <w:rsid w:val="00567735"/>
    <w:rsid w:val="0057245A"/>
    <w:rsid w:val="005750BC"/>
    <w:rsid w:val="005A26EB"/>
    <w:rsid w:val="005B14DE"/>
    <w:rsid w:val="005B73C0"/>
    <w:rsid w:val="005C3447"/>
    <w:rsid w:val="005D6664"/>
    <w:rsid w:val="005D6DC4"/>
    <w:rsid w:val="005D7497"/>
    <w:rsid w:val="005E4736"/>
    <w:rsid w:val="005F644B"/>
    <w:rsid w:val="005F79B0"/>
    <w:rsid w:val="00602713"/>
    <w:rsid w:val="006031B9"/>
    <w:rsid w:val="0060649F"/>
    <w:rsid w:val="00615D85"/>
    <w:rsid w:val="006176A2"/>
    <w:rsid w:val="0062420C"/>
    <w:rsid w:val="00644A17"/>
    <w:rsid w:val="00647C96"/>
    <w:rsid w:val="006604EC"/>
    <w:rsid w:val="00664F1D"/>
    <w:rsid w:val="006650E8"/>
    <w:rsid w:val="00681BA5"/>
    <w:rsid w:val="006A006B"/>
    <w:rsid w:val="006A766C"/>
    <w:rsid w:val="006B2691"/>
    <w:rsid w:val="006B3D00"/>
    <w:rsid w:val="006B77D2"/>
    <w:rsid w:val="006C7D20"/>
    <w:rsid w:val="006D5961"/>
    <w:rsid w:val="006D6957"/>
    <w:rsid w:val="006D6F91"/>
    <w:rsid w:val="006E1687"/>
    <w:rsid w:val="006F3014"/>
    <w:rsid w:val="006F3F31"/>
    <w:rsid w:val="006F5A45"/>
    <w:rsid w:val="00713CFC"/>
    <w:rsid w:val="0071544E"/>
    <w:rsid w:val="00743E60"/>
    <w:rsid w:val="007446EF"/>
    <w:rsid w:val="00750B71"/>
    <w:rsid w:val="00761A8B"/>
    <w:rsid w:val="007620E1"/>
    <w:rsid w:val="00766356"/>
    <w:rsid w:val="007675D6"/>
    <w:rsid w:val="0077019A"/>
    <w:rsid w:val="00770B34"/>
    <w:rsid w:val="007730C1"/>
    <w:rsid w:val="00774C70"/>
    <w:rsid w:val="00794171"/>
    <w:rsid w:val="0079734B"/>
    <w:rsid w:val="007A17AC"/>
    <w:rsid w:val="007A1AC6"/>
    <w:rsid w:val="007A4BCB"/>
    <w:rsid w:val="007A6705"/>
    <w:rsid w:val="007A6FAB"/>
    <w:rsid w:val="007B558F"/>
    <w:rsid w:val="007C1CEA"/>
    <w:rsid w:val="007C264A"/>
    <w:rsid w:val="007C26B6"/>
    <w:rsid w:val="007C5975"/>
    <w:rsid w:val="007C698F"/>
    <w:rsid w:val="007C6D5C"/>
    <w:rsid w:val="007C76F7"/>
    <w:rsid w:val="007D149B"/>
    <w:rsid w:val="007D288C"/>
    <w:rsid w:val="007D561C"/>
    <w:rsid w:val="007E1E94"/>
    <w:rsid w:val="007F5C98"/>
    <w:rsid w:val="008019AC"/>
    <w:rsid w:val="00806134"/>
    <w:rsid w:val="008147C5"/>
    <w:rsid w:val="00816C51"/>
    <w:rsid w:val="00825523"/>
    <w:rsid w:val="00830640"/>
    <w:rsid w:val="00830B64"/>
    <w:rsid w:val="00832D74"/>
    <w:rsid w:val="00842960"/>
    <w:rsid w:val="008472F5"/>
    <w:rsid w:val="00851B02"/>
    <w:rsid w:val="00864C33"/>
    <w:rsid w:val="00866F91"/>
    <w:rsid w:val="00877243"/>
    <w:rsid w:val="00880C88"/>
    <w:rsid w:val="00890889"/>
    <w:rsid w:val="00891B4C"/>
    <w:rsid w:val="00891C22"/>
    <w:rsid w:val="00892C9E"/>
    <w:rsid w:val="00895D0B"/>
    <w:rsid w:val="008A561C"/>
    <w:rsid w:val="008B0C7D"/>
    <w:rsid w:val="008B2A28"/>
    <w:rsid w:val="008B3D9A"/>
    <w:rsid w:val="008B480C"/>
    <w:rsid w:val="008B571B"/>
    <w:rsid w:val="008C1812"/>
    <w:rsid w:val="008C6EDE"/>
    <w:rsid w:val="008D67B7"/>
    <w:rsid w:val="008D6CFB"/>
    <w:rsid w:val="008E03B6"/>
    <w:rsid w:val="008E22D2"/>
    <w:rsid w:val="008E625F"/>
    <w:rsid w:val="008E67B2"/>
    <w:rsid w:val="008F4810"/>
    <w:rsid w:val="00903821"/>
    <w:rsid w:val="009116D1"/>
    <w:rsid w:val="00917537"/>
    <w:rsid w:val="00930C5F"/>
    <w:rsid w:val="009318C9"/>
    <w:rsid w:val="00931D81"/>
    <w:rsid w:val="009473F8"/>
    <w:rsid w:val="0095261A"/>
    <w:rsid w:val="00957232"/>
    <w:rsid w:val="009621C1"/>
    <w:rsid w:val="0096579F"/>
    <w:rsid w:val="009726DD"/>
    <w:rsid w:val="0098089B"/>
    <w:rsid w:val="0099058F"/>
    <w:rsid w:val="009A3820"/>
    <w:rsid w:val="009A5938"/>
    <w:rsid w:val="009A7F97"/>
    <w:rsid w:val="009B4D27"/>
    <w:rsid w:val="009B6044"/>
    <w:rsid w:val="009C02EA"/>
    <w:rsid w:val="009C0917"/>
    <w:rsid w:val="009C5572"/>
    <w:rsid w:val="009F41AA"/>
    <w:rsid w:val="009F665F"/>
    <w:rsid w:val="00A019B3"/>
    <w:rsid w:val="00A03DF1"/>
    <w:rsid w:val="00A047CE"/>
    <w:rsid w:val="00A06889"/>
    <w:rsid w:val="00A12DD6"/>
    <w:rsid w:val="00A17F77"/>
    <w:rsid w:val="00A20879"/>
    <w:rsid w:val="00A210DF"/>
    <w:rsid w:val="00A23F06"/>
    <w:rsid w:val="00A24F0B"/>
    <w:rsid w:val="00A25C51"/>
    <w:rsid w:val="00A3246D"/>
    <w:rsid w:val="00A32EB6"/>
    <w:rsid w:val="00A3367B"/>
    <w:rsid w:val="00A354CF"/>
    <w:rsid w:val="00A36398"/>
    <w:rsid w:val="00A3655E"/>
    <w:rsid w:val="00A466F0"/>
    <w:rsid w:val="00A5311B"/>
    <w:rsid w:val="00A64B9F"/>
    <w:rsid w:val="00A652F9"/>
    <w:rsid w:val="00A65A6A"/>
    <w:rsid w:val="00A82DC3"/>
    <w:rsid w:val="00A86E3D"/>
    <w:rsid w:val="00A9000B"/>
    <w:rsid w:val="00AA0EE9"/>
    <w:rsid w:val="00AA59E8"/>
    <w:rsid w:val="00AB02BD"/>
    <w:rsid w:val="00AB22F5"/>
    <w:rsid w:val="00AB4BB4"/>
    <w:rsid w:val="00AC1238"/>
    <w:rsid w:val="00AC3ED5"/>
    <w:rsid w:val="00AD0196"/>
    <w:rsid w:val="00AD5E95"/>
    <w:rsid w:val="00AD6D25"/>
    <w:rsid w:val="00AE7949"/>
    <w:rsid w:val="00AF778E"/>
    <w:rsid w:val="00B013C3"/>
    <w:rsid w:val="00B01D78"/>
    <w:rsid w:val="00B0328D"/>
    <w:rsid w:val="00B03D3F"/>
    <w:rsid w:val="00B076EB"/>
    <w:rsid w:val="00B12671"/>
    <w:rsid w:val="00B139DD"/>
    <w:rsid w:val="00B20826"/>
    <w:rsid w:val="00B276FE"/>
    <w:rsid w:val="00B30742"/>
    <w:rsid w:val="00B31EDF"/>
    <w:rsid w:val="00B34B68"/>
    <w:rsid w:val="00B41631"/>
    <w:rsid w:val="00B4223D"/>
    <w:rsid w:val="00B43E1A"/>
    <w:rsid w:val="00B45A4D"/>
    <w:rsid w:val="00B52810"/>
    <w:rsid w:val="00B65166"/>
    <w:rsid w:val="00B6675C"/>
    <w:rsid w:val="00B700CD"/>
    <w:rsid w:val="00B77831"/>
    <w:rsid w:val="00B80CC1"/>
    <w:rsid w:val="00B830BC"/>
    <w:rsid w:val="00B8511E"/>
    <w:rsid w:val="00B91E8A"/>
    <w:rsid w:val="00B935DC"/>
    <w:rsid w:val="00B96130"/>
    <w:rsid w:val="00BB2198"/>
    <w:rsid w:val="00BB29FB"/>
    <w:rsid w:val="00BB40F2"/>
    <w:rsid w:val="00BB5D05"/>
    <w:rsid w:val="00BB7815"/>
    <w:rsid w:val="00BC73FE"/>
    <w:rsid w:val="00BC77B0"/>
    <w:rsid w:val="00BD2C1D"/>
    <w:rsid w:val="00BD4B29"/>
    <w:rsid w:val="00BE05BE"/>
    <w:rsid w:val="00BE209A"/>
    <w:rsid w:val="00BE45DA"/>
    <w:rsid w:val="00BE5687"/>
    <w:rsid w:val="00BF1E4F"/>
    <w:rsid w:val="00BF4AAE"/>
    <w:rsid w:val="00BF77F9"/>
    <w:rsid w:val="00C01AC8"/>
    <w:rsid w:val="00C06766"/>
    <w:rsid w:val="00C0733B"/>
    <w:rsid w:val="00C07359"/>
    <w:rsid w:val="00C21D89"/>
    <w:rsid w:val="00C23B3B"/>
    <w:rsid w:val="00C23CD9"/>
    <w:rsid w:val="00C2573F"/>
    <w:rsid w:val="00C26BE6"/>
    <w:rsid w:val="00C3260B"/>
    <w:rsid w:val="00C33CC1"/>
    <w:rsid w:val="00C36064"/>
    <w:rsid w:val="00C540F8"/>
    <w:rsid w:val="00C560EE"/>
    <w:rsid w:val="00C6072A"/>
    <w:rsid w:val="00C62384"/>
    <w:rsid w:val="00C65EDB"/>
    <w:rsid w:val="00C72040"/>
    <w:rsid w:val="00C877C9"/>
    <w:rsid w:val="00C93BBA"/>
    <w:rsid w:val="00C97250"/>
    <w:rsid w:val="00CA5CF1"/>
    <w:rsid w:val="00CB2144"/>
    <w:rsid w:val="00CB3ED9"/>
    <w:rsid w:val="00CC18A7"/>
    <w:rsid w:val="00CC3684"/>
    <w:rsid w:val="00CC7025"/>
    <w:rsid w:val="00CC7490"/>
    <w:rsid w:val="00CD5067"/>
    <w:rsid w:val="00CD7F2A"/>
    <w:rsid w:val="00CE3359"/>
    <w:rsid w:val="00CF22FA"/>
    <w:rsid w:val="00CF53D7"/>
    <w:rsid w:val="00D023FC"/>
    <w:rsid w:val="00D10DFC"/>
    <w:rsid w:val="00D12290"/>
    <w:rsid w:val="00D138E9"/>
    <w:rsid w:val="00D17CC8"/>
    <w:rsid w:val="00D17E1B"/>
    <w:rsid w:val="00D20765"/>
    <w:rsid w:val="00D230C6"/>
    <w:rsid w:val="00D26043"/>
    <w:rsid w:val="00D2736A"/>
    <w:rsid w:val="00D3238F"/>
    <w:rsid w:val="00D3306A"/>
    <w:rsid w:val="00D37F68"/>
    <w:rsid w:val="00D437C3"/>
    <w:rsid w:val="00D52B59"/>
    <w:rsid w:val="00D53427"/>
    <w:rsid w:val="00D5444F"/>
    <w:rsid w:val="00D647EE"/>
    <w:rsid w:val="00D66D78"/>
    <w:rsid w:val="00D776B6"/>
    <w:rsid w:val="00D8239F"/>
    <w:rsid w:val="00D90069"/>
    <w:rsid w:val="00D97CDC"/>
    <w:rsid w:val="00DA1724"/>
    <w:rsid w:val="00DB07D0"/>
    <w:rsid w:val="00DC1E78"/>
    <w:rsid w:val="00DC71AA"/>
    <w:rsid w:val="00DD28AF"/>
    <w:rsid w:val="00DE2364"/>
    <w:rsid w:val="00DE2709"/>
    <w:rsid w:val="00DE4ABE"/>
    <w:rsid w:val="00DF7E09"/>
    <w:rsid w:val="00E21C3F"/>
    <w:rsid w:val="00E24422"/>
    <w:rsid w:val="00E26F5C"/>
    <w:rsid w:val="00E45AAF"/>
    <w:rsid w:val="00E513A8"/>
    <w:rsid w:val="00E518FC"/>
    <w:rsid w:val="00E53AAC"/>
    <w:rsid w:val="00E55B6D"/>
    <w:rsid w:val="00E64B53"/>
    <w:rsid w:val="00E67B8C"/>
    <w:rsid w:val="00E67CFD"/>
    <w:rsid w:val="00E706E5"/>
    <w:rsid w:val="00E71A94"/>
    <w:rsid w:val="00E71E51"/>
    <w:rsid w:val="00E76284"/>
    <w:rsid w:val="00EA4475"/>
    <w:rsid w:val="00EA7CEB"/>
    <w:rsid w:val="00EB15A1"/>
    <w:rsid w:val="00EB7036"/>
    <w:rsid w:val="00EC0CFF"/>
    <w:rsid w:val="00EC30F3"/>
    <w:rsid w:val="00EC6FF7"/>
    <w:rsid w:val="00ED2D6C"/>
    <w:rsid w:val="00ED4934"/>
    <w:rsid w:val="00EF072B"/>
    <w:rsid w:val="00EF2787"/>
    <w:rsid w:val="00F028E9"/>
    <w:rsid w:val="00F1353D"/>
    <w:rsid w:val="00F13F1C"/>
    <w:rsid w:val="00F15498"/>
    <w:rsid w:val="00F17A69"/>
    <w:rsid w:val="00F22B82"/>
    <w:rsid w:val="00F2464B"/>
    <w:rsid w:val="00F32651"/>
    <w:rsid w:val="00F32B1C"/>
    <w:rsid w:val="00F40465"/>
    <w:rsid w:val="00F425B1"/>
    <w:rsid w:val="00F45128"/>
    <w:rsid w:val="00F46946"/>
    <w:rsid w:val="00F47F95"/>
    <w:rsid w:val="00F52667"/>
    <w:rsid w:val="00F569D6"/>
    <w:rsid w:val="00F628D0"/>
    <w:rsid w:val="00F63A86"/>
    <w:rsid w:val="00F67151"/>
    <w:rsid w:val="00F67EB2"/>
    <w:rsid w:val="00F80066"/>
    <w:rsid w:val="00F85C50"/>
    <w:rsid w:val="00F874E0"/>
    <w:rsid w:val="00F9290E"/>
    <w:rsid w:val="00F9794F"/>
    <w:rsid w:val="00FA146C"/>
    <w:rsid w:val="00FB0E6B"/>
    <w:rsid w:val="00FB2A24"/>
    <w:rsid w:val="00FC1AC3"/>
    <w:rsid w:val="00FC3F00"/>
    <w:rsid w:val="00FC530D"/>
    <w:rsid w:val="00FD4115"/>
    <w:rsid w:val="00FD56F5"/>
    <w:rsid w:val="00FD69D5"/>
    <w:rsid w:val="00FE1EB1"/>
    <w:rsid w:val="00FF3BB7"/>
    <w:rsid w:val="00FF5351"/>
    <w:rsid w:val="00FF63C9"/>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_x0000_s1030"/>
        <o:r id="V:Rule7" type="connector" idref="#_x0000_s1032"/>
        <o:r id="V:Rule8" type="connector" idref="#_x0000_s1031"/>
        <o:r id="V:Rule9" type="connector" idref="#_x0000_s1037"/>
        <o:r id="V:Rule1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F80"/>
  </w:style>
  <w:style w:type="paragraph" w:styleId="Ttulo2">
    <w:name w:val="heading 2"/>
    <w:basedOn w:val="Normal"/>
    <w:link w:val="Ttulo2Car"/>
    <w:uiPriority w:val="9"/>
    <w:qFormat/>
    <w:rsid w:val="00B80CC1"/>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C3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4A5A99"/>
    <w:pPr>
      <w:ind w:left="720"/>
      <w:contextualSpacing/>
    </w:pPr>
  </w:style>
  <w:style w:type="paragraph" w:customStyle="1" w:styleId="Cuerpo">
    <w:name w:val="Cuerpo"/>
    <w:rsid w:val="00864C3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CL"/>
    </w:rPr>
  </w:style>
  <w:style w:type="paragraph" w:styleId="Textonotapie">
    <w:name w:val="footnote text"/>
    <w:basedOn w:val="Normal"/>
    <w:link w:val="TextonotapieCar"/>
    <w:uiPriority w:val="99"/>
    <w:semiHidden/>
    <w:unhideWhenUsed/>
    <w:rsid w:val="005374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3743E"/>
    <w:rPr>
      <w:sz w:val="20"/>
      <w:szCs w:val="20"/>
    </w:rPr>
  </w:style>
  <w:style w:type="character" w:styleId="Refdenotaalpie">
    <w:name w:val="footnote reference"/>
    <w:basedOn w:val="Fuentedeprrafopredeter"/>
    <w:uiPriority w:val="99"/>
    <w:semiHidden/>
    <w:unhideWhenUsed/>
    <w:rsid w:val="0053743E"/>
    <w:rPr>
      <w:vertAlign w:val="superscript"/>
    </w:rPr>
  </w:style>
  <w:style w:type="character" w:styleId="Hipervnculo">
    <w:name w:val="Hyperlink"/>
    <w:basedOn w:val="Fuentedeprrafopredeter"/>
    <w:uiPriority w:val="99"/>
    <w:unhideWhenUsed/>
    <w:rsid w:val="00A82DC3"/>
    <w:rPr>
      <w:color w:val="0000FF" w:themeColor="hyperlink"/>
      <w:u w:val="single"/>
    </w:rPr>
  </w:style>
  <w:style w:type="table" w:customStyle="1" w:styleId="Tablaconcuadrcula1">
    <w:name w:val="Tabla con cuadrícula1"/>
    <w:basedOn w:val="Tablanormal"/>
    <w:next w:val="Tablaconcuadrcula"/>
    <w:uiPriority w:val="59"/>
    <w:rsid w:val="00A82D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A82DC3"/>
  </w:style>
  <w:style w:type="paragraph" w:styleId="Textodeglobo">
    <w:name w:val="Balloon Text"/>
    <w:basedOn w:val="Normal"/>
    <w:link w:val="TextodegloboCar"/>
    <w:uiPriority w:val="99"/>
    <w:semiHidden/>
    <w:unhideWhenUsed/>
    <w:rsid w:val="005053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534B"/>
    <w:rPr>
      <w:rFonts w:ascii="Tahoma" w:hAnsi="Tahoma" w:cs="Tahoma"/>
      <w:sz w:val="16"/>
      <w:szCs w:val="16"/>
    </w:rPr>
  </w:style>
  <w:style w:type="character" w:customStyle="1" w:styleId="Ttulo2Car">
    <w:name w:val="Título 2 Car"/>
    <w:basedOn w:val="Fuentedeprrafopredeter"/>
    <w:link w:val="Ttulo2"/>
    <w:uiPriority w:val="9"/>
    <w:rsid w:val="00B80CC1"/>
    <w:rPr>
      <w:rFonts w:ascii="Times New Roman" w:eastAsia="Times New Roman" w:hAnsi="Times New Roman" w:cs="Times New Roman"/>
      <w:b/>
      <w:bCs/>
      <w:sz w:val="36"/>
      <w:szCs w:val="36"/>
      <w:lang w:eastAsia="es-CL"/>
    </w:rPr>
  </w:style>
  <w:style w:type="paragraph" w:styleId="Encabezado">
    <w:name w:val="header"/>
    <w:basedOn w:val="Normal"/>
    <w:link w:val="EncabezadoCar"/>
    <w:uiPriority w:val="99"/>
    <w:semiHidden/>
    <w:unhideWhenUsed/>
    <w:rsid w:val="00A068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06889"/>
  </w:style>
  <w:style w:type="paragraph" w:styleId="Piedepgina">
    <w:name w:val="footer"/>
    <w:basedOn w:val="Normal"/>
    <w:link w:val="PiedepginaCar"/>
    <w:uiPriority w:val="99"/>
    <w:unhideWhenUsed/>
    <w:rsid w:val="00A068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6889"/>
  </w:style>
  <w:style w:type="paragraph" w:customStyle="1" w:styleId="Default">
    <w:name w:val="Default"/>
    <w:rsid w:val="004E3007"/>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1187208333">
      <w:bodyDiv w:val="1"/>
      <w:marLeft w:val="0"/>
      <w:marRight w:val="0"/>
      <w:marTop w:val="0"/>
      <w:marBottom w:val="0"/>
      <w:divBdr>
        <w:top w:val="none" w:sz="0" w:space="0" w:color="auto"/>
        <w:left w:val="none" w:sz="0" w:space="0" w:color="auto"/>
        <w:bottom w:val="none" w:sz="0" w:space="0" w:color="auto"/>
        <w:right w:val="none" w:sz="0" w:space="0" w:color="auto"/>
      </w:divBdr>
    </w:div>
    <w:div w:id="1545218031">
      <w:bodyDiv w:val="1"/>
      <w:marLeft w:val="0"/>
      <w:marRight w:val="0"/>
      <w:marTop w:val="0"/>
      <w:marBottom w:val="0"/>
      <w:divBdr>
        <w:top w:val="none" w:sz="0" w:space="0" w:color="auto"/>
        <w:left w:val="none" w:sz="0" w:space="0" w:color="auto"/>
        <w:bottom w:val="none" w:sz="0" w:space="0" w:color="auto"/>
        <w:right w:val="none" w:sz="0" w:space="0" w:color="auto"/>
      </w:divBdr>
      <w:divsChild>
        <w:div w:id="1482311856">
          <w:marLeft w:val="150"/>
          <w:marRight w:val="150"/>
          <w:marTop w:val="150"/>
          <w:marBottom w:val="150"/>
          <w:divBdr>
            <w:top w:val="single" w:sz="6" w:space="0" w:color="E2E2E2"/>
            <w:left w:val="single" w:sz="6" w:space="0" w:color="E2E2E2"/>
            <w:bottom w:val="single" w:sz="6" w:space="0" w:color="E2E2E2"/>
            <w:right w:val="single" w:sz="6" w:space="0" w:color="E2E2E2"/>
          </w:divBdr>
        </w:div>
        <w:div w:id="943684072">
          <w:marLeft w:val="150"/>
          <w:marRight w:val="150"/>
          <w:marTop w:val="150"/>
          <w:marBottom w:val="150"/>
          <w:divBdr>
            <w:top w:val="single" w:sz="6" w:space="0" w:color="E2E2E2"/>
            <w:left w:val="single" w:sz="6" w:space="0" w:color="E2E2E2"/>
            <w:bottom w:val="single" w:sz="6" w:space="0" w:color="E2E2E2"/>
            <w:right w:val="single" w:sz="6" w:space="0" w:color="E2E2E2"/>
          </w:divBdr>
        </w:div>
        <w:div w:id="1500384766">
          <w:marLeft w:val="150"/>
          <w:marRight w:val="150"/>
          <w:marTop w:val="150"/>
          <w:marBottom w:val="150"/>
          <w:divBdr>
            <w:top w:val="single" w:sz="6" w:space="0" w:color="E2E2E2"/>
            <w:left w:val="single" w:sz="6" w:space="0" w:color="E2E2E2"/>
            <w:bottom w:val="single" w:sz="6" w:space="0" w:color="E2E2E2"/>
            <w:right w:val="single" w:sz="6" w:space="0" w:color="E2E2E2"/>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2.xml"/><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observatorio.ministeriodesarrollosocial.gob.cl/casen-multidimensional/casen/casen_2017.php" TargetMode="External"/><Relationship Id="rId13" Type="http://schemas.openxmlformats.org/officeDocument/2006/relationships/hyperlink" Target="http://observatorio.ministeriodesarrollosocial.gob.cl/casen-multidimensional/casen/casen_2017.php" TargetMode="External"/><Relationship Id="rId3" Type="http://schemas.openxmlformats.org/officeDocument/2006/relationships/hyperlink" Target="http://observatorio.ministeriodesarrollosocial.gob.cl/casen-multidimensional/casen/casen_2017.php" TargetMode="External"/><Relationship Id="rId7" Type="http://schemas.openxmlformats.org/officeDocument/2006/relationships/hyperlink" Target="http://observatorio.ministeriodesarrollosocial.gob.cl/casen-multidimensional/casen/casen_2017.php" TargetMode="External"/><Relationship Id="rId12" Type="http://schemas.openxmlformats.org/officeDocument/2006/relationships/hyperlink" Target="http://observatorio.ministeriodesarrollosocial.gob.cl/casen-multidimensional/casen/casen_2017.php" TargetMode="External"/><Relationship Id="rId2" Type="http://schemas.openxmlformats.org/officeDocument/2006/relationships/hyperlink" Target="http://observatorio.ministeriodesarrollosocial.gob.cl/casen-multidimensional/casen/casen_2017.php" TargetMode="External"/><Relationship Id="rId1" Type="http://schemas.openxmlformats.org/officeDocument/2006/relationships/hyperlink" Target="http://www.observatorio.ministeriodesarrollosocial.gob.cl" TargetMode="External"/><Relationship Id="rId6" Type="http://schemas.openxmlformats.org/officeDocument/2006/relationships/hyperlink" Target="http://observatorio.ministeriodesarrollosocial.gob.cl/casen-multidimensional/casen/casen_2017.php" TargetMode="External"/><Relationship Id="rId11" Type="http://schemas.openxmlformats.org/officeDocument/2006/relationships/hyperlink" Target="http://observatorio.ministeriodesarrollosocial.gob.cl/casen-multidimensional/casen/casen_2017.php" TargetMode="External"/><Relationship Id="rId5" Type="http://schemas.openxmlformats.org/officeDocument/2006/relationships/hyperlink" Target="http://observatorio.ministeriodesarrollosocial.gob.cl/casen-multidimensional/casen/casen_2017.php" TargetMode="External"/><Relationship Id="rId10" Type="http://schemas.openxmlformats.org/officeDocument/2006/relationships/hyperlink" Target="http://observatorio.ministeriodesarrollosocial.gob.cl/casen-multidimensional/casen/casen_2017.php" TargetMode="External"/><Relationship Id="rId4" Type="http://schemas.openxmlformats.org/officeDocument/2006/relationships/hyperlink" Target="http://observatorio.ministeriodesarrollosocial.gob.cl/casen-multidimensional/casen/casen_2017.php" TargetMode="External"/><Relationship Id="rId9" Type="http://schemas.openxmlformats.org/officeDocument/2006/relationships/hyperlink" Target="http://observatorio.ministeriodesarrollosocial.gob.cl/casen-multidimensional/casen/casen_2017.php"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Libro_de_Microsoft_Office_Excel_2007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Libro_de_Microsoft_Office_Excel_2007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L"/>
  <c:chart>
    <c:plotArea>
      <c:layout/>
      <c:lineChart>
        <c:grouping val="standard"/>
        <c:ser>
          <c:idx val="0"/>
          <c:order val="0"/>
          <c:tx>
            <c:strRef>
              <c:f>Hoja1!$B$1</c:f>
              <c:strCache>
                <c:ptCount val="1"/>
                <c:pt idx="0">
                  <c:v>Maule </c:v>
                </c:pt>
              </c:strCache>
            </c:strRef>
          </c:tx>
          <c:cat>
            <c:strRef>
              <c:f>Hoja1!$A$2:$A$7</c:f>
              <c:strCache>
                <c:ptCount val="6"/>
                <c:pt idx="0">
                  <c:v>2006</c:v>
                </c:pt>
                <c:pt idx="1">
                  <c:v>2009</c:v>
                </c:pt>
                <c:pt idx="2">
                  <c:v>2011</c:v>
                </c:pt>
                <c:pt idx="3">
                  <c:v>2013</c:v>
                </c:pt>
                <c:pt idx="4">
                  <c:v>2015</c:v>
                </c:pt>
                <c:pt idx="5">
                  <c:v>2017</c:v>
                </c:pt>
              </c:strCache>
            </c:strRef>
          </c:cat>
          <c:val>
            <c:numRef>
              <c:f>Hoja1!$B$2:$B$7</c:f>
              <c:numCache>
                <c:formatCode>General</c:formatCode>
                <c:ptCount val="6"/>
                <c:pt idx="0">
                  <c:v>43.9</c:v>
                </c:pt>
                <c:pt idx="1">
                  <c:v>38.800000000000011</c:v>
                </c:pt>
                <c:pt idx="2">
                  <c:v>32.5</c:v>
                </c:pt>
                <c:pt idx="3">
                  <c:v>22.3</c:v>
                </c:pt>
                <c:pt idx="4">
                  <c:v>18.7</c:v>
                </c:pt>
                <c:pt idx="5">
                  <c:v>12.7</c:v>
                </c:pt>
              </c:numCache>
            </c:numRef>
          </c:val>
        </c:ser>
        <c:ser>
          <c:idx val="1"/>
          <c:order val="1"/>
          <c:tx>
            <c:strRef>
              <c:f>Hoja1!$C$1</c:f>
              <c:strCache>
                <c:ptCount val="1"/>
                <c:pt idx="0">
                  <c:v>Pais</c:v>
                </c:pt>
              </c:strCache>
            </c:strRef>
          </c:tx>
          <c:cat>
            <c:strRef>
              <c:f>Hoja1!$A$2:$A$7</c:f>
              <c:strCache>
                <c:ptCount val="6"/>
                <c:pt idx="0">
                  <c:v>2006</c:v>
                </c:pt>
                <c:pt idx="1">
                  <c:v>2009</c:v>
                </c:pt>
                <c:pt idx="2">
                  <c:v>2011</c:v>
                </c:pt>
                <c:pt idx="3">
                  <c:v>2013</c:v>
                </c:pt>
                <c:pt idx="4">
                  <c:v>2015</c:v>
                </c:pt>
                <c:pt idx="5">
                  <c:v>2017</c:v>
                </c:pt>
              </c:strCache>
            </c:strRef>
          </c:cat>
          <c:val>
            <c:numRef>
              <c:f>Hoja1!$C$2:$C$7</c:f>
              <c:numCache>
                <c:formatCode>General</c:formatCode>
                <c:ptCount val="6"/>
                <c:pt idx="0">
                  <c:v>29.1</c:v>
                </c:pt>
                <c:pt idx="1">
                  <c:v>25.3</c:v>
                </c:pt>
                <c:pt idx="2">
                  <c:v>22.2</c:v>
                </c:pt>
                <c:pt idx="3">
                  <c:v>14.4</c:v>
                </c:pt>
                <c:pt idx="4">
                  <c:v>11.7</c:v>
                </c:pt>
                <c:pt idx="5">
                  <c:v>8.6</c:v>
                </c:pt>
              </c:numCache>
            </c:numRef>
          </c:val>
        </c:ser>
        <c:marker val="1"/>
        <c:axId val="126426112"/>
        <c:axId val="126575360"/>
      </c:lineChart>
      <c:catAx>
        <c:axId val="126426112"/>
        <c:scaling>
          <c:orientation val="minMax"/>
        </c:scaling>
        <c:axPos val="b"/>
        <c:tickLblPos val="nextTo"/>
        <c:crossAx val="126575360"/>
        <c:crosses val="autoZero"/>
        <c:auto val="1"/>
        <c:lblAlgn val="ctr"/>
        <c:lblOffset val="100"/>
      </c:catAx>
      <c:valAx>
        <c:axId val="126575360"/>
        <c:scaling>
          <c:orientation val="minMax"/>
        </c:scaling>
        <c:axPos val="l"/>
        <c:majorGridlines/>
        <c:numFmt formatCode="General" sourceLinked="1"/>
        <c:tickLblPos val="nextTo"/>
        <c:crossAx val="126426112"/>
        <c:crosses val="autoZero"/>
        <c:crossBetween val="between"/>
      </c:valAx>
      <c:spPr>
        <a:noFill/>
        <a:ln w="25400">
          <a:noFill/>
        </a:ln>
      </c:spPr>
    </c:plotArea>
    <c:legend>
      <c:legendPos val="b"/>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s-CL"/>
  <c:chart>
    <c:plotArea>
      <c:layout/>
      <c:lineChart>
        <c:grouping val="standard"/>
        <c:ser>
          <c:idx val="0"/>
          <c:order val="0"/>
          <c:tx>
            <c:strRef>
              <c:f>Hoja1!$B$1</c:f>
              <c:strCache>
                <c:ptCount val="1"/>
                <c:pt idx="0">
                  <c:v>Maule</c:v>
                </c:pt>
              </c:strCache>
            </c:strRef>
          </c:tx>
          <c:cat>
            <c:numRef>
              <c:f>Hoja1!$A$2:$A$7</c:f>
              <c:numCache>
                <c:formatCode>General</c:formatCode>
                <c:ptCount val="6"/>
                <c:pt idx="0">
                  <c:v>2006</c:v>
                </c:pt>
                <c:pt idx="1">
                  <c:v>2009</c:v>
                </c:pt>
                <c:pt idx="2">
                  <c:v>2011</c:v>
                </c:pt>
                <c:pt idx="3">
                  <c:v>2013</c:v>
                </c:pt>
                <c:pt idx="4">
                  <c:v>2015</c:v>
                </c:pt>
                <c:pt idx="5">
                  <c:v>2017</c:v>
                </c:pt>
              </c:numCache>
            </c:numRef>
          </c:cat>
          <c:val>
            <c:numRef>
              <c:f>Hoja1!$B$2:$B$7</c:f>
              <c:numCache>
                <c:formatCode>General</c:formatCode>
                <c:ptCount val="6"/>
                <c:pt idx="0">
                  <c:v>20.8</c:v>
                </c:pt>
                <c:pt idx="1">
                  <c:v>16.7</c:v>
                </c:pt>
                <c:pt idx="2">
                  <c:v>11.2</c:v>
                </c:pt>
                <c:pt idx="3">
                  <c:v>5.9</c:v>
                </c:pt>
                <c:pt idx="4">
                  <c:v>5.0999999999999996</c:v>
                </c:pt>
                <c:pt idx="5">
                  <c:v>3</c:v>
                </c:pt>
              </c:numCache>
            </c:numRef>
          </c:val>
        </c:ser>
        <c:ser>
          <c:idx val="1"/>
          <c:order val="1"/>
          <c:tx>
            <c:strRef>
              <c:f>Hoja1!$C$1</c:f>
              <c:strCache>
                <c:ptCount val="1"/>
                <c:pt idx="0">
                  <c:v>Total Pais</c:v>
                </c:pt>
              </c:strCache>
            </c:strRef>
          </c:tx>
          <c:cat>
            <c:numRef>
              <c:f>Hoja1!$A$2:$A$7</c:f>
              <c:numCache>
                <c:formatCode>General</c:formatCode>
                <c:ptCount val="6"/>
                <c:pt idx="0">
                  <c:v>2006</c:v>
                </c:pt>
                <c:pt idx="1">
                  <c:v>2009</c:v>
                </c:pt>
                <c:pt idx="2">
                  <c:v>2011</c:v>
                </c:pt>
                <c:pt idx="3">
                  <c:v>2013</c:v>
                </c:pt>
                <c:pt idx="4">
                  <c:v>2015</c:v>
                </c:pt>
                <c:pt idx="5">
                  <c:v>2017</c:v>
                </c:pt>
              </c:numCache>
            </c:numRef>
          </c:cat>
          <c:val>
            <c:numRef>
              <c:f>Hoja1!$C$2:$C$7</c:f>
              <c:numCache>
                <c:formatCode>General</c:formatCode>
                <c:ptCount val="6"/>
                <c:pt idx="0">
                  <c:v>12.6</c:v>
                </c:pt>
                <c:pt idx="1">
                  <c:v>9.9</c:v>
                </c:pt>
                <c:pt idx="2">
                  <c:v>8.1</c:v>
                </c:pt>
                <c:pt idx="3">
                  <c:v>4.5</c:v>
                </c:pt>
                <c:pt idx="4">
                  <c:v>3.5</c:v>
                </c:pt>
                <c:pt idx="5">
                  <c:v>2.2999999999999998</c:v>
                </c:pt>
              </c:numCache>
            </c:numRef>
          </c:val>
        </c:ser>
        <c:marker val="1"/>
        <c:axId val="126671104"/>
        <c:axId val="126934016"/>
      </c:lineChart>
      <c:catAx>
        <c:axId val="126671104"/>
        <c:scaling>
          <c:orientation val="minMax"/>
        </c:scaling>
        <c:axPos val="b"/>
        <c:numFmt formatCode="General" sourceLinked="1"/>
        <c:tickLblPos val="nextTo"/>
        <c:crossAx val="126934016"/>
        <c:crosses val="autoZero"/>
        <c:auto val="1"/>
        <c:lblAlgn val="ctr"/>
        <c:lblOffset val="100"/>
      </c:catAx>
      <c:valAx>
        <c:axId val="126934016"/>
        <c:scaling>
          <c:orientation val="minMax"/>
        </c:scaling>
        <c:axPos val="l"/>
        <c:majorGridlines/>
        <c:numFmt formatCode="General" sourceLinked="1"/>
        <c:tickLblPos val="nextTo"/>
        <c:crossAx val="126671104"/>
        <c:crosses val="autoZero"/>
        <c:crossBetween val="between"/>
      </c:valAx>
    </c:plotArea>
    <c:legend>
      <c:legendPos val="b"/>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0.09835</cdr:x>
      <cdr:y>0.08861</cdr:y>
    </cdr:from>
    <cdr:to>
      <cdr:x>0.19537</cdr:x>
      <cdr:y>0.46519</cdr:y>
    </cdr:to>
    <cdr:sp macro="" textlink="">
      <cdr:nvSpPr>
        <cdr:cNvPr id="2" name="1 Elipse"/>
        <cdr:cNvSpPr/>
      </cdr:nvSpPr>
      <cdr:spPr>
        <a:xfrm xmlns:a="http://schemas.openxmlformats.org/drawingml/2006/main">
          <a:off x="507161" y="241540"/>
          <a:ext cx="500332" cy="1026543"/>
        </a:xfrm>
        <a:prstGeom xmlns:a="http://schemas.openxmlformats.org/drawingml/2006/main" prst="ellipse">
          <a:avLst/>
        </a:prstGeom>
        <a:noFill xmlns:a="http://schemas.openxmlformats.org/drawingml/2006/main"/>
        <a:ln xmlns:a="http://schemas.openxmlformats.org/drawingml/2006/main" w="127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L"/>
        </a:p>
      </cdr:txBody>
    </cdr:sp>
  </cdr:relSizeAnchor>
  <cdr:relSizeAnchor xmlns:cdr="http://schemas.openxmlformats.org/drawingml/2006/chartDrawing">
    <cdr:from>
      <cdr:x>0.84478</cdr:x>
      <cdr:y>0.39873</cdr:y>
    </cdr:from>
    <cdr:to>
      <cdr:x>0.9418</cdr:x>
      <cdr:y>0.77532</cdr:y>
    </cdr:to>
    <cdr:sp macro="" textlink="">
      <cdr:nvSpPr>
        <cdr:cNvPr id="3" name="1 Elipse"/>
        <cdr:cNvSpPr/>
      </cdr:nvSpPr>
      <cdr:spPr>
        <a:xfrm xmlns:a="http://schemas.openxmlformats.org/drawingml/2006/main">
          <a:off x="4356340" y="1086929"/>
          <a:ext cx="500332" cy="1026543"/>
        </a:xfrm>
        <a:prstGeom xmlns:a="http://schemas.openxmlformats.org/drawingml/2006/main" prst="ellipse">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s-CL"/>
        </a:p>
      </cdr:txBody>
    </cdr:sp>
  </cdr:relSizeAnchor>
</c:userShapes>
</file>

<file path=word/drawings/drawing2.xml><?xml version="1.0" encoding="utf-8"?>
<c:userShapes xmlns:c="http://schemas.openxmlformats.org/drawingml/2006/chart">
  <cdr:relSizeAnchor xmlns:cdr="http://schemas.openxmlformats.org/drawingml/2006/chartDrawing">
    <cdr:from>
      <cdr:x>0.09244</cdr:x>
      <cdr:y>0.1159</cdr:y>
    </cdr:from>
    <cdr:to>
      <cdr:x>0.19307</cdr:x>
      <cdr:y>0.531</cdr:y>
    </cdr:to>
    <cdr:sp macro="" textlink="">
      <cdr:nvSpPr>
        <cdr:cNvPr id="2" name="1 Elipse"/>
        <cdr:cNvSpPr/>
      </cdr:nvSpPr>
      <cdr:spPr>
        <a:xfrm xmlns:a="http://schemas.openxmlformats.org/drawingml/2006/main">
          <a:off x="507161" y="370936"/>
          <a:ext cx="552091" cy="1328468"/>
        </a:xfrm>
        <a:prstGeom xmlns:a="http://schemas.openxmlformats.org/drawingml/2006/main" prst="ellipse">
          <a:avLst/>
        </a:prstGeom>
        <a:noFill xmlns:a="http://schemas.openxmlformats.org/drawingml/2006/main"/>
        <a:ln xmlns:a="http://schemas.openxmlformats.org/drawingml/2006/main" w="127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L"/>
        </a:p>
      </cdr:txBody>
    </cdr:sp>
  </cdr:relSizeAnchor>
  <cdr:relSizeAnchor xmlns:cdr="http://schemas.openxmlformats.org/drawingml/2006/chartDrawing">
    <cdr:from>
      <cdr:x>0.86445</cdr:x>
      <cdr:y>0.5876</cdr:y>
    </cdr:from>
    <cdr:to>
      <cdr:x>0.93206</cdr:x>
      <cdr:y>0.82749</cdr:y>
    </cdr:to>
    <cdr:sp macro="" textlink="">
      <cdr:nvSpPr>
        <cdr:cNvPr id="3" name="1 Elipse"/>
        <cdr:cNvSpPr/>
      </cdr:nvSpPr>
      <cdr:spPr>
        <a:xfrm xmlns:a="http://schemas.openxmlformats.org/drawingml/2006/main">
          <a:off x="4742731" y="1880559"/>
          <a:ext cx="370936" cy="767751"/>
        </a:xfrm>
        <a:prstGeom xmlns:a="http://schemas.openxmlformats.org/drawingml/2006/main" prst="ellipse">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s-CL"/>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47542F-ECCE-4B3C-882C-AC2101A2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7834</TotalTime>
  <Pages>54</Pages>
  <Words>8689</Words>
  <Characters>47791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 Infante</dc:creator>
  <cp:lastModifiedBy>Caro Infante</cp:lastModifiedBy>
  <cp:revision>97</cp:revision>
  <dcterms:created xsi:type="dcterms:W3CDTF">2018-08-30T15:18:00Z</dcterms:created>
  <dcterms:modified xsi:type="dcterms:W3CDTF">2018-09-05T22:00:00Z</dcterms:modified>
</cp:coreProperties>
</file>