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18" w:rsidRDefault="00980A18">
      <w:pPr>
        <w:rPr>
          <w:sz w:val="28"/>
          <w:szCs w:val="28"/>
          <w:lang w:val="es-CL"/>
        </w:rPr>
      </w:pPr>
    </w:p>
    <w:p w:rsidR="00980A18" w:rsidRDefault="00980A18">
      <w:pPr>
        <w:rPr>
          <w:sz w:val="28"/>
          <w:szCs w:val="28"/>
          <w:lang w:val="es-CL"/>
        </w:rPr>
      </w:pPr>
    </w:p>
    <w:p w:rsidR="006341B9" w:rsidRPr="00A82B97" w:rsidRDefault="00A50A5C" w:rsidP="00980A18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A82B97">
        <w:rPr>
          <w:rFonts w:ascii="Arial" w:hAnsi="Arial" w:cs="Arial"/>
          <w:b/>
          <w:sz w:val="24"/>
          <w:szCs w:val="24"/>
          <w:lang w:val="es-CL"/>
        </w:rPr>
        <w:t>Minuta</w:t>
      </w:r>
    </w:p>
    <w:p w:rsidR="00980A18" w:rsidRPr="00980A18" w:rsidRDefault="00980A18" w:rsidP="00980A18">
      <w:pPr>
        <w:jc w:val="both"/>
        <w:rPr>
          <w:rFonts w:ascii="Arial" w:hAnsi="Arial" w:cs="Arial"/>
          <w:b/>
          <w:sz w:val="28"/>
          <w:szCs w:val="28"/>
          <w:lang w:val="es-CL"/>
        </w:rPr>
      </w:pPr>
    </w:p>
    <w:p w:rsidR="00980A18" w:rsidRPr="00980A18" w:rsidRDefault="00980A18" w:rsidP="00980A18">
      <w:pPr>
        <w:jc w:val="both"/>
        <w:rPr>
          <w:rFonts w:ascii="Arial" w:hAnsi="Arial" w:cs="Arial"/>
          <w:b/>
          <w:sz w:val="28"/>
          <w:szCs w:val="28"/>
          <w:lang w:val="es-CL"/>
        </w:rPr>
      </w:pPr>
    </w:p>
    <w:p w:rsidR="00980A18" w:rsidRPr="00980A18" w:rsidRDefault="00980A18" w:rsidP="00980A18">
      <w:pPr>
        <w:jc w:val="both"/>
        <w:rPr>
          <w:rFonts w:ascii="Arial" w:hAnsi="Arial" w:cs="Arial"/>
          <w:b/>
          <w:sz w:val="28"/>
          <w:szCs w:val="28"/>
          <w:lang w:val="es-CL"/>
        </w:rPr>
      </w:pPr>
    </w:p>
    <w:p w:rsidR="00980A18" w:rsidRPr="00980A18" w:rsidRDefault="00980A18" w:rsidP="00980A18">
      <w:pPr>
        <w:jc w:val="both"/>
        <w:rPr>
          <w:rFonts w:ascii="Arial" w:hAnsi="Arial" w:cs="Arial"/>
          <w:b/>
          <w:sz w:val="28"/>
          <w:szCs w:val="28"/>
          <w:lang w:val="es-CL"/>
        </w:rPr>
      </w:pPr>
    </w:p>
    <w:p w:rsidR="00980A18" w:rsidRPr="00980A18" w:rsidRDefault="00980A18" w:rsidP="00980A18">
      <w:pPr>
        <w:jc w:val="both"/>
        <w:rPr>
          <w:rFonts w:ascii="Arial" w:hAnsi="Arial" w:cs="Arial"/>
          <w:b/>
          <w:sz w:val="28"/>
          <w:szCs w:val="28"/>
          <w:lang w:val="es-CL"/>
        </w:rPr>
      </w:pPr>
    </w:p>
    <w:p w:rsidR="00A50A5C" w:rsidRPr="00A82B97" w:rsidRDefault="00980A18" w:rsidP="00980A18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A82B97">
        <w:rPr>
          <w:rFonts w:ascii="Arial" w:hAnsi="Arial" w:cs="Arial"/>
          <w:b/>
          <w:sz w:val="24"/>
          <w:szCs w:val="24"/>
          <w:lang w:val="es-CL"/>
        </w:rPr>
        <w:t xml:space="preserve">Criterios Generales </w:t>
      </w:r>
      <w:r w:rsidR="00A51064">
        <w:rPr>
          <w:rFonts w:ascii="Arial" w:hAnsi="Arial" w:cs="Arial"/>
          <w:b/>
          <w:sz w:val="24"/>
          <w:szCs w:val="24"/>
          <w:lang w:val="es-CL"/>
        </w:rPr>
        <w:t>r</w:t>
      </w:r>
      <w:r w:rsidRPr="00A82B97">
        <w:rPr>
          <w:rFonts w:ascii="Arial" w:hAnsi="Arial" w:cs="Arial"/>
          <w:b/>
          <w:sz w:val="24"/>
          <w:szCs w:val="24"/>
          <w:lang w:val="es-CL"/>
        </w:rPr>
        <w:t>eferidos a Normas de Violencia Intrafamiliar en relación a Convenios sobre: Derechos del Niño, No Violencia a la Mujer y Aspectos Civiles Secuestro Internacional</w:t>
      </w:r>
    </w:p>
    <w:p w:rsidR="00980A18" w:rsidRPr="00980A18" w:rsidRDefault="00980A18" w:rsidP="00980A18">
      <w:pPr>
        <w:jc w:val="both"/>
        <w:rPr>
          <w:rFonts w:ascii="Arial" w:hAnsi="Arial" w:cs="Arial"/>
          <w:b/>
          <w:sz w:val="28"/>
          <w:szCs w:val="28"/>
          <w:lang w:val="es-CL"/>
        </w:rPr>
      </w:pPr>
    </w:p>
    <w:p w:rsidR="00980A18" w:rsidRDefault="00980A18" w:rsidP="00980A18">
      <w:pPr>
        <w:jc w:val="both"/>
        <w:rPr>
          <w:b/>
          <w:sz w:val="28"/>
          <w:szCs w:val="28"/>
          <w:lang w:val="es-CL"/>
        </w:rPr>
      </w:pPr>
    </w:p>
    <w:p w:rsidR="00980A18" w:rsidRDefault="00980A18" w:rsidP="00980A18">
      <w:pPr>
        <w:jc w:val="both"/>
        <w:rPr>
          <w:b/>
          <w:sz w:val="28"/>
          <w:szCs w:val="28"/>
          <w:lang w:val="es-CL"/>
        </w:rPr>
      </w:pPr>
    </w:p>
    <w:p w:rsidR="00980A18" w:rsidRPr="00980A18" w:rsidRDefault="00980A18" w:rsidP="00980A18">
      <w:pPr>
        <w:jc w:val="both"/>
        <w:rPr>
          <w:b/>
          <w:sz w:val="28"/>
          <w:szCs w:val="28"/>
          <w:lang w:val="es-CL"/>
        </w:rPr>
      </w:pPr>
    </w:p>
    <w:p w:rsidR="00980A18" w:rsidRPr="00980A18" w:rsidRDefault="00980A18" w:rsidP="00980A18">
      <w:pPr>
        <w:jc w:val="center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Leon</w:t>
      </w:r>
      <w:r w:rsidRPr="00980A18">
        <w:rPr>
          <w:b/>
          <w:sz w:val="28"/>
          <w:szCs w:val="28"/>
          <w:lang w:val="es-CL"/>
        </w:rPr>
        <w:t xml:space="preserve">ardo </w:t>
      </w:r>
      <w:proofErr w:type="spellStart"/>
      <w:r w:rsidRPr="00980A18">
        <w:rPr>
          <w:b/>
          <w:sz w:val="28"/>
          <w:szCs w:val="28"/>
          <w:lang w:val="es-CL"/>
        </w:rPr>
        <w:t>Estradé-Brancoli</w:t>
      </w:r>
      <w:proofErr w:type="spellEnd"/>
    </w:p>
    <w:p w:rsidR="00980A18" w:rsidRPr="00980A18" w:rsidRDefault="00980A18" w:rsidP="00980A18">
      <w:pPr>
        <w:jc w:val="center"/>
        <w:rPr>
          <w:b/>
          <w:sz w:val="28"/>
          <w:szCs w:val="28"/>
          <w:lang w:val="es-CL"/>
        </w:rPr>
      </w:pPr>
      <w:r w:rsidRPr="00980A18">
        <w:rPr>
          <w:b/>
          <w:sz w:val="28"/>
          <w:szCs w:val="28"/>
          <w:lang w:val="es-CL"/>
        </w:rPr>
        <w:t>Asesor Legislativo</w:t>
      </w:r>
    </w:p>
    <w:p w:rsidR="00980A18" w:rsidRPr="00980A18" w:rsidRDefault="00980A18" w:rsidP="00980A18">
      <w:pPr>
        <w:jc w:val="center"/>
        <w:rPr>
          <w:b/>
          <w:sz w:val="28"/>
          <w:szCs w:val="28"/>
          <w:lang w:val="es-CL"/>
        </w:rPr>
      </w:pPr>
    </w:p>
    <w:p w:rsidR="00980A18" w:rsidRPr="00980A18" w:rsidRDefault="00980A18" w:rsidP="00980A18">
      <w:pPr>
        <w:jc w:val="center"/>
        <w:rPr>
          <w:b/>
          <w:sz w:val="28"/>
          <w:szCs w:val="28"/>
          <w:lang w:val="es-CL"/>
        </w:rPr>
      </w:pPr>
    </w:p>
    <w:p w:rsidR="00980A18" w:rsidRPr="00980A18" w:rsidRDefault="00980A18" w:rsidP="00980A18">
      <w:pPr>
        <w:jc w:val="center"/>
        <w:rPr>
          <w:b/>
          <w:sz w:val="28"/>
          <w:szCs w:val="28"/>
          <w:lang w:val="es-CL"/>
        </w:rPr>
      </w:pPr>
    </w:p>
    <w:p w:rsidR="00980A18" w:rsidRPr="00980A18" w:rsidRDefault="00980A18" w:rsidP="00980A18">
      <w:pPr>
        <w:jc w:val="center"/>
        <w:rPr>
          <w:b/>
          <w:sz w:val="28"/>
          <w:szCs w:val="28"/>
          <w:lang w:val="es-CL"/>
        </w:rPr>
      </w:pPr>
    </w:p>
    <w:p w:rsidR="00980A18" w:rsidRPr="00980A18" w:rsidRDefault="00980A18" w:rsidP="00980A18">
      <w:pPr>
        <w:jc w:val="center"/>
        <w:rPr>
          <w:b/>
          <w:sz w:val="28"/>
          <w:szCs w:val="28"/>
          <w:lang w:val="es-CL"/>
        </w:rPr>
      </w:pPr>
    </w:p>
    <w:p w:rsidR="00980A18" w:rsidRPr="00A82B97" w:rsidRDefault="00A82B97" w:rsidP="00A82B97">
      <w:pPr>
        <w:jc w:val="center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16 de Agosto de 201</w:t>
      </w:r>
    </w:p>
    <w:p w:rsidR="00980A18" w:rsidRDefault="00980A18" w:rsidP="00980A18">
      <w:pPr>
        <w:jc w:val="both"/>
        <w:rPr>
          <w:sz w:val="28"/>
          <w:szCs w:val="28"/>
          <w:lang w:val="es-CL"/>
        </w:rPr>
      </w:pPr>
    </w:p>
    <w:p w:rsidR="00980A18" w:rsidRPr="00980A18" w:rsidRDefault="00980A18" w:rsidP="00980A18">
      <w:pPr>
        <w:jc w:val="both"/>
        <w:rPr>
          <w:sz w:val="32"/>
          <w:szCs w:val="32"/>
          <w:lang w:val="es-CL"/>
        </w:rPr>
      </w:pPr>
      <w:r w:rsidRPr="00980A18">
        <w:rPr>
          <w:sz w:val="32"/>
          <w:szCs w:val="32"/>
          <w:lang w:val="es-CL"/>
        </w:rPr>
        <w:lastRenderedPageBreak/>
        <w:t xml:space="preserve">Criterios </w:t>
      </w:r>
      <w:r>
        <w:rPr>
          <w:sz w:val="32"/>
          <w:szCs w:val="32"/>
          <w:lang w:val="es-CL"/>
        </w:rPr>
        <w:t xml:space="preserve">Generales </w:t>
      </w:r>
      <w:r w:rsidRPr="00980A18">
        <w:rPr>
          <w:sz w:val="32"/>
          <w:szCs w:val="32"/>
          <w:lang w:val="es-CL"/>
        </w:rPr>
        <w:t>Referido</w:t>
      </w:r>
      <w:r>
        <w:rPr>
          <w:sz w:val="32"/>
          <w:szCs w:val="32"/>
          <w:lang w:val="es-CL"/>
        </w:rPr>
        <w:t>s</w:t>
      </w:r>
      <w:r w:rsidRPr="00980A18">
        <w:rPr>
          <w:sz w:val="32"/>
          <w:szCs w:val="32"/>
          <w:lang w:val="es-CL"/>
        </w:rPr>
        <w:t xml:space="preserve"> a Normas de violencia Intrafamiliar en relación a Convenios sobre Derechos del Niño, No Violencia a la Mujer y Aspectos Civiles Secuestro Internacional</w:t>
      </w:r>
    </w:p>
    <w:p w:rsidR="00A50A5C" w:rsidRPr="00980A18" w:rsidRDefault="00A50A5C" w:rsidP="006A70AC">
      <w:pPr>
        <w:jc w:val="both"/>
        <w:rPr>
          <w:sz w:val="28"/>
          <w:szCs w:val="28"/>
          <w:lang w:val="es-CL"/>
        </w:rPr>
      </w:pPr>
      <w:r w:rsidRPr="00980A18">
        <w:rPr>
          <w:sz w:val="28"/>
          <w:szCs w:val="28"/>
          <w:lang w:val="es-CL"/>
        </w:rPr>
        <w:t>La Convención de los Derechos del Niños expresamente  se refiere a la debida protección en contra de los malos tratos perpetrados por padres, madres o cualquiera otra persona a cargo de su cuidado y establecer medidas de prevención y de tratamiento al respecto.</w:t>
      </w:r>
    </w:p>
    <w:p w:rsidR="00A50A5C" w:rsidRPr="00980A18" w:rsidRDefault="00A50A5C" w:rsidP="006A70AC">
      <w:pPr>
        <w:jc w:val="both"/>
        <w:rPr>
          <w:sz w:val="28"/>
          <w:szCs w:val="28"/>
          <w:lang w:val="es-CL"/>
        </w:rPr>
      </w:pPr>
      <w:r w:rsidRPr="00980A18">
        <w:rPr>
          <w:sz w:val="28"/>
          <w:szCs w:val="28"/>
          <w:lang w:val="es-CL"/>
        </w:rPr>
        <w:t>Paralelamente la Convención para Prevenir, Sancionar y Erradicar la violencia a la mujer, establece que toda mujer tiene  derecho a que se le respete su vida, integridad física, psíquica y moral, no se sometida a torturas; así como el derecho a una vida libre de violencia y a toda forma de discriminación.</w:t>
      </w:r>
    </w:p>
    <w:p w:rsidR="00A50A5C" w:rsidRPr="00980A18" w:rsidRDefault="00A50A5C" w:rsidP="006A70AC">
      <w:pPr>
        <w:jc w:val="both"/>
        <w:rPr>
          <w:sz w:val="28"/>
          <w:szCs w:val="28"/>
          <w:lang w:val="es-CL"/>
        </w:rPr>
      </w:pPr>
      <w:r w:rsidRPr="00980A18">
        <w:rPr>
          <w:sz w:val="28"/>
          <w:szCs w:val="28"/>
          <w:lang w:val="es-CL"/>
        </w:rPr>
        <w:t xml:space="preserve">Lo anterior es concordante con la Declaración Universal de Derechos Humanos que asegura a las mujeres iguales derechos con el hombre. </w:t>
      </w:r>
    </w:p>
    <w:p w:rsidR="006A70AC" w:rsidRPr="00980A18" w:rsidRDefault="00A50A5C" w:rsidP="006A70AC">
      <w:pPr>
        <w:jc w:val="both"/>
        <w:rPr>
          <w:sz w:val="28"/>
          <w:szCs w:val="28"/>
          <w:lang w:val="es-CL"/>
        </w:rPr>
      </w:pPr>
      <w:r w:rsidRPr="00980A18">
        <w:rPr>
          <w:sz w:val="28"/>
          <w:szCs w:val="28"/>
          <w:lang w:val="es-CL"/>
        </w:rPr>
        <w:t>Cuando una mujer es víctima de violencia por parte de su marido, conviviente o de pareja sin convivencia, se vulneran</w:t>
      </w:r>
      <w:r w:rsidR="000E4D56" w:rsidRPr="00980A18">
        <w:rPr>
          <w:sz w:val="28"/>
          <w:szCs w:val="28"/>
          <w:lang w:val="es-CL"/>
        </w:rPr>
        <w:t xml:space="preserve"> l</w:t>
      </w:r>
      <w:r w:rsidRPr="00980A18">
        <w:rPr>
          <w:sz w:val="28"/>
          <w:szCs w:val="28"/>
          <w:lang w:val="es-CL"/>
        </w:rPr>
        <w:t>o</w:t>
      </w:r>
      <w:r w:rsidR="000E4D56" w:rsidRPr="00980A18">
        <w:rPr>
          <w:sz w:val="28"/>
          <w:szCs w:val="28"/>
          <w:lang w:val="es-CL"/>
        </w:rPr>
        <w:t>s</w:t>
      </w:r>
      <w:r w:rsidRPr="00980A18">
        <w:rPr>
          <w:sz w:val="28"/>
          <w:szCs w:val="28"/>
          <w:lang w:val="es-CL"/>
        </w:rPr>
        <w:t xml:space="preserve"> principios señal</w:t>
      </w:r>
      <w:r w:rsidR="000E4D56" w:rsidRPr="00980A18">
        <w:rPr>
          <w:sz w:val="28"/>
          <w:szCs w:val="28"/>
          <w:lang w:val="es-CL"/>
        </w:rPr>
        <w:t>a</w:t>
      </w:r>
      <w:r w:rsidRPr="00980A18">
        <w:rPr>
          <w:sz w:val="28"/>
          <w:szCs w:val="28"/>
          <w:lang w:val="es-CL"/>
        </w:rPr>
        <w:t>dos en</w:t>
      </w:r>
      <w:r w:rsidR="000E4D56" w:rsidRPr="00980A18">
        <w:rPr>
          <w:sz w:val="28"/>
          <w:szCs w:val="28"/>
          <w:lang w:val="es-CL"/>
        </w:rPr>
        <w:t xml:space="preserve"> las Convenci</w:t>
      </w:r>
      <w:r w:rsidRPr="00980A18">
        <w:rPr>
          <w:sz w:val="28"/>
          <w:szCs w:val="28"/>
          <w:lang w:val="es-CL"/>
        </w:rPr>
        <w:t xml:space="preserve">ones </w:t>
      </w:r>
      <w:r w:rsidR="000E4D56" w:rsidRPr="00980A18">
        <w:rPr>
          <w:sz w:val="28"/>
          <w:szCs w:val="28"/>
          <w:lang w:val="es-CL"/>
        </w:rPr>
        <w:t>citadas precedentemente.</w:t>
      </w:r>
      <w:r w:rsidR="006A70AC" w:rsidRPr="00980A18">
        <w:rPr>
          <w:sz w:val="28"/>
          <w:szCs w:val="28"/>
          <w:lang w:val="es-CL"/>
        </w:rPr>
        <w:t xml:space="preserve"> Lo propio sucede cuando el niño, niña o adolescente es víctima de dicha violencia.</w:t>
      </w:r>
      <w:r w:rsidRPr="00980A18">
        <w:rPr>
          <w:sz w:val="28"/>
          <w:szCs w:val="28"/>
          <w:lang w:val="es-CL"/>
        </w:rPr>
        <w:t xml:space="preserve"> </w:t>
      </w:r>
    </w:p>
    <w:p w:rsidR="005976F7" w:rsidRPr="00980A18" w:rsidRDefault="006A70AC" w:rsidP="006A70AC">
      <w:pPr>
        <w:jc w:val="both"/>
        <w:rPr>
          <w:sz w:val="28"/>
          <w:szCs w:val="28"/>
          <w:lang w:val="es-CL"/>
        </w:rPr>
      </w:pPr>
      <w:r w:rsidRPr="00980A18">
        <w:rPr>
          <w:sz w:val="28"/>
          <w:szCs w:val="28"/>
          <w:lang w:val="es-CL"/>
        </w:rPr>
        <w:t xml:space="preserve">El hecho de que el Estado como tal tenga una actitud pasiva, esto </w:t>
      </w:r>
      <w:r w:rsidR="00980A18">
        <w:rPr>
          <w:sz w:val="28"/>
          <w:szCs w:val="28"/>
          <w:lang w:val="es-CL"/>
        </w:rPr>
        <w:t xml:space="preserve">es </w:t>
      </w:r>
      <w:r w:rsidRPr="00980A18">
        <w:rPr>
          <w:sz w:val="28"/>
          <w:szCs w:val="28"/>
          <w:lang w:val="es-CL"/>
        </w:rPr>
        <w:t xml:space="preserve">la no sanción al agresor por parte de los tribunales de justicia, o </w:t>
      </w:r>
      <w:r w:rsidR="00980A18">
        <w:rPr>
          <w:sz w:val="28"/>
          <w:szCs w:val="28"/>
          <w:lang w:val="es-CL"/>
        </w:rPr>
        <w:t xml:space="preserve">la implementación de </w:t>
      </w:r>
      <w:r w:rsidRPr="00980A18">
        <w:rPr>
          <w:sz w:val="28"/>
          <w:szCs w:val="28"/>
          <w:lang w:val="es-CL"/>
        </w:rPr>
        <w:t>medidas que en la pr</w:t>
      </w:r>
      <w:r w:rsidR="00980A18">
        <w:rPr>
          <w:sz w:val="28"/>
          <w:szCs w:val="28"/>
          <w:lang w:val="es-CL"/>
        </w:rPr>
        <w:t>áctica importen impunidad, y pe</w:t>
      </w:r>
      <w:r w:rsidRPr="00980A18">
        <w:rPr>
          <w:sz w:val="28"/>
          <w:szCs w:val="28"/>
          <w:lang w:val="es-CL"/>
        </w:rPr>
        <w:t>o</w:t>
      </w:r>
      <w:r w:rsidR="00980A18">
        <w:rPr>
          <w:sz w:val="28"/>
          <w:szCs w:val="28"/>
          <w:lang w:val="es-CL"/>
        </w:rPr>
        <w:t>r</w:t>
      </w:r>
      <w:r w:rsidRPr="00980A18">
        <w:rPr>
          <w:sz w:val="28"/>
          <w:szCs w:val="28"/>
          <w:lang w:val="es-CL"/>
        </w:rPr>
        <w:t xml:space="preserve"> aún si al agresor se le otorgan la custodia o visitas del niño o niña, se vulneran los derechos tanto de la</w:t>
      </w:r>
      <w:r w:rsidR="00A82B97">
        <w:rPr>
          <w:sz w:val="28"/>
          <w:szCs w:val="28"/>
          <w:lang w:val="es-CL"/>
        </w:rPr>
        <w:t xml:space="preserve">s mujeres como de niños y niñas, por cuanto el Estado no cumple con la obligación de detener el círculo vicioso de violencia </w:t>
      </w:r>
    </w:p>
    <w:p w:rsidR="00A82B97" w:rsidRDefault="005976F7" w:rsidP="006A70AC">
      <w:pPr>
        <w:jc w:val="both"/>
        <w:rPr>
          <w:sz w:val="28"/>
          <w:szCs w:val="28"/>
          <w:lang w:val="es-CL"/>
        </w:rPr>
      </w:pPr>
      <w:r w:rsidRPr="00980A18">
        <w:rPr>
          <w:sz w:val="28"/>
          <w:szCs w:val="28"/>
          <w:lang w:val="es-CL"/>
        </w:rPr>
        <w:t xml:space="preserve">Con mayor razón se vulneran los derechos de las mujeres niños y niñas si habiendo regresado la mujer de otro país en la que ella has ido víctima de violencia obligarla a regresar </w:t>
      </w:r>
      <w:r w:rsidR="0047160D" w:rsidRPr="00980A18">
        <w:rPr>
          <w:sz w:val="28"/>
          <w:szCs w:val="28"/>
          <w:lang w:val="es-CL"/>
        </w:rPr>
        <w:t>y aplic</w:t>
      </w:r>
      <w:r w:rsidRPr="00980A18">
        <w:rPr>
          <w:sz w:val="28"/>
          <w:szCs w:val="28"/>
          <w:lang w:val="es-CL"/>
        </w:rPr>
        <w:t>ar</w:t>
      </w:r>
      <w:r w:rsidR="0047160D" w:rsidRPr="00980A18">
        <w:rPr>
          <w:sz w:val="28"/>
          <w:szCs w:val="28"/>
          <w:lang w:val="es-CL"/>
        </w:rPr>
        <w:t>le a ella las disposiciones de la Convención sobre Aspectos Civiles de Secuestro Internacional</w:t>
      </w:r>
      <w:r w:rsidRPr="00980A18">
        <w:rPr>
          <w:sz w:val="28"/>
          <w:szCs w:val="28"/>
          <w:lang w:val="es-CL"/>
        </w:rPr>
        <w:t xml:space="preserve"> en su aspecto meramente formal sin considerar</w:t>
      </w:r>
      <w:r w:rsidR="0047160D" w:rsidRPr="00980A18">
        <w:rPr>
          <w:sz w:val="28"/>
          <w:szCs w:val="28"/>
          <w:lang w:val="es-CL"/>
        </w:rPr>
        <w:t xml:space="preserve"> las circu</w:t>
      </w:r>
      <w:r w:rsidRPr="00980A18">
        <w:rPr>
          <w:sz w:val="28"/>
          <w:szCs w:val="28"/>
          <w:lang w:val="es-CL"/>
        </w:rPr>
        <w:t>n</w:t>
      </w:r>
      <w:r w:rsidR="0047160D" w:rsidRPr="00980A18">
        <w:rPr>
          <w:sz w:val="28"/>
          <w:szCs w:val="28"/>
          <w:lang w:val="es-CL"/>
        </w:rPr>
        <w:t>s</w:t>
      </w:r>
      <w:r w:rsidRPr="00980A18">
        <w:rPr>
          <w:sz w:val="28"/>
          <w:szCs w:val="28"/>
          <w:lang w:val="es-CL"/>
        </w:rPr>
        <w:t>tancias especiales de excepció</w:t>
      </w:r>
      <w:r w:rsidR="0047160D" w:rsidRPr="00980A18">
        <w:rPr>
          <w:sz w:val="28"/>
          <w:szCs w:val="28"/>
          <w:lang w:val="es-CL"/>
        </w:rPr>
        <w:t>n</w:t>
      </w:r>
      <w:r w:rsidRPr="00980A18">
        <w:rPr>
          <w:sz w:val="28"/>
          <w:szCs w:val="28"/>
          <w:lang w:val="es-CL"/>
        </w:rPr>
        <w:t xml:space="preserve"> que contempla la</w:t>
      </w:r>
      <w:r w:rsidR="0047160D" w:rsidRPr="00980A18">
        <w:rPr>
          <w:sz w:val="28"/>
          <w:szCs w:val="28"/>
          <w:lang w:val="es-CL"/>
        </w:rPr>
        <w:t xml:space="preserve"> propia Convención contempla al establecer </w:t>
      </w:r>
      <w:r w:rsidR="0047160D" w:rsidRPr="00980A18">
        <w:rPr>
          <w:sz w:val="28"/>
          <w:szCs w:val="28"/>
          <w:lang w:val="es-CL"/>
        </w:rPr>
        <w:lastRenderedPageBreak/>
        <w:t>las circunstancias de riesgo que puede significar para el niño o niña la devolución al país donde se produjo la violencia</w:t>
      </w:r>
      <w:r w:rsidR="00A82B97">
        <w:rPr>
          <w:sz w:val="28"/>
          <w:szCs w:val="28"/>
          <w:lang w:val="es-CL"/>
        </w:rPr>
        <w:t>.</w:t>
      </w:r>
    </w:p>
    <w:p w:rsidR="006A70AC" w:rsidRDefault="00A82B97" w:rsidP="006A70AC">
      <w:pPr>
        <w:jc w:val="both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Considerando </w:t>
      </w:r>
      <w:r w:rsidR="0047160D" w:rsidRPr="00980A18">
        <w:rPr>
          <w:sz w:val="28"/>
          <w:szCs w:val="28"/>
          <w:lang w:val="es-CL"/>
        </w:rPr>
        <w:t>además  que la vi</w:t>
      </w:r>
      <w:r w:rsidR="00980A18">
        <w:rPr>
          <w:sz w:val="28"/>
          <w:szCs w:val="28"/>
          <w:lang w:val="es-CL"/>
        </w:rPr>
        <w:t>olencia ejercida en contra de l</w:t>
      </w:r>
      <w:r w:rsidR="0047160D" w:rsidRPr="00980A18">
        <w:rPr>
          <w:sz w:val="28"/>
          <w:szCs w:val="28"/>
          <w:lang w:val="es-CL"/>
        </w:rPr>
        <w:t>a</w:t>
      </w:r>
      <w:r w:rsidR="00980A18">
        <w:rPr>
          <w:sz w:val="28"/>
          <w:szCs w:val="28"/>
          <w:lang w:val="es-CL"/>
        </w:rPr>
        <w:t xml:space="preserve"> m</w:t>
      </w:r>
      <w:r w:rsidR="0047160D" w:rsidRPr="00980A18">
        <w:rPr>
          <w:sz w:val="28"/>
          <w:szCs w:val="28"/>
          <w:lang w:val="es-CL"/>
        </w:rPr>
        <w:t>ujer también se ejerce en</w:t>
      </w:r>
      <w:r w:rsidR="00980A18">
        <w:rPr>
          <w:sz w:val="28"/>
          <w:szCs w:val="28"/>
          <w:lang w:val="es-CL"/>
        </w:rPr>
        <w:t xml:space="preserve"> contra de l</w:t>
      </w:r>
      <w:r w:rsidR="0047160D" w:rsidRPr="00980A18">
        <w:rPr>
          <w:sz w:val="28"/>
          <w:szCs w:val="28"/>
          <w:lang w:val="es-CL"/>
        </w:rPr>
        <w:t>o</w:t>
      </w:r>
      <w:r w:rsidR="00980A18">
        <w:rPr>
          <w:sz w:val="28"/>
          <w:szCs w:val="28"/>
          <w:lang w:val="es-CL"/>
        </w:rPr>
        <w:t>s</w:t>
      </w:r>
      <w:r w:rsidR="0047160D" w:rsidRPr="00980A18">
        <w:rPr>
          <w:sz w:val="28"/>
          <w:szCs w:val="28"/>
          <w:lang w:val="es-CL"/>
        </w:rPr>
        <w:t xml:space="preserve"> niños, </w:t>
      </w:r>
      <w:r>
        <w:rPr>
          <w:sz w:val="28"/>
          <w:szCs w:val="28"/>
          <w:lang w:val="es-CL"/>
        </w:rPr>
        <w:t xml:space="preserve">siendo infrecuente que la violencia en contra de ella no abarque también a </w:t>
      </w:r>
      <w:r w:rsidR="00A51064">
        <w:rPr>
          <w:sz w:val="28"/>
          <w:szCs w:val="28"/>
          <w:lang w:val="es-CL"/>
        </w:rPr>
        <w:t>de alguna forma a niños y niñas,</w:t>
      </w:r>
      <w:r>
        <w:rPr>
          <w:sz w:val="28"/>
          <w:szCs w:val="28"/>
          <w:lang w:val="es-CL"/>
        </w:rPr>
        <w:t xml:space="preserve"> pero de ser así </w:t>
      </w:r>
      <w:r w:rsidR="00A51064">
        <w:rPr>
          <w:sz w:val="28"/>
          <w:szCs w:val="28"/>
          <w:lang w:val="es-CL"/>
        </w:rPr>
        <w:t xml:space="preserve">igual </w:t>
      </w:r>
      <w:r>
        <w:rPr>
          <w:sz w:val="28"/>
          <w:szCs w:val="28"/>
          <w:lang w:val="es-CL"/>
        </w:rPr>
        <w:t>se está frente a una violencia pasiva en que niños o niñas son testigos de esa violencia y necesariamente del aprendizaje en torno a</w:t>
      </w:r>
      <w:bookmarkStart w:id="0" w:name="_GoBack"/>
      <w:bookmarkEnd w:id="0"/>
      <w:r>
        <w:rPr>
          <w:sz w:val="28"/>
          <w:szCs w:val="28"/>
          <w:lang w:val="es-CL"/>
        </w:rPr>
        <w:t xml:space="preserve"> ésta.</w:t>
      </w:r>
      <w:r w:rsidR="0047160D" w:rsidRPr="00980A18">
        <w:rPr>
          <w:sz w:val="28"/>
          <w:szCs w:val="28"/>
          <w:lang w:val="es-CL"/>
        </w:rPr>
        <w:t xml:space="preserve">  </w:t>
      </w:r>
      <w:r w:rsidR="006A70AC" w:rsidRPr="00980A18">
        <w:rPr>
          <w:sz w:val="28"/>
          <w:szCs w:val="28"/>
          <w:lang w:val="es-CL"/>
        </w:rPr>
        <w:t xml:space="preserve">  </w:t>
      </w:r>
    </w:p>
    <w:p w:rsidR="00A51064" w:rsidRDefault="00A51064" w:rsidP="00A51064">
      <w:pPr>
        <w:jc w:val="center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Conclusión</w:t>
      </w:r>
    </w:p>
    <w:p w:rsidR="00A51064" w:rsidRDefault="00A51064" w:rsidP="006A70AC">
      <w:pPr>
        <w:jc w:val="both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Una correcta aplicación suscritos por el Estado de Chile obligan a una interpretar en forma relacionada las distintas normas jurídicas, las que dese una perspectiva constitucional así quedó establecida según las actas de discusión de la Comisión Constituyente.</w:t>
      </w:r>
    </w:p>
    <w:p w:rsidR="00A51064" w:rsidRDefault="00A51064" w:rsidP="006A70AC">
      <w:pPr>
        <w:jc w:val="both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Aplicada a la Convención de Aspectos Civiles de Secuestro Internacional, constituye un vulneración a los principios de la Convención de Derechos del Niño y de la No Violencia a la Mujer, emitir sentencia basado en cuestiones meramente formales, sin ir al fondo del asunto cometido a su consideración y devolver a los niños lo que obliga en el hecho hacerlo también a la mujer por reproducir normas sobre violencia intrafamiliar lo que va en contra de los principios del Estado de Chile.</w:t>
      </w:r>
    </w:p>
    <w:p w:rsidR="00A51064" w:rsidRPr="00980A18" w:rsidRDefault="00A51064" w:rsidP="006A70AC">
      <w:pPr>
        <w:jc w:val="both"/>
        <w:rPr>
          <w:sz w:val="28"/>
          <w:szCs w:val="28"/>
          <w:lang w:val="es-CL"/>
        </w:rPr>
      </w:pPr>
    </w:p>
    <w:sectPr w:rsidR="00A51064" w:rsidRPr="00980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5C"/>
    <w:rsid w:val="000E4D56"/>
    <w:rsid w:val="0047160D"/>
    <w:rsid w:val="005976F7"/>
    <w:rsid w:val="006341B9"/>
    <w:rsid w:val="006A70AC"/>
    <w:rsid w:val="00980A18"/>
    <w:rsid w:val="00A50A5C"/>
    <w:rsid w:val="00A51064"/>
    <w:rsid w:val="00A8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B4C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B456-6DB9-40EB-851D-DC955024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CHECHO</dc:creator>
  <cp:lastModifiedBy>MX</cp:lastModifiedBy>
  <cp:revision>4</cp:revision>
  <dcterms:created xsi:type="dcterms:W3CDTF">2018-09-04T16:33:00Z</dcterms:created>
  <dcterms:modified xsi:type="dcterms:W3CDTF">2018-09-04T21:18:00Z</dcterms:modified>
</cp:coreProperties>
</file>