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E03" w:rsidRPr="00B62E03" w:rsidRDefault="00B62E03" w:rsidP="00B62E03">
      <w:pPr>
        <w:jc w:val="center"/>
        <w:rPr>
          <w:b/>
        </w:rPr>
      </w:pPr>
      <w:r w:rsidRPr="00B62E03">
        <w:rPr>
          <w:b/>
        </w:rPr>
        <w:t>Minuta contexto político</w:t>
      </w:r>
    </w:p>
    <w:p w:rsidR="00B62E03" w:rsidRDefault="00B62E03" w:rsidP="00B62E03">
      <w:pPr>
        <w:jc w:val="center"/>
        <w:rPr>
          <w:b/>
        </w:rPr>
      </w:pPr>
      <w:r w:rsidRPr="00B62E03">
        <w:rPr>
          <w:b/>
        </w:rPr>
        <w:t>Inicio nuevo gobierno</w:t>
      </w:r>
    </w:p>
    <w:p w:rsidR="00B62E03" w:rsidRDefault="00B62E03" w:rsidP="00B62E03">
      <w:pPr>
        <w:jc w:val="both"/>
        <w:rPr>
          <w:b/>
        </w:rPr>
      </w:pPr>
    </w:p>
    <w:p w:rsidR="00B62E03" w:rsidRPr="000E5D95" w:rsidRDefault="00B62E03" w:rsidP="00B62E03">
      <w:pPr>
        <w:pStyle w:val="Prrafodelista"/>
        <w:numPr>
          <w:ilvl w:val="0"/>
          <w:numId w:val="1"/>
        </w:numPr>
        <w:jc w:val="both"/>
        <w:rPr>
          <w:b/>
        </w:rPr>
      </w:pPr>
      <w:r w:rsidRPr="000E5D95">
        <w:rPr>
          <w:b/>
        </w:rPr>
        <w:t>Instalación del nuevo gobierno</w:t>
      </w:r>
    </w:p>
    <w:p w:rsidR="00B62E03" w:rsidRDefault="00B62E03" w:rsidP="00B62E03">
      <w:pPr>
        <w:pStyle w:val="Prrafodelista"/>
        <w:jc w:val="both"/>
      </w:pPr>
      <w:r>
        <w:t>Como era de esperar los medios han dado amplia cobertura a la instalación del nuevo gobierno. En su gran mayoría los columnistas han dedicado sus espacios propios a relevar las expectativas económicas que tiene la llegada de Piñera por segunda a la vez a La Moneda. El gobierno, recién instalado en tanto, ha sido hábil comunicacional para instalar agendas temáticas a tempranas horas de iniciado el nuevo período reforzando los ejes temáticos que el candidato de Chile Vamos repitió profusamente en su campaña a la Presidencia: como la infancia, crecimiento económico con equidad, etc.</w:t>
      </w:r>
    </w:p>
    <w:p w:rsidR="00B62E03" w:rsidRDefault="00B62E03" w:rsidP="00B62E03">
      <w:pPr>
        <w:pStyle w:val="Prrafodelista"/>
        <w:jc w:val="both"/>
      </w:pPr>
      <w:r>
        <w:t>El dinamismo que los propios medios de comunicación le han dado a la instalación del gobierno ha dejado silentes a las fuerzas opositoras, más aún considerando la nefasta puesta en escena comunicacional de la última semana de Bachelet</w:t>
      </w:r>
      <w:r w:rsidR="000E5D95">
        <w:t xml:space="preserve">. </w:t>
      </w:r>
    </w:p>
    <w:p w:rsidR="000E5D95" w:rsidRDefault="000E5D95" w:rsidP="00B62E03">
      <w:pPr>
        <w:pStyle w:val="Prrafodelista"/>
        <w:jc w:val="both"/>
      </w:pPr>
      <w:r>
        <w:t xml:space="preserve">En este último caso con las constantes contradicciones y versiones encontradas en que cayó la propia </w:t>
      </w:r>
      <w:proofErr w:type="gramStart"/>
      <w:r>
        <w:t>Presidenta</w:t>
      </w:r>
      <w:proofErr w:type="gramEnd"/>
      <w:r>
        <w:t xml:space="preserve"> Bachelet y su ministro de Justicia, torpedeando atributos de la ahora ex mandataria respecto de sus decisiones tardías y/o la falta de autoridad al no pedir la renuncia, a horas del cierre del período, del ministro Campos que abiertamente desobedecía la instrucción presidencial.</w:t>
      </w:r>
    </w:p>
    <w:p w:rsidR="000E5D95" w:rsidRDefault="000E5D95" w:rsidP="00B62E03">
      <w:pPr>
        <w:pStyle w:val="Prrafodelista"/>
        <w:jc w:val="both"/>
      </w:pPr>
      <w:r>
        <w:t xml:space="preserve">En materia comunicacional ha sido notorio el abismo que se ha dado entre el cierre de la gestión de Bachelet y la asunción de Piñera. Dos caras muy opuestas, la celebración por un lado y un mal cierre por otro. Mientras el mundo político de la </w:t>
      </w:r>
      <w:proofErr w:type="gramStart"/>
      <w:r>
        <w:t>centro-izquierda</w:t>
      </w:r>
      <w:proofErr w:type="gramEnd"/>
      <w:r>
        <w:t xml:space="preserve"> no ha tenido posibilidad de defender a la mandataria, por cuanto Punta Peuco es un tema que aún le duele al sector y la contradicción y tardanza en la decisión de la mandataria ha dejado al sector político mudo y descolocado.</w:t>
      </w:r>
    </w:p>
    <w:p w:rsidR="00B62E03" w:rsidRPr="00F447DD" w:rsidRDefault="00B62E03" w:rsidP="00B62E03">
      <w:pPr>
        <w:pStyle w:val="Prrafodelista"/>
        <w:numPr>
          <w:ilvl w:val="0"/>
          <w:numId w:val="1"/>
        </w:numPr>
        <w:jc w:val="both"/>
        <w:rPr>
          <w:b/>
        </w:rPr>
      </w:pPr>
      <w:r w:rsidRPr="00F447DD">
        <w:rPr>
          <w:b/>
        </w:rPr>
        <w:t>Agenda comunicacional</w:t>
      </w:r>
    </w:p>
    <w:p w:rsidR="00B62E03" w:rsidRPr="00B62E03" w:rsidRDefault="000E5D95" w:rsidP="00B62E03">
      <w:pPr>
        <w:pStyle w:val="Prrafodelista"/>
        <w:jc w:val="both"/>
      </w:pPr>
      <w:r>
        <w:t>En lo próximo la agenda comunicacional se moverá entre el despliegue de argumentos con que Chile rebatirá los planteamientos de Bolivia en la Corte Internacional de La Haya; las primeras medidas del gobierno de Piñera para dar cumplimiento a sus promesas en materia de infancia y se espera prontamente anuncios en materia económica. Todo esto mientras la oposición política no logra rearticularse en una fuerza focalizada en temas específicos y se aprecia una Sociedad Civil organizada que no ha encausado aun en su quehacer el nuevo escenario político que enfrenta y/o la forma en que expresará sus demandas pendientes. Por lo tanto, no es posible aun enunciar la manera en que la sociedad civil espera entenderse con el nuevo gobierno. Si bien, el estilo dialogante</w:t>
      </w:r>
      <w:r w:rsidR="00F447DD">
        <w:t xml:space="preserve"> es lo que han expresado en sus redes sociales algunos líderes de movimientos sociales, acogiendo llamados reiterados del gobierno, éste último acaba de poner si no una lápida, al menos una gran duda en la forma de entenderse con la ciudadanía luego que se anunciara in situ en la región de La Araucanía las modificaciones a la Ley Antiterrorista, lo que muchos voceros de movimientos sociales interpretaron a temprana hora como una provocación al mundo social.</w:t>
      </w:r>
      <w:bookmarkStart w:id="0" w:name="_GoBack"/>
      <w:bookmarkEnd w:id="0"/>
    </w:p>
    <w:p w:rsidR="00B62E03" w:rsidRDefault="00B62E03"/>
    <w:p w:rsidR="00B62E03" w:rsidRDefault="00B62E03"/>
    <w:sectPr w:rsidR="00B62E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B15606"/>
    <w:multiLevelType w:val="hybridMultilevel"/>
    <w:tmpl w:val="B75A75F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E03"/>
    <w:rsid w:val="000E5D95"/>
    <w:rsid w:val="00B62E03"/>
    <w:rsid w:val="00F447D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3C03A"/>
  <w15:chartTrackingRefBased/>
  <w15:docId w15:val="{162BE5BA-7083-492A-A835-6C9FECC2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2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466</Words>
  <Characters>2569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Maritza Canobra</dc:creator>
  <cp:keywords/>
  <dc:description/>
  <cp:lastModifiedBy>Maritza Canobra</cp:lastModifiedBy>
  <cp:revision>1</cp:revision>
  <dcterms:created xsi:type="dcterms:W3CDTF">2018-03-27T13:41:00Z</dcterms:created>
  <dcterms:modified xsi:type="dcterms:W3CDTF">2018-03-27T14:04:00Z</dcterms:modified>
</cp:coreProperties>
</file>