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9D" w:rsidRPr="00CE5200" w:rsidRDefault="00F32CDB" w:rsidP="00F32CDB">
      <w:pPr>
        <w:jc w:val="center"/>
        <w:rPr>
          <w:rFonts w:ascii="Arial" w:hAnsi="Arial" w:cs="Arial"/>
          <w:sz w:val="24"/>
          <w:szCs w:val="24"/>
          <w:u w:val="single"/>
          <w:lang w:val="es-MX"/>
        </w:rPr>
      </w:pPr>
      <w:r w:rsidRPr="00CE5200">
        <w:rPr>
          <w:rFonts w:ascii="Arial" w:hAnsi="Arial" w:cs="Arial"/>
          <w:sz w:val="24"/>
          <w:szCs w:val="24"/>
          <w:u w:val="single"/>
          <w:lang w:val="es-MX"/>
        </w:rPr>
        <w:t>PROPUESTA DE INTERVENCIÓN EN SALA</w:t>
      </w:r>
    </w:p>
    <w:p w:rsidR="005736B1" w:rsidRDefault="005736B1" w:rsidP="00F32CDB">
      <w:pPr>
        <w:jc w:val="center"/>
        <w:rPr>
          <w:rFonts w:ascii="Arial" w:hAnsi="Arial" w:cs="Arial"/>
          <w:sz w:val="24"/>
          <w:szCs w:val="24"/>
          <w:u w:val="single"/>
          <w:lang w:val="es-MX"/>
        </w:rPr>
      </w:pPr>
      <w:r w:rsidRPr="00CE5200">
        <w:rPr>
          <w:rFonts w:ascii="Arial" w:hAnsi="Arial" w:cs="Arial"/>
          <w:sz w:val="24"/>
          <w:szCs w:val="24"/>
          <w:u w:val="single"/>
          <w:lang w:val="es-MX"/>
        </w:rPr>
        <w:t>PROYECTO DE LEY SOBRE FISCALIZACIÓN Y SANCIONES EN MATERIA DE AGUAS (BOLETÍN N° 8.149-09)</w:t>
      </w:r>
    </w:p>
    <w:p w:rsidR="00B829A1" w:rsidRPr="00CE5200" w:rsidRDefault="00B829A1" w:rsidP="00F32CDB">
      <w:pPr>
        <w:jc w:val="center"/>
        <w:rPr>
          <w:rFonts w:ascii="Arial" w:hAnsi="Arial" w:cs="Arial"/>
          <w:sz w:val="24"/>
          <w:szCs w:val="24"/>
          <w:u w:val="single"/>
          <w:lang w:val="es-MX"/>
        </w:rPr>
      </w:pPr>
    </w:p>
    <w:p w:rsidR="00CE5200" w:rsidRDefault="00CE5200" w:rsidP="00CE5200">
      <w:pPr>
        <w:spacing w:line="480" w:lineRule="auto"/>
        <w:jc w:val="both"/>
        <w:rPr>
          <w:rFonts w:ascii="Arial" w:hAnsi="Arial" w:cs="Arial"/>
          <w:sz w:val="28"/>
          <w:szCs w:val="28"/>
        </w:rPr>
      </w:pPr>
      <w:r>
        <w:rPr>
          <w:rFonts w:ascii="Arial" w:hAnsi="Arial" w:cs="Arial"/>
          <w:sz w:val="28"/>
          <w:szCs w:val="28"/>
        </w:rPr>
        <w:t>Sr. Presidente, ya es conocido por esta sala el diagnóstico objetivo de que Chile está sufriendo una sequía sin precedentes históricos.  Al mismo tiempo, también es un hecho bien establecido de que esta sequía es sólo uno componente visible más del cambio climático. Pero no se trata sólo de la sequía en sí misma, sino que del hecho de que nuestro país, según la OCDE,</w:t>
      </w:r>
      <w:r w:rsidRPr="0098119A">
        <w:rPr>
          <w:rFonts w:ascii="Arial" w:hAnsi="Arial" w:cs="Arial"/>
          <w:sz w:val="28"/>
          <w:szCs w:val="28"/>
        </w:rPr>
        <w:t xml:space="preserve"> es</w:t>
      </w:r>
      <w:r>
        <w:rPr>
          <w:rFonts w:ascii="Arial" w:hAnsi="Arial" w:cs="Arial"/>
          <w:sz w:val="28"/>
          <w:szCs w:val="28"/>
        </w:rPr>
        <w:t xml:space="preserve"> especialmente</w:t>
      </w:r>
      <w:r w:rsidRPr="0098119A">
        <w:rPr>
          <w:rFonts w:ascii="Arial" w:hAnsi="Arial" w:cs="Arial"/>
          <w:sz w:val="28"/>
          <w:szCs w:val="28"/>
        </w:rPr>
        <w:t xml:space="preserve"> vulnerable a los impactos del cambio climático, debido a su geografía y a sus características socioeconómicas, en particular el alto nivel de desigualdad</w:t>
      </w:r>
      <w:r>
        <w:rPr>
          <w:rStyle w:val="Refdenotaalpie"/>
          <w:rFonts w:ascii="Arial" w:hAnsi="Arial" w:cs="Arial"/>
          <w:sz w:val="28"/>
          <w:szCs w:val="28"/>
        </w:rPr>
        <w:footnoteReference w:id="1"/>
      </w:r>
      <w:r>
        <w:rPr>
          <w:rFonts w:ascii="Arial" w:hAnsi="Arial" w:cs="Arial"/>
          <w:sz w:val="28"/>
          <w:szCs w:val="28"/>
        </w:rPr>
        <w:t xml:space="preserve">. </w:t>
      </w:r>
    </w:p>
    <w:p w:rsidR="00E54478" w:rsidRDefault="00E54478" w:rsidP="00CE5200">
      <w:pPr>
        <w:spacing w:line="480" w:lineRule="auto"/>
        <w:jc w:val="both"/>
        <w:rPr>
          <w:rFonts w:ascii="Arial" w:hAnsi="Arial" w:cs="Arial"/>
          <w:sz w:val="28"/>
          <w:szCs w:val="28"/>
        </w:rPr>
      </w:pPr>
      <w:r>
        <w:rPr>
          <w:rFonts w:ascii="Arial" w:hAnsi="Arial" w:cs="Arial"/>
          <w:sz w:val="28"/>
          <w:szCs w:val="28"/>
        </w:rPr>
        <w:t xml:space="preserve">Un ejemplo evidente se encuentra en mi región: en el río Copiapó, existe un sobre-otorgamiento de derechos de agua, que por lo menos </w:t>
      </w:r>
      <w:r w:rsidRPr="003366D7">
        <w:rPr>
          <w:rFonts w:ascii="Arial" w:hAnsi="Arial" w:cs="Arial"/>
          <w:i/>
          <w:sz w:val="28"/>
          <w:szCs w:val="28"/>
        </w:rPr>
        <w:t>cuadriplica</w:t>
      </w:r>
      <w:r>
        <w:rPr>
          <w:rFonts w:ascii="Arial" w:hAnsi="Arial" w:cs="Arial"/>
          <w:sz w:val="28"/>
          <w:szCs w:val="28"/>
        </w:rPr>
        <w:t xml:space="preserve"> el </w:t>
      </w:r>
      <w:r w:rsidRPr="006100CF">
        <w:rPr>
          <w:rFonts w:ascii="Arial" w:hAnsi="Arial" w:cs="Arial"/>
          <w:sz w:val="28"/>
          <w:szCs w:val="28"/>
        </w:rPr>
        <w:t xml:space="preserve">caudal que realmente puede </w:t>
      </w:r>
      <w:r>
        <w:rPr>
          <w:rFonts w:ascii="Arial" w:hAnsi="Arial" w:cs="Arial"/>
          <w:sz w:val="28"/>
          <w:szCs w:val="28"/>
        </w:rPr>
        <w:t>reponer la cuenca</w:t>
      </w:r>
      <w:r w:rsidRPr="006100CF">
        <w:rPr>
          <w:rFonts w:ascii="Arial" w:hAnsi="Arial" w:cs="Arial"/>
          <w:sz w:val="28"/>
          <w:szCs w:val="28"/>
        </w:rPr>
        <w:t xml:space="preserve">. </w:t>
      </w:r>
      <w:r>
        <w:rPr>
          <w:rFonts w:ascii="Arial" w:hAnsi="Arial" w:cs="Arial"/>
          <w:sz w:val="28"/>
          <w:szCs w:val="28"/>
        </w:rPr>
        <w:t>Sr. Presidente, este caso ilustra muy claramente cómo</w:t>
      </w:r>
      <w:r w:rsidRPr="006100CF">
        <w:rPr>
          <w:rFonts w:ascii="Arial" w:hAnsi="Arial" w:cs="Arial"/>
          <w:sz w:val="28"/>
          <w:szCs w:val="28"/>
        </w:rPr>
        <w:t xml:space="preserve"> no sólo se </w:t>
      </w:r>
      <w:r w:rsidRPr="006100CF">
        <w:rPr>
          <w:rFonts w:ascii="Arial" w:hAnsi="Arial" w:cs="Arial"/>
          <w:color w:val="000000" w:themeColor="text1"/>
          <w:sz w:val="28"/>
          <w:szCs w:val="28"/>
        </w:rPr>
        <w:t xml:space="preserve">trata de </w:t>
      </w:r>
      <w:r w:rsidRPr="006100CF">
        <w:rPr>
          <w:rFonts w:ascii="Arial" w:hAnsi="Arial" w:cs="Arial"/>
          <w:iCs/>
          <w:color w:val="000000" w:themeColor="text1"/>
          <w:sz w:val="28"/>
          <w:szCs w:val="28"/>
          <w:shd w:val="clear" w:color="auto" w:fill="FFFFFF"/>
        </w:rPr>
        <w:t xml:space="preserve">la falta de lluvia propia de </w:t>
      </w:r>
      <w:r>
        <w:rPr>
          <w:rFonts w:ascii="Arial" w:hAnsi="Arial" w:cs="Arial"/>
          <w:iCs/>
          <w:color w:val="000000" w:themeColor="text1"/>
          <w:sz w:val="28"/>
          <w:szCs w:val="28"/>
          <w:shd w:val="clear" w:color="auto" w:fill="FFFFFF"/>
        </w:rPr>
        <w:t>la zona o la de sequía</w:t>
      </w:r>
      <w:r w:rsidRPr="006100CF">
        <w:rPr>
          <w:rFonts w:ascii="Arial" w:hAnsi="Arial" w:cs="Arial"/>
          <w:iCs/>
          <w:color w:val="000000" w:themeColor="text1"/>
          <w:sz w:val="28"/>
          <w:szCs w:val="28"/>
          <w:shd w:val="clear" w:color="auto" w:fill="FFFFFF"/>
        </w:rPr>
        <w:t>,</w:t>
      </w:r>
      <w:r>
        <w:rPr>
          <w:rFonts w:ascii="Arial" w:hAnsi="Arial" w:cs="Arial"/>
          <w:iCs/>
          <w:color w:val="000000" w:themeColor="text1"/>
          <w:sz w:val="28"/>
          <w:szCs w:val="28"/>
          <w:shd w:val="clear" w:color="auto" w:fill="FFFFFF"/>
        </w:rPr>
        <w:t xml:space="preserve"> o del cambio climático,</w:t>
      </w:r>
      <w:r w:rsidRPr="006100CF">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 xml:space="preserve">sino que se trata de un fenómeno completamente humano y que tiene que ver con la gestión del recurso hídrico y el marco legislativo que </w:t>
      </w:r>
      <w:r>
        <w:rPr>
          <w:rFonts w:ascii="Arial" w:hAnsi="Arial" w:cs="Arial"/>
          <w:iCs/>
          <w:color w:val="000000" w:themeColor="text1"/>
          <w:sz w:val="28"/>
          <w:szCs w:val="28"/>
          <w:shd w:val="clear" w:color="auto" w:fill="FFFFFF"/>
        </w:rPr>
        <w:lastRenderedPageBreak/>
        <w:t>tenemos para realizar esa gestión.  Es hora de que Chile pueda modernizar nuestra legislación.</w:t>
      </w:r>
    </w:p>
    <w:p w:rsidR="00CE5200" w:rsidRDefault="00CE5200" w:rsidP="00B829A1">
      <w:pPr>
        <w:spacing w:line="480" w:lineRule="auto"/>
        <w:jc w:val="both"/>
        <w:rPr>
          <w:rFonts w:ascii="Arial" w:hAnsi="Arial" w:cs="Arial"/>
          <w:sz w:val="28"/>
          <w:szCs w:val="28"/>
        </w:rPr>
      </w:pPr>
      <w:r>
        <w:rPr>
          <w:rFonts w:ascii="Arial" w:hAnsi="Arial" w:cs="Arial"/>
          <w:sz w:val="28"/>
          <w:szCs w:val="28"/>
        </w:rPr>
        <w:t xml:space="preserve">El agua </w:t>
      </w:r>
      <w:r w:rsidR="00E54478">
        <w:rPr>
          <w:rFonts w:ascii="Arial" w:hAnsi="Arial" w:cs="Arial"/>
          <w:sz w:val="28"/>
          <w:szCs w:val="28"/>
        </w:rPr>
        <w:t xml:space="preserve">en nuestra legislación es </w:t>
      </w:r>
      <w:r>
        <w:rPr>
          <w:rFonts w:ascii="Arial" w:hAnsi="Arial" w:cs="Arial"/>
          <w:sz w:val="28"/>
          <w:szCs w:val="28"/>
        </w:rPr>
        <w:t xml:space="preserve">un bien nacional de uso público, pero la tutela del Estado es muy pobre en esta materia: </w:t>
      </w:r>
      <w:r w:rsidR="008F6037" w:rsidRPr="00CE5200">
        <w:rPr>
          <w:rFonts w:ascii="Arial" w:hAnsi="Arial" w:cs="Arial"/>
          <w:sz w:val="28"/>
          <w:szCs w:val="28"/>
        </w:rPr>
        <w:t xml:space="preserve">No </w:t>
      </w:r>
      <w:r>
        <w:rPr>
          <w:rFonts w:ascii="Arial" w:hAnsi="Arial" w:cs="Arial"/>
          <w:sz w:val="28"/>
          <w:szCs w:val="28"/>
        </w:rPr>
        <w:t xml:space="preserve">existe el derecho humano al agua, no </w:t>
      </w:r>
      <w:r w:rsidR="008F6037" w:rsidRPr="00CE5200">
        <w:rPr>
          <w:rFonts w:ascii="Arial" w:hAnsi="Arial" w:cs="Arial"/>
          <w:sz w:val="28"/>
          <w:szCs w:val="28"/>
        </w:rPr>
        <w:t>se p</w:t>
      </w:r>
      <w:r>
        <w:rPr>
          <w:rFonts w:ascii="Arial" w:hAnsi="Arial" w:cs="Arial"/>
          <w:sz w:val="28"/>
          <w:szCs w:val="28"/>
        </w:rPr>
        <w:t>rioriza la subsistencia humana</w:t>
      </w:r>
      <w:r w:rsidR="008F6037" w:rsidRPr="00CE5200">
        <w:rPr>
          <w:rFonts w:ascii="Arial" w:hAnsi="Arial" w:cs="Arial"/>
          <w:sz w:val="28"/>
          <w:szCs w:val="28"/>
        </w:rPr>
        <w:t xml:space="preserve"> </w:t>
      </w:r>
      <w:r>
        <w:rPr>
          <w:rFonts w:ascii="Arial" w:hAnsi="Arial" w:cs="Arial"/>
          <w:sz w:val="28"/>
          <w:szCs w:val="28"/>
        </w:rPr>
        <w:t>y n</w:t>
      </w:r>
      <w:r w:rsidR="008F6037" w:rsidRPr="00CE5200">
        <w:rPr>
          <w:rFonts w:ascii="Arial" w:hAnsi="Arial" w:cs="Arial"/>
          <w:sz w:val="28"/>
          <w:szCs w:val="28"/>
        </w:rPr>
        <w:t xml:space="preserve">o </w:t>
      </w:r>
      <w:r w:rsidRPr="00CE5200">
        <w:rPr>
          <w:rFonts w:ascii="Arial" w:hAnsi="Arial" w:cs="Arial"/>
          <w:sz w:val="28"/>
          <w:szCs w:val="28"/>
        </w:rPr>
        <w:t>hay regulación</w:t>
      </w:r>
      <w:r w:rsidR="008F6037" w:rsidRPr="00CE5200">
        <w:rPr>
          <w:rFonts w:ascii="Arial" w:hAnsi="Arial" w:cs="Arial"/>
          <w:sz w:val="28"/>
          <w:szCs w:val="28"/>
        </w:rPr>
        <w:t xml:space="preserve"> </w:t>
      </w:r>
      <w:r>
        <w:rPr>
          <w:rFonts w:ascii="Arial" w:hAnsi="Arial" w:cs="Arial"/>
          <w:sz w:val="28"/>
          <w:szCs w:val="28"/>
        </w:rPr>
        <w:t xml:space="preserve">en </w:t>
      </w:r>
      <w:r w:rsidR="00E54478">
        <w:rPr>
          <w:rFonts w:ascii="Arial" w:hAnsi="Arial" w:cs="Arial"/>
          <w:sz w:val="28"/>
          <w:szCs w:val="28"/>
        </w:rPr>
        <w:t>función del</w:t>
      </w:r>
      <w:r>
        <w:rPr>
          <w:rFonts w:ascii="Arial" w:hAnsi="Arial" w:cs="Arial"/>
          <w:sz w:val="28"/>
          <w:szCs w:val="28"/>
        </w:rPr>
        <w:t xml:space="preserve"> interés público. </w:t>
      </w:r>
      <w:r w:rsidR="008F6037" w:rsidRPr="00CE5200">
        <w:rPr>
          <w:rFonts w:ascii="Arial" w:hAnsi="Arial" w:cs="Arial"/>
          <w:sz w:val="28"/>
          <w:szCs w:val="28"/>
        </w:rPr>
        <w:t xml:space="preserve"> </w:t>
      </w:r>
    </w:p>
    <w:p w:rsidR="00000000" w:rsidRDefault="00CE5200" w:rsidP="00B829A1">
      <w:pPr>
        <w:spacing w:line="480" w:lineRule="auto"/>
        <w:jc w:val="both"/>
        <w:rPr>
          <w:rFonts w:ascii="Arial" w:hAnsi="Arial" w:cs="Arial"/>
          <w:sz w:val="28"/>
          <w:szCs w:val="28"/>
        </w:rPr>
      </w:pPr>
      <w:r>
        <w:rPr>
          <w:rFonts w:ascii="Arial" w:hAnsi="Arial" w:cs="Arial"/>
          <w:sz w:val="28"/>
          <w:szCs w:val="28"/>
        </w:rPr>
        <w:t xml:space="preserve">Este proyecto da </w:t>
      </w:r>
      <w:r w:rsidR="00E54478">
        <w:rPr>
          <w:rFonts w:ascii="Arial" w:hAnsi="Arial" w:cs="Arial"/>
          <w:sz w:val="28"/>
          <w:szCs w:val="28"/>
        </w:rPr>
        <w:t xml:space="preserve">un paso correcto en fortalecer la potestad del Estado para regular esta situación. Particularmente, dota a la Dirección General de Aguas de mayores potestades de fiscalización y sanción. Esto va en la línea de lo recomendado por la OCDE el año </w:t>
      </w:r>
      <w:r w:rsidR="003953BB">
        <w:rPr>
          <w:rFonts w:ascii="Arial" w:hAnsi="Arial" w:cs="Arial"/>
          <w:sz w:val="28"/>
          <w:szCs w:val="28"/>
        </w:rPr>
        <w:t xml:space="preserve">pasado </w:t>
      </w:r>
      <w:r w:rsidR="00E54478">
        <w:rPr>
          <w:rFonts w:ascii="Arial" w:hAnsi="Arial" w:cs="Arial"/>
          <w:sz w:val="28"/>
          <w:szCs w:val="28"/>
        </w:rPr>
        <w:t xml:space="preserve">en </w:t>
      </w:r>
      <w:r w:rsidR="003953BB">
        <w:rPr>
          <w:rFonts w:ascii="Arial" w:hAnsi="Arial" w:cs="Arial"/>
          <w:sz w:val="28"/>
          <w:szCs w:val="28"/>
        </w:rPr>
        <w:t>su</w:t>
      </w:r>
      <w:r w:rsidR="00E54478">
        <w:rPr>
          <w:rFonts w:ascii="Arial" w:hAnsi="Arial" w:cs="Arial"/>
          <w:sz w:val="28"/>
          <w:szCs w:val="28"/>
        </w:rPr>
        <w:t xml:space="preserve"> evaluación </w:t>
      </w:r>
      <w:r w:rsidR="003953BB">
        <w:rPr>
          <w:rFonts w:ascii="Arial" w:hAnsi="Arial" w:cs="Arial"/>
          <w:sz w:val="28"/>
          <w:szCs w:val="28"/>
        </w:rPr>
        <w:t>de desempeño ambiental a nuestro país: debemos</w:t>
      </w:r>
      <w:r w:rsidR="00E54478">
        <w:rPr>
          <w:rFonts w:ascii="Arial" w:hAnsi="Arial" w:cs="Arial"/>
          <w:sz w:val="28"/>
          <w:szCs w:val="28"/>
        </w:rPr>
        <w:t xml:space="preserve"> </w:t>
      </w:r>
      <w:r w:rsidR="00E54478" w:rsidRPr="00E54478">
        <w:rPr>
          <w:rFonts w:ascii="Arial" w:hAnsi="Arial" w:cs="Arial"/>
          <w:sz w:val="28"/>
          <w:szCs w:val="28"/>
        </w:rPr>
        <w:t>reforzar las medidas de fiscalización y las sanciones aplicables a las extracciones ilegales</w:t>
      </w:r>
      <w:r w:rsidR="00E54478">
        <w:rPr>
          <w:rFonts w:ascii="Arial" w:hAnsi="Arial" w:cs="Arial"/>
          <w:sz w:val="28"/>
          <w:szCs w:val="28"/>
        </w:rPr>
        <w:t xml:space="preserve"> de aguas. </w:t>
      </w:r>
    </w:p>
    <w:p w:rsidR="00093020" w:rsidRPr="00093020" w:rsidRDefault="00093020" w:rsidP="00B829A1">
      <w:pPr>
        <w:spacing w:line="480" w:lineRule="auto"/>
        <w:rPr>
          <w:rFonts w:ascii="Arial" w:hAnsi="Arial" w:cs="Arial"/>
          <w:sz w:val="28"/>
          <w:szCs w:val="28"/>
          <w:u w:val="single"/>
        </w:rPr>
      </w:pPr>
      <w:r w:rsidRPr="00093020">
        <w:rPr>
          <w:rFonts w:ascii="Arial" w:hAnsi="Arial" w:cs="Arial"/>
          <w:sz w:val="28"/>
          <w:szCs w:val="28"/>
          <w:u w:val="single"/>
        </w:rPr>
        <w:t>Necesidades concretas de la DGA para ejercer su rol de tutela</w:t>
      </w:r>
      <w:r>
        <w:rPr>
          <w:rFonts w:ascii="Arial" w:hAnsi="Arial" w:cs="Arial"/>
          <w:sz w:val="28"/>
          <w:szCs w:val="28"/>
          <w:u w:val="single"/>
        </w:rPr>
        <w:t>: Información, fiscalización y sanciones</w:t>
      </w:r>
    </w:p>
    <w:p w:rsidR="00B829A1" w:rsidRPr="00B829A1" w:rsidRDefault="00093020" w:rsidP="00B829A1">
      <w:pPr>
        <w:pStyle w:val="Prrafodelista"/>
        <w:numPr>
          <w:ilvl w:val="0"/>
          <w:numId w:val="2"/>
        </w:numPr>
        <w:spacing w:line="480" w:lineRule="auto"/>
        <w:jc w:val="both"/>
        <w:rPr>
          <w:rFonts w:ascii="Arial" w:eastAsiaTheme="minorHAnsi" w:hAnsi="Arial" w:cs="Arial"/>
          <w:sz w:val="28"/>
          <w:szCs w:val="28"/>
          <w:lang w:eastAsia="en-US"/>
        </w:rPr>
      </w:pPr>
      <w:r w:rsidRPr="00B829A1">
        <w:rPr>
          <w:rFonts w:ascii="Arial" w:hAnsi="Arial" w:cs="Arial"/>
          <w:sz w:val="28"/>
          <w:szCs w:val="28"/>
          <w:u w:val="single"/>
        </w:rPr>
        <w:t>Información</w:t>
      </w:r>
      <w:r w:rsidRPr="00B829A1">
        <w:rPr>
          <w:rFonts w:ascii="Arial" w:hAnsi="Arial" w:cs="Arial"/>
          <w:sz w:val="28"/>
          <w:szCs w:val="28"/>
        </w:rPr>
        <w:t xml:space="preserve">: La DGA necesita fundamentalmente poder contar con más y mejor información sobre lo que ocurre con el recurso hídrico en nuestro país. Actualmente </w:t>
      </w:r>
      <w:r w:rsidRPr="00B829A1">
        <w:rPr>
          <w:rFonts w:ascii="Arial" w:eastAsiaTheme="minorEastAsia" w:hAnsi="Arial" w:cs="Arial"/>
          <w:sz w:val="28"/>
          <w:szCs w:val="28"/>
        </w:rPr>
        <w:t xml:space="preserve">La DGA tiene escasas facultades para obtener información de los usuarios de aguas, </w:t>
      </w:r>
      <w:r w:rsidRPr="00B829A1">
        <w:rPr>
          <w:rFonts w:ascii="Arial" w:eastAsiaTheme="minorEastAsia" w:hAnsi="Arial" w:cs="Arial"/>
          <w:sz w:val="28"/>
          <w:szCs w:val="28"/>
        </w:rPr>
        <w:lastRenderedPageBreak/>
        <w:t>sobre cuáles son sus niveles de extracción, y usos del recurso hídrico.</w:t>
      </w:r>
      <w:r w:rsidRPr="00B829A1">
        <w:rPr>
          <w:rFonts w:ascii="Arial" w:hAnsi="Arial" w:cs="Arial"/>
          <w:sz w:val="28"/>
          <w:szCs w:val="28"/>
        </w:rPr>
        <w:t xml:space="preserve"> </w:t>
      </w:r>
      <w:r w:rsidRPr="00B829A1">
        <w:rPr>
          <w:rFonts w:ascii="Arial" w:eastAsiaTheme="minorHAnsi" w:hAnsi="Arial" w:cs="Arial"/>
          <w:sz w:val="28"/>
          <w:szCs w:val="28"/>
          <w:lang w:eastAsia="en-US"/>
        </w:rPr>
        <w:t xml:space="preserve">Lo anterior dificulta la implementación de una nueva institucionalidad del agua que permita un uso más equitativo del recurso por parte de la población. </w:t>
      </w:r>
      <w:r w:rsidR="00B829A1" w:rsidRPr="00B829A1">
        <w:rPr>
          <w:rFonts w:ascii="Arial" w:eastAsiaTheme="minorHAnsi" w:hAnsi="Arial" w:cs="Arial"/>
          <w:sz w:val="28"/>
          <w:szCs w:val="28"/>
          <w:lang w:eastAsia="en-US"/>
        </w:rPr>
        <w:t>Un par de indicaciones aprobadas en la comisi</w:t>
      </w:r>
      <w:r w:rsidR="00B829A1">
        <w:rPr>
          <w:rFonts w:ascii="Arial" w:eastAsiaTheme="minorHAnsi" w:hAnsi="Arial" w:cs="Arial"/>
          <w:sz w:val="28"/>
          <w:szCs w:val="28"/>
          <w:lang w:eastAsia="en-US"/>
        </w:rPr>
        <w:t>ón, relativas a los a</w:t>
      </w:r>
      <w:r w:rsidR="00B829A1" w:rsidRPr="00B829A1">
        <w:rPr>
          <w:rFonts w:ascii="Arial" w:eastAsiaTheme="minorHAnsi" w:hAnsi="Arial" w:cs="Arial"/>
          <w:sz w:val="28"/>
          <w:szCs w:val="28"/>
          <w:lang w:eastAsia="en-US"/>
        </w:rPr>
        <w:t>rts. 67 y 68</w:t>
      </w:r>
      <w:r w:rsidR="00B829A1">
        <w:rPr>
          <w:rFonts w:ascii="Arial" w:eastAsiaTheme="minorHAnsi" w:hAnsi="Arial" w:cs="Arial"/>
          <w:sz w:val="28"/>
          <w:szCs w:val="28"/>
          <w:lang w:eastAsia="en-US"/>
        </w:rPr>
        <w:t xml:space="preserve"> norma la trasmisión de información</w:t>
      </w:r>
      <w:r w:rsidR="00B829A1" w:rsidRPr="00B829A1">
        <w:rPr>
          <w:rFonts w:ascii="Arial" w:eastAsiaTheme="minorHAnsi" w:hAnsi="Arial" w:cs="Arial"/>
          <w:sz w:val="28"/>
          <w:szCs w:val="28"/>
          <w:lang w:eastAsia="en-US"/>
        </w:rPr>
        <w:t xml:space="preserve"> sobre medición </w:t>
      </w:r>
      <w:r w:rsidR="00B829A1">
        <w:rPr>
          <w:rFonts w:ascii="Arial" w:eastAsiaTheme="minorHAnsi" w:hAnsi="Arial" w:cs="Arial"/>
          <w:sz w:val="28"/>
          <w:szCs w:val="28"/>
          <w:lang w:eastAsia="en-US"/>
        </w:rPr>
        <w:t xml:space="preserve">de caudales y niveles freáticos. </w:t>
      </w:r>
    </w:p>
    <w:p w:rsidR="00093020" w:rsidRPr="00093020" w:rsidRDefault="00093020" w:rsidP="00B829A1">
      <w:pPr>
        <w:pStyle w:val="Prrafodelista"/>
        <w:spacing w:line="480" w:lineRule="auto"/>
        <w:jc w:val="both"/>
        <w:rPr>
          <w:rFonts w:ascii="Arial" w:hAnsi="Arial" w:cs="Arial"/>
          <w:sz w:val="28"/>
          <w:szCs w:val="28"/>
        </w:rPr>
      </w:pPr>
    </w:p>
    <w:p w:rsidR="00093020" w:rsidRDefault="00093020" w:rsidP="00B829A1">
      <w:pPr>
        <w:pStyle w:val="Prrafodelista"/>
        <w:numPr>
          <w:ilvl w:val="0"/>
          <w:numId w:val="2"/>
        </w:numPr>
        <w:spacing w:line="480" w:lineRule="auto"/>
        <w:jc w:val="both"/>
        <w:rPr>
          <w:rFonts w:ascii="Arial" w:hAnsi="Arial" w:cs="Arial"/>
          <w:sz w:val="28"/>
          <w:szCs w:val="28"/>
        </w:rPr>
      </w:pPr>
      <w:r w:rsidRPr="00093020">
        <w:rPr>
          <w:rFonts w:ascii="Arial" w:hAnsi="Arial" w:cs="Arial"/>
          <w:sz w:val="28"/>
          <w:szCs w:val="28"/>
          <w:u w:val="single"/>
        </w:rPr>
        <w:t>Fiscalización</w:t>
      </w:r>
      <w:r>
        <w:rPr>
          <w:rFonts w:ascii="Arial" w:hAnsi="Arial" w:cs="Arial"/>
          <w:sz w:val="28"/>
          <w:szCs w:val="28"/>
        </w:rPr>
        <w:t xml:space="preserve">: </w:t>
      </w:r>
      <w:r w:rsidRPr="00093020">
        <w:rPr>
          <w:rFonts w:ascii="Arial" w:hAnsi="Arial" w:cs="Arial"/>
          <w:sz w:val="28"/>
          <w:szCs w:val="28"/>
        </w:rPr>
        <w:t>Una nueva institucionalidad del agua requiere contar con herramientas para fiscalizar su cumplimiento, ofrecer gobernanza y tutelar la disponibilidad y sustentabilidad del recurso.</w:t>
      </w:r>
      <w:r>
        <w:rPr>
          <w:rFonts w:ascii="Arial" w:hAnsi="Arial" w:cs="Arial"/>
          <w:sz w:val="28"/>
          <w:szCs w:val="28"/>
        </w:rPr>
        <w:t xml:space="preserve"> </w:t>
      </w:r>
      <w:r w:rsidR="003E5814">
        <w:rPr>
          <w:rFonts w:ascii="Arial" w:hAnsi="Arial" w:cs="Arial"/>
          <w:sz w:val="28"/>
          <w:szCs w:val="28"/>
        </w:rPr>
        <w:t xml:space="preserve">Una norma destacada que se ha aprobado es aquella que modifica el artículo 299 del código de aguas para darle la calidad de ministros de fe </w:t>
      </w:r>
      <w:r w:rsidR="003E5814" w:rsidRPr="003E5814">
        <w:rPr>
          <w:rFonts w:ascii="Arial" w:hAnsi="Arial" w:cs="Arial"/>
          <w:sz w:val="28"/>
          <w:szCs w:val="28"/>
        </w:rPr>
        <w:t>los funcionarios de la DGA.</w:t>
      </w:r>
      <w:r w:rsidR="00B829A1">
        <w:rPr>
          <w:rFonts w:ascii="Arial" w:hAnsi="Arial" w:cs="Arial"/>
          <w:sz w:val="28"/>
          <w:szCs w:val="28"/>
        </w:rPr>
        <w:t xml:space="preserve"> Esto es un insumo fundamental para detener las extracciones ilegales del agua, entre otras irregularidades. </w:t>
      </w:r>
      <w:r w:rsidR="00B829A1">
        <w:rPr>
          <w:rFonts w:ascii="Arial" w:hAnsi="Arial" w:cs="Arial"/>
          <w:sz w:val="28"/>
          <w:szCs w:val="28"/>
        </w:rPr>
        <w:t>¡Basta ya de las extracciones ilegales de aguas!</w:t>
      </w:r>
    </w:p>
    <w:p w:rsidR="00093020" w:rsidRPr="00093020" w:rsidRDefault="00093020" w:rsidP="00B829A1">
      <w:pPr>
        <w:pStyle w:val="Prrafodelista"/>
        <w:spacing w:line="480" w:lineRule="auto"/>
        <w:jc w:val="both"/>
        <w:rPr>
          <w:rFonts w:ascii="Arial" w:hAnsi="Arial" w:cs="Arial"/>
          <w:sz w:val="28"/>
          <w:szCs w:val="28"/>
        </w:rPr>
      </w:pPr>
    </w:p>
    <w:p w:rsidR="00000000" w:rsidRDefault="00093020" w:rsidP="00B829A1">
      <w:pPr>
        <w:pStyle w:val="Prrafodelista"/>
        <w:numPr>
          <w:ilvl w:val="0"/>
          <w:numId w:val="2"/>
        </w:numPr>
        <w:spacing w:line="480" w:lineRule="auto"/>
        <w:jc w:val="both"/>
        <w:rPr>
          <w:rFonts w:ascii="Arial" w:hAnsi="Arial" w:cs="Arial"/>
          <w:sz w:val="28"/>
          <w:szCs w:val="28"/>
        </w:rPr>
      </w:pPr>
      <w:r w:rsidRPr="00093020">
        <w:rPr>
          <w:rFonts w:ascii="Arial" w:hAnsi="Arial" w:cs="Arial"/>
          <w:sz w:val="28"/>
          <w:szCs w:val="28"/>
          <w:u w:val="single"/>
        </w:rPr>
        <w:t>Sanciones</w:t>
      </w:r>
      <w:r>
        <w:rPr>
          <w:rFonts w:ascii="Arial" w:hAnsi="Arial" w:cs="Arial"/>
          <w:sz w:val="28"/>
          <w:szCs w:val="28"/>
        </w:rPr>
        <w:t xml:space="preserve">: Se requiere un nuevo sistema sancionatorio, moderno, con multas proporcionales a la gravedad de los hechos. </w:t>
      </w:r>
      <w:r w:rsidR="008F6037" w:rsidRPr="00093020">
        <w:rPr>
          <w:rFonts w:ascii="Arial" w:hAnsi="Arial" w:cs="Arial"/>
          <w:sz w:val="28"/>
          <w:szCs w:val="28"/>
        </w:rPr>
        <w:lastRenderedPageBreak/>
        <w:t xml:space="preserve">Las contravenciones </w:t>
      </w:r>
      <w:r>
        <w:rPr>
          <w:rFonts w:ascii="Arial" w:hAnsi="Arial" w:cs="Arial"/>
          <w:sz w:val="28"/>
          <w:szCs w:val="28"/>
        </w:rPr>
        <w:t xml:space="preserve">a la ley actualmente </w:t>
      </w:r>
      <w:r w:rsidR="008F6037" w:rsidRPr="00093020">
        <w:rPr>
          <w:rFonts w:ascii="Arial" w:hAnsi="Arial" w:cs="Arial"/>
          <w:sz w:val="28"/>
          <w:szCs w:val="28"/>
        </w:rPr>
        <w:t>no se encuentran</w:t>
      </w:r>
      <w:r w:rsidR="008F6037" w:rsidRPr="00093020">
        <w:rPr>
          <w:rFonts w:ascii="Arial" w:hAnsi="Arial" w:cs="Arial"/>
          <w:sz w:val="28"/>
          <w:szCs w:val="28"/>
        </w:rPr>
        <w:t xml:space="preserve"> específicamente reguladas en cuanto a</w:t>
      </w:r>
      <w:r>
        <w:rPr>
          <w:rFonts w:ascii="Arial" w:hAnsi="Arial" w:cs="Arial"/>
          <w:sz w:val="28"/>
          <w:szCs w:val="28"/>
        </w:rPr>
        <w:t xml:space="preserve"> su procedimiento de aplicación y su sanción y e</w:t>
      </w:r>
      <w:r w:rsidRPr="00093020">
        <w:rPr>
          <w:rFonts w:ascii="Arial" w:hAnsi="Arial" w:cs="Arial"/>
          <w:sz w:val="28"/>
          <w:szCs w:val="28"/>
        </w:rPr>
        <w:t>l cobro de las sanciones no se efectúa eficientemente</w:t>
      </w:r>
      <w:r>
        <w:rPr>
          <w:rFonts w:ascii="Arial" w:hAnsi="Arial" w:cs="Arial"/>
          <w:sz w:val="28"/>
          <w:szCs w:val="28"/>
        </w:rPr>
        <w:t xml:space="preserve">. Este proyecto soluciona todos estos cabos sueltos de nuestra legislación actual. </w:t>
      </w:r>
      <w:r w:rsidR="003E5814">
        <w:rPr>
          <w:rFonts w:ascii="Arial" w:hAnsi="Arial" w:cs="Arial"/>
          <w:sz w:val="28"/>
          <w:szCs w:val="28"/>
        </w:rPr>
        <w:t xml:space="preserve">Se incluyen infracciones relativas al incumplimiento de la obligación de entregar información a la DGA o relativas a no cumplir con las exigencias de instalación de sistemas de medidas, entre otras. </w:t>
      </w:r>
    </w:p>
    <w:p w:rsidR="00093020" w:rsidRPr="00093020" w:rsidRDefault="00093020" w:rsidP="00B829A1">
      <w:pPr>
        <w:pStyle w:val="Prrafodelista"/>
        <w:spacing w:line="480" w:lineRule="auto"/>
        <w:rPr>
          <w:rFonts w:ascii="Arial" w:hAnsi="Arial" w:cs="Arial"/>
          <w:sz w:val="28"/>
          <w:szCs w:val="28"/>
        </w:rPr>
      </w:pPr>
    </w:p>
    <w:p w:rsidR="003E5814" w:rsidRPr="003E5814" w:rsidRDefault="003E5814" w:rsidP="00B829A1">
      <w:pPr>
        <w:pStyle w:val="Prrafodelista"/>
        <w:spacing w:line="480" w:lineRule="auto"/>
        <w:jc w:val="both"/>
        <w:rPr>
          <w:rFonts w:ascii="Arial" w:hAnsi="Arial" w:cs="Arial"/>
          <w:sz w:val="28"/>
          <w:szCs w:val="28"/>
        </w:rPr>
      </w:pPr>
      <w:r>
        <w:rPr>
          <w:rFonts w:ascii="Arial" w:hAnsi="Arial" w:cs="Arial"/>
          <w:sz w:val="28"/>
          <w:szCs w:val="28"/>
        </w:rPr>
        <w:t>Quisiera comentar una infracción destacada que se aprobó en la comisión, que modifica el artículo 460 del Código Penal para sancionar la duplicación fraudulenta de títulos de derecho de aprovechamiento de aguas. Se c</w:t>
      </w:r>
      <w:r w:rsidRPr="003E5814">
        <w:rPr>
          <w:rFonts w:ascii="Arial" w:hAnsi="Arial" w:cs="Arial"/>
          <w:sz w:val="28"/>
          <w:szCs w:val="28"/>
        </w:rPr>
        <w:t>astiga la duplicidad de inscripción con presidio menor en su grado mínimo (61 días a 540 días) y la revocación del título duplicado.</w:t>
      </w:r>
      <w:r>
        <w:rPr>
          <w:rFonts w:ascii="Arial" w:hAnsi="Arial" w:cs="Arial"/>
          <w:sz w:val="28"/>
          <w:szCs w:val="28"/>
        </w:rPr>
        <w:t xml:space="preserve"> </w:t>
      </w:r>
    </w:p>
    <w:p w:rsidR="00093020" w:rsidRDefault="00093020" w:rsidP="00093020">
      <w:pPr>
        <w:pStyle w:val="Prrafodelista"/>
        <w:rPr>
          <w:rFonts w:ascii="Arial" w:hAnsi="Arial" w:cs="Arial"/>
          <w:sz w:val="28"/>
          <w:szCs w:val="28"/>
        </w:rPr>
      </w:pPr>
    </w:p>
    <w:p w:rsidR="003953BB" w:rsidRDefault="00B829A1" w:rsidP="00B829A1">
      <w:pPr>
        <w:spacing w:line="480" w:lineRule="auto"/>
        <w:jc w:val="both"/>
        <w:rPr>
          <w:rFonts w:ascii="Arial" w:hAnsi="Arial" w:cs="Arial"/>
          <w:sz w:val="28"/>
          <w:szCs w:val="28"/>
        </w:rPr>
      </w:pPr>
      <w:r>
        <w:rPr>
          <w:rFonts w:ascii="Arial" w:hAnsi="Arial" w:cs="Arial"/>
          <w:sz w:val="28"/>
          <w:szCs w:val="28"/>
        </w:rPr>
        <w:t xml:space="preserve">Nuestra legislación debe ser capaz de responder ante una necesidad tan básica como el agua, especialmente en el contexto de sequía y cambio climático que nos encontramos, en un país que es especialmente vulnerable ante estos escenarios, por su alto nivel de desigualdad. </w:t>
      </w:r>
      <w:r>
        <w:rPr>
          <w:rFonts w:ascii="Arial" w:hAnsi="Arial" w:cs="Arial"/>
          <w:sz w:val="28"/>
          <w:szCs w:val="28"/>
        </w:rPr>
        <w:t xml:space="preserve">Este proyecto representa un avance en esta materia </w:t>
      </w:r>
      <w:r w:rsidR="003953BB">
        <w:rPr>
          <w:rFonts w:ascii="Arial" w:hAnsi="Arial" w:cs="Arial"/>
          <w:sz w:val="28"/>
          <w:szCs w:val="28"/>
        </w:rPr>
        <w:t xml:space="preserve">ya </w:t>
      </w:r>
      <w:r w:rsidR="003953BB">
        <w:rPr>
          <w:rFonts w:ascii="Arial" w:hAnsi="Arial" w:cs="Arial"/>
          <w:sz w:val="28"/>
          <w:szCs w:val="28"/>
        </w:rPr>
        <w:lastRenderedPageBreak/>
        <w:t>que</w:t>
      </w:r>
      <w:r>
        <w:rPr>
          <w:rFonts w:ascii="Arial" w:hAnsi="Arial" w:cs="Arial"/>
          <w:sz w:val="28"/>
          <w:szCs w:val="28"/>
        </w:rPr>
        <w:t xml:space="preserve"> es sólo con un Estado más poderoso que podremos</w:t>
      </w:r>
      <w:r>
        <w:rPr>
          <w:rFonts w:ascii="Arial" w:hAnsi="Arial" w:cs="Arial"/>
          <w:sz w:val="28"/>
          <w:szCs w:val="28"/>
        </w:rPr>
        <w:t xml:space="preserve"> proveer un derecho humano </w:t>
      </w:r>
      <w:r>
        <w:rPr>
          <w:rFonts w:ascii="Arial" w:hAnsi="Arial" w:cs="Arial"/>
          <w:sz w:val="28"/>
          <w:szCs w:val="28"/>
        </w:rPr>
        <w:t xml:space="preserve">tan básico como lo es el agua </w:t>
      </w:r>
      <w:r>
        <w:rPr>
          <w:rFonts w:ascii="Arial" w:hAnsi="Arial" w:cs="Arial"/>
          <w:sz w:val="28"/>
          <w:szCs w:val="28"/>
        </w:rPr>
        <w:t xml:space="preserve">a los más desprotegidos.  </w:t>
      </w:r>
      <w:r w:rsidR="003953BB">
        <w:rPr>
          <w:rFonts w:ascii="Arial" w:hAnsi="Arial" w:cs="Arial"/>
          <w:sz w:val="28"/>
          <w:szCs w:val="28"/>
        </w:rPr>
        <w:t xml:space="preserve">Sin embargo, debemos avanzar en torno a consagrar constitucionalmente el derecho humano al agua y la priorización de usos. Debemos además, trabajar por la reforma al Código de Aguas que acaba de comenzar su tramitación en el Senado. No sólo se trata de los más desprotegidos, se trata de que el Estado debe garantizar condiciones de seguridad hídrica básica y evitar conflictos socio-ambientales. </w:t>
      </w:r>
      <w:bookmarkStart w:id="0" w:name="_GoBack"/>
      <w:bookmarkEnd w:id="0"/>
    </w:p>
    <w:p w:rsidR="00B829A1" w:rsidRPr="002E14B1" w:rsidRDefault="003953BB" w:rsidP="00B829A1">
      <w:pPr>
        <w:spacing w:line="480" w:lineRule="auto"/>
        <w:jc w:val="both"/>
        <w:rPr>
          <w:rFonts w:ascii="Arial" w:hAnsi="Arial" w:cs="Arial"/>
          <w:sz w:val="28"/>
          <w:szCs w:val="28"/>
        </w:rPr>
      </w:pPr>
      <w:r>
        <w:rPr>
          <w:rFonts w:ascii="Arial" w:hAnsi="Arial" w:cs="Arial"/>
          <w:sz w:val="28"/>
          <w:szCs w:val="28"/>
        </w:rPr>
        <w:t xml:space="preserve"> </w:t>
      </w:r>
    </w:p>
    <w:p w:rsidR="00B829A1" w:rsidRPr="00093020" w:rsidRDefault="00B829A1" w:rsidP="00093020">
      <w:pPr>
        <w:pStyle w:val="Prrafodelista"/>
        <w:rPr>
          <w:rFonts w:ascii="Arial" w:hAnsi="Arial" w:cs="Arial"/>
          <w:sz w:val="28"/>
          <w:szCs w:val="28"/>
        </w:rPr>
      </w:pPr>
    </w:p>
    <w:p w:rsidR="00093020" w:rsidRPr="00E54478" w:rsidRDefault="00093020" w:rsidP="00E54478">
      <w:pPr>
        <w:jc w:val="both"/>
        <w:rPr>
          <w:rFonts w:ascii="Arial" w:hAnsi="Arial" w:cs="Arial"/>
          <w:sz w:val="28"/>
          <w:szCs w:val="28"/>
        </w:rPr>
      </w:pPr>
    </w:p>
    <w:p w:rsidR="00E54478" w:rsidRPr="00CE5200" w:rsidRDefault="00E54478" w:rsidP="00CE5200">
      <w:pPr>
        <w:jc w:val="both"/>
        <w:rPr>
          <w:rFonts w:ascii="Arial" w:hAnsi="Arial" w:cs="Arial"/>
          <w:sz w:val="28"/>
          <w:szCs w:val="28"/>
        </w:rPr>
      </w:pPr>
    </w:p>
    <w:p w:rsidR="00CE5200" w:rsidRPr="00CE5200" w:rsidRDefault="00CE5200" w:rsidP="00CE5200">
      <w:pPr>
        <w:jc w:val="both"/>
        <w:rPr>
          <w:rFonts w:ascii="Arial" w:hAnsi="Arial" w:cs="Arial"/>
          <w:sz w:val="28"/>
          <w:szCs w:val="28"/>
        </w:rPr>
      </w:pPr>
      <w:r>
        <w:rPr>
          <w:rFonts w:ascii="Arial" w:hAnsi="Arial" w:cs="Arial"/>
          <w:sz w:val="28"/>
          <w:szCs w:val="28"/>
        </w:rPr>
        <w:t xml:space="preserve"> </w:t>
      </w:r>
    </w:p>
    <w:sectPr w:rsidR="00CE5200" w:rsidRPr="00CE520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37" w:rsidRDefault="008F6037" w:rsidP="00CE5200">
      <w:pPr>
        <w:spacing w:after="0" w:line="240" w:lineRule="auto"/>
      </w:pPr>
      <w:r>
        <w:separator/>
      </w:r>
    </w:p>
  </w:endnote>
  <w:endnote w:type="continuationSeparator" w:id="0">
    <w:p w:rsidR="008F6037" w:rsidRDefault="008F6037" w:rsidP="00CE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5167"/>
      <w:docPartObj>
        <w:docPartGallery w:val="Page Numbers (Bottom of Page)"/>
        <w:docPartUnique/>
      </w:docPartObj>
    </w:sdtPr>
    <w:sdtContent>
      <w:p w:rsidR="00093020" w:rsidRDefault="00093020">
        <w:pPr>
          <w:pStyle w:val="Piedepgina"/>
          <w:jc w:val="right"/>
        </w:pPr>
        <w:r>
          <w:fldChar w:fldCharType="begin"/>
        </w:r>
        <w:r>
          <w:instrText>PAGE   \* MERGEFORMAT</w:instrText>
        </w:r>
        <w:r>
          <w:fldChar w:fldCharType="separate"/>
        </w:r>
        <w:r w:rsidR="003953BB" w:rsidRPr="003953BB">
          <w:rPr>
            <w:noProof/>
            <w:lang w:val="es-ES"/>
          </w:rPr>
          <w:t>5</w:t>
        </w:r>
        <w:r>
          <w:fldChar w:fldCharType="end"/>
        </w:r>
      </w:p>
    </w:sdtContent>
  </w:sdt>
  <w:p w:rsidR="00093020" w:rsidRDefault="00093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37" w:rsidRDefault="008F6037" w:rsidP="00CE5200">
      <w:pPr>
        <w:spacing w:after="0" w:line="240" w:lineRule="auto"/>
      </w:pPr>
      <w:r>
        <w:separator/>
      </w:r>
    </w:p>
  </w:footnote>
  <w:footnote w:type="continuationSeparator" w:id="0">
    <w:p w:rsidR="008F6037" w:rsidRDefault="008F6037" w:rsidP="00CE5200">
      <w:pPr>
        <w:spacing w:after="0" w:line="240" w:lineRule="auto"/>
      </w:pPr>
      <w:r>
        <w:continuationSeparator/>
      </w:r>
    </w:p>
  </w:footnote>
  <w:footnote w:id="1">
    <w:p w:rsidR="00CE5200" w:rsidRPr="00D6614B" w:rsidRDefault="00CE5200" w:rsidP="00CE5200">
      <w:pPr>
        <w:pStyle w:val="Textonotapie"/>
        <w:rPr>
          <w:lang w:val="es-MX"/>
        </w:rPr>
      </w:pPr>
      <w:r>
        <w:rPr>
          <w:rStyle w:val="Refdenotaalpie"/>
        </w:rPr>
        <w:footnoteRef/>
      </w:r>
      <w:r>
        <w:rPr>
          <w:rFonts w:ascii="Arial" w:hAnsi="Arial" w:cs="Arial"/>
          <w:sz w:val="28"/>
          <w:szCs w:val="28"/>
        </w:rPr>
        <w:t>Evaluación</w:t>
      </w:r>
      <w:r w:rsidRPr="0098119A">
        <w:rPr>
          <w:rFonts w:ascii="Arial" w:hAnsi="Arial" w:cs="Arial"/>
          <w:sz w:val="28"/>
          <w:szCs w:val="28"/>
        </w:rPr>
        <w:t xml:space="preserve"> de desempeño ambiental </w:t>
      </w:r>
      <w:r>
        <w:rPr>
          <w:rFonts w:ascii="Arial" w:hAnsi="Arial" w:cs="Arial"/>
          <w:sz w:val="28"/>
          <w:szCs w:val="28"/>
        </w:rPr>
        <w:t>d</w:t>
      </w:r>
      <w:r w:rsidRPr="0098119A">
        <w:rPr>
          <w:rFonts w:ascii="Arial" w:hAnsi="Arial" w:cs="Arial"/>
          <w:sz w:val="28"/>
          <w:szCs w:val="28"/>
        </w:rPr>
        <w:t xml:space="preserve">el </w:t>
      </w:r>
      <w:r>
        <w:rPr>
          <w:rFonts w:ascii="Arial" w:hAnsi="Arial" w:cs="Arial"/>
          <w:sz w:val="28"/>
          <w:szCs w:val="28"/>
        </w:rPr>
        <w:t>año 2016 de la OCDE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4740"/>
    <w:multiLevelType w:val="hybridMultilevel"/>
    <w:tmpl w:val="476C694A"/>
    <w:lvl w:ilvl="0" w:tplc="BE4A974A">
      <w:start w:val="1"/>
      <w:numFmt w:val="lowerLetter"/>
      <w:lvlText w:val="%1)"/>
      <w:lvlJc w:val="left"/>
      <w:pPr>
        <w:tabs>
          <w:tab w:val="num" w:pos="720"/>
        </w:tabs>
        <w:ind w:left="720" w:hanging="360"/>
      </w:pPr>
    </w:lvl>
    <w:lvl w:ilvl="1" w:tplc="93C44DB6" w:tentative="1">
      <w:start w:val="1"/>
      <w:numFmt w:val="lowerLetter"/>
      <w:lvlText w:val="%2)"/>
      <w:lvlJc w:val="left"/>
      <w:pPr>
        <w:tabs>
          <w:tab w:val="num" w:pos="1440"/>
        </w:tabs>
        <w:ind w:left="1440" w:hanging="360"/>
      </w:pPr>
    </w:lvl>
    <w:lvl w:ilvl="2" w:tplc="B484C724" w:tentative="1">
      <w:start w:val="1"/>
      <w:numFmt w:val="lowerLetter"/>
      <w:lvlText w:val="%3)"/>
      <w:lvlJc w:val="left"/>
      <w:pPr>
        <w:tabs>
          <w:tab w:val="num" w:pos="2160"/>
        </w:tabs>
        <w:ind w:left="2160" w:hanging="360"/>
      </w:pPr>
    </w:lvl>
    <w:lvl w:ilvl="3" w:tplc="2F0A1ADA" w:tentative="1">
      <w:start w:val="1"/>
      <w:numFmt w:val="lowerLetter"/>
      <w:lvlText w:val="%4)"/>
      <w:lvlJc w:val="left"/>
      <w:pPr>
        <w:tabs>
          <w:tab w:val="num" w:pos="2880"/>
        </w:tabs>
        <w:ind w:left="2880" w:hanging="360"/>
      </w:pPr>
    </w:lvl>
    <w:lvl w:ilvl="4" w:tplc="7A48B5EA" w:tentative="1">
      <w:start w:val="1"/>
      <w:numFmt w:val="lowerLetter"/>
      <w:lvlText w:val="%5)"/>
      <w:lvlJc w:val="left"/>
      <w:pPr>
        <w:tabs>
          <w:tab w:val="num" w:pos="3600"/>
        </w:tabs>
        <w:ind w:left="3600" w:hanging="360"/>
      </w:pPr>
    </w:lvl>
    <w:lvl w:ilvl="5" w:tplc="43E63C02" w:tentative="1">
      <w:start w:val="1"/>
      <w:numFmt w:val="lowerLetter"/>
      <w:lvlText w:val="%6)"/>
      <w:lvlJc w:val="left"/>
      <w:pPr>
        <w:tabs>
          <w:tab w:val="num" w:pos="4320"/>
        </w:tabs>
        <w:ind w:left="4320" w:hanging="360"/>
      </w:pPr>
    </w:lvl>
    <w:lvl w:ilvl="6" w:tplc="AAEC9824" w:tentative="1">
      <w:start w:val="1"/>
      <w:numFmt w:val="lowerLetter"/>
      <w:lvlText w:val="%7)"/>
      <w:lvlJc w:val="left"/>
      <w:pPr>
        <w:tabs>
          <w:tab w:val="num" w:pos="5040"/>
        </w:tabs>
        <w:ind w:left="5040" w:hanging="360"/>
      </w:pPr>
    </w:lvl>
    <w:lvl w:ilvl="7" w:tplc="09EABAD8" w:tentative="1">
      <w:start w:val="1"/>
      <w:numFmt w:val="lowerLetter"/>
      <w:lvlText w:val="%8)"/>
      <w:lvlJc w:val="left"/>
      <w:pPr>
        <w:tabs>
          <w:tab w:val="num" w:pos="5760"/>
        </w:tabs>
        <w:ind w:left="5760" w:hanging="360"/>
      </w:pPr>
    </w:lvl>
    <w:lvl w:ilvl="8" w:tplc="A25413EC" w:tentative="1">
      <w:start w:val="1"/>
      <w:numFmt w:val="lowerLetter"/>
      <w:lvlText w:val="%9)"/>
      <w:lvlJc w:val="left"/>
      <w:pPr>
        <w:tabs>
          <w:tab w:val="num" w:pos="6480"/>
        </w:tabs>
        <w:ind w:left="6480" w:hanging="360"/>
      </w:pPr>
    </w:lvl>
  </w:abstractNum>
  <w:abstractNum w:abstractNumId="1" w15:restartNumberingAfterBreak="0">
    <w:nsid w:val="2DBC3E9D"/>
    <w:multiLevelType w:val="hybridMultilevel"/>
    <w:tmpl w:val="971C9064"/>
    <w:lvl w:ilvl="0" w:tplc="F2DA40FC">
      <w:start w:val="1"/>
      <w:numFmt w:val="bullet"/>
      <w:lvlText w:val="•"/>
      <w:lvlJc w:val="left"/>
      <w:pPr>
        <w:tabs>
          <w:tab w:val="num" w:pos="720"/>
        </w:tabs>
        <w:ind w:left="720" w:hanging="360"/>
      </w:pPr>
      <w:rPr>
        <w:rFonts w:ascii="Times New Roman" w:hAnsi="Times New Roman" w:hint="default"/>
      </w:rPr>
    </w:lvl>
    <w:lvl w:ilvl="1" w:tplc="4E301E04" w:tentative="1">
      <w:start w:val="1"/>
      <w:numFmt w:val="bullet"/>
      <w:lvlText w:val="•"/>
      <w:lvlJc w:val="left"/>
      <w:pPr>
        <w:tabs>
          <w:tab w:val="num" w:pos="1440"/>
        </w:tabs>
        <w:ind w:left="1440" w:hanging="360"/>
      </w:pPr>
      <w:rPr>
        <w:rFonts w:ascii="Times New Roman" w:hAnsi="Times New Roman" w:hint="default"/>
      </w:rPr>
    </w:lvl>
    <w:lvl w:ilvl="2" w:tplc="F2FC59C4" w:tentative="1">
      <w:start w:val="1"/>
      <w:numFmt w:val="bullet"/>
      <w:lvlText w:val="•"/>
      <w:lvlJc w:val="left"/>
      <w:pPr>
        <w:tabs>
          <w:tab w:val="num" w:pos="2160"/>
        </w:tabs>
        <w:ind w:left="2160" w:hanging="360"/>
      </w:pPr>
      <w:rPr>
        <w:rFonts w:ascii="Times New Roman" w:hAnsi="Times New Roman" w:hint="default"/>
      </w:rPr>
    </w:lvl>
    <w:lvl w:ilvl="3" w:tplc="46B6172A" w:tentative="1">
      <w:start w:val="1"/>
      <w:numFmt w:val="bullet"/>
      <w:lvlText w:val="•"/>
      <w:lvlJc w:val="left"/>
      <w:pPr>
        <w:tabs>
          <w:tab w:val="num" w:pos="2880"/>
        </w:tabs>
        <w:ind w:left="2880" w:hanging="360"/>
      </w:pPr>
      <w:rPr>
        <w:rFonts w:ascii="Times New Roman" w:hAnsi="Times New Roman" w:hint="default"/>
      </w:rPr>
    </w:lvl>
    <w:lvl w:ilvl="4" w:tplc="2B50E9FE" w:tentative="1">
      <w:start w:val="1"/>
      <w:numFmt w:val="bullet"/>
      <w:lvlText w:val="•"/>
      <w:lvlJc w:val="left"/>
      <w:pPr>
        <w:tabs>
          <w:tab w:val="num" w:pos="3600"/>
        </w:tabs>
        <w:ind w:left="3600" w:hanging="360"/>
      </w:pPr>
      <w:rPr>
        <w:rFonts w:ascii="Times New Roman" w:hAnsi="Times New Roman" w:hint="default"/>
      </w:rPr>
    </w:lvl>
    <w:lvl w:ilvl="5" w:tplc="582AB344" w:tentative="1">
      <w:start w:val="1"/>
      <w:numFmt w:val="bullet"/>
      <w:lvlText w:val="•"/>
      <w:lvlJc w:val="left"/>
      <w:pPr>
        <w:tabs>
          <w:tab w:val="num" w:pos="4320"/>
        </w:tabs>
        <w:ind w:left="4320" w:hanging="360"/>
      </w:pPr>
      <w:rPr>
        <w:rFonts w:ascii="Times New Roman" w:hAnsi="Times New Roman" w:hint="default"/>
      </w:rPr>
    </w:lvl>
    <w:lvl w:ilvl="6" w:tplc="AD24EFBE" w:tentative="1">
      <w:start w:val="1"/>
      <w:numFmt w:val="bullet"/>
      <w:lvlText w:val="•"/>
      <w:lvlJc w:val="left"/>
      <w:pPr>
        <w:tabs>
          <w:tab w:val="num" w:pos="5040"/>
        </w:tabs>
        <w:ind w:left="5040" w:hanging="360"/>
      </w:pPr>
      <w:rPr>
        <w:rFonts w:ascii="Times New Roman" w:hAnsi="Times New Roman" w:hint="default"/>
      </w:rPr>
    </w:lvl>
    <w:lvl w:ilvl="7" w:tplc="E6F01B6A" w:tentative="1">
      <w:start w:val="1"/>
      <w:numFmt w:val="bullet"/>
      <w:lvlText w:val="•"/>
      <w:lvlJc w:val="left"/>
      <w:pPr>
        <w:tabs>
          <w:tab w:val="num" w:pos="5760"/>
        </w:tabs>
        <w:ind w:left="5760" w:hanging="360"/>
      </w:pPr>
      <w:rPr>
        <w:rFonts w:ascii="Times New Roman" w:hAnsi="Times New Roman" w:hint="default"/>
      </w:rPr>
    </w:lvl>
    <w:lvl w:ilvl="8" w:tplc="3A9AB0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477530"/>
    <w:multiLevelType w:val="hybridMultilevel"/>
    <w:tmpl w:val="D3FA97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B"/>
    <w:rsid w:val="00093020"/>
    <w:rsid w:val="003953BB"/>
    <w:rsid w:val="003E5814"/>
    <w:rsid w:val="005736B1"/>
    <w:rsid w:val="008F6037"/>
    <w:rsid w:val="00A453B1"/>
    <w:rsid w:val="00B829A1"/>
    <w:rsid w:val="00C14B5F"/>
    <w:rsid w:val="00CE5200"/>
    <w:rsid w:val="00E54478"/>
    <w:rsid w:val="00F32C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524B9-A569-49F2-811C-CFE83C8B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52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200"/>
    <w:rPr>
      <w:sz w:val="20"/>
      <w:szCs w:val="20"/>
    </w:rPr>
  </w:style>
  <w:style w:type="character" w:styleId="Refdenotaalpie">
    <w:name w:val="footnote reference"/>
    <w:basedOn w:val="Fuentedeprrafopredeter"/>
    <w:uiPriority w:val="99"/>
    <w:semiHidden/>
    <w:unhideWhenUsed/>
    <w:rsid w:val="00CE5200"/>
    <w:rPr>
      <w:vertAlign w:val="superscript"/>
    </w:rPr>
  </w:style>
  <w:style w:type="paragraph" w:styleId="Prrafodelista">
    <w:name w:val="List Paragraph"/>
    <w:basedOn w:val="Normal"/>
    <w:uiPriority w:val="34"/>
    <w:qFormat/>
    <w:rsid w:val="00CE5200"/>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09302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093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020"/>
  </w:style>
  <w:style w:type="paragraph" w:styleId="Piedepgina">
    <w:name w:val="footer"/>
    <w:basedOn w:val="Normal"/>
    <w:link w:val="PiedepginaCar"/>
    <w:uiPriority w:val="99"/>
    <w:unhideWhenUsed/>
    <w:rsid w:val="00093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21">
      <w:bodyDiv w:val="1"/>
      <w:marLeft w:val="0"/>
      <w:marRight w:val="0"/>
      <w:marTop w:val="0"/>
      <w:marBottom w:val="0"/>
      <w:divBdr>
        <w:top w:val="none" w:sz="0" w:space="0" w:color="auto"/>
        <w:left w:val="none" w:sz="0" w:space="0" w:color="auto"/>
        <w:bottom w:val="none" w:sz="0" w:space="0" w:color="auto"/>
        <w:right w:val="none" w:sz="0" w:space="0" w:color="auto"/>
      </w:divBdr>
      <w:divsChild>
        <w:div w:id="1152328534">
          <w:marLeft w:val="547"/>
          <w:marRight w:val="0"/>
          <w:marTop w:val="0"/>
          <w:marBottom w:val="0"/>
          <w:divBdr>
            <w:top w:val="none" w:sz="0" w:space="0" w:color="auto"/>
            <w:left w:val="none" w:sz="0" w:space="0" w:color="auto"/>
            <w:bottom w:val="none" w:sz="0" w:space="0" w:color="auto"/>
            <w:right w:val="none" w:sz="0" w:space="0" w:color="auto"/>
          </w:divBdr>
        </w:div>
        <w:div w:id="445664301">
          <w:marLeft w:val="547"/>
          <w:marRight w:val="0"/>
          <w:marTop w:val="0"/>
          <w:marBottom w:val="0"/>
          <w:divBdr>
            <w:top w:val="none" w:sz="0" w:space="0" w:color="auto"/>
            <w:left w:val="none" w:sz="0" w:space="0" w:color="auto"/>
            <w:bottom w:val="none" w:sz="0" w:space="0" w:color="auto"/>
            <w:right w:val="none" w:sz="0" w:space="0" w:color="auto"/>
          </w:divBdr>
        </w:div>
      </w:divsChild>
    </w:div>
    <w:div w:id="117185254">
      <w:bodyDiv w:val="1"/>
      <w:marLeft w:val="0"/>
      <w:marRight w:val="0"/>
      <w:marTop w:val="0"/>
      <w:marBottom w:val="0"/>
      <w:divBdr>
        <w:top w:val="none" w:sz="0" w:space="0" w:color="auto"/>
        <w:left w:val="none" w:sz="0" w:space="0" w:color="auto"/>
        <w:bottom w:val="none" w:sz="0" w:space="0" w:color="auto"/>
        <w:right w:val="none" w:sz="0" w:space="0" w:color="auto"/>
      </w:divBdr>
      <w:divsChild>
        <w:div w:id="1607422729">
          <w:marLeft w:val="547"/>
          <w:marRight w:val="0"/>
          <w:marTop w:val="0"/>
          <w:marBottom w:val="0"/>
          <w:divBdr>
            <w:top w:val="none" w:sz="0" w:space="0" w:color="auto"/>
            <w:left w:val="none" w:sz="0" w:space="0" w:color="auto"/>
            <w:bottom w:val="none" w:sz="0" w:space="0" w:color="auto"/>
            <w:right w:val="none" w:sz="0" w:space="0" w:color="auto"/>
          </w:divBdr>
        </w:div>
        <w:div w:id="751850191">
          <w:marLeft w:val="547"/>
          <w:marRight w:val="0"/>
          <w:marTop w:val="0"/>
          <w:marBottom w:val="0"/>
          <w:divBdr>
            <w:top w:val="none" w:sz="0" w:space="0" w:color="auto"/>
            <w:left w:val="none" w:sz="0" w:space="0" w:color="auto"/>
            <w:bottom w:val="none" w:sz="0" w:space="0" w:color="auto"/>
            <w:right w:val="none" w:sz="0" w:space="0" w:color="auto"/>
          </w:divBdr>
        </w:div>
        <w:div w:id="2099590468">
          <w:marLeft w:val="547"/>
          <w:marRight w:val="0"/>
          <w:marTop w:val="0"/>
          <w:marBottom w:val="0"/>
          <w:divBdr>
            <w:top w:val="none" w:sz="0" w:space="0" w:color="auto"/>
            <w:left w:val="none" w:sz="0" w:space="0" w:color="auto"/>
            <w:bottom w:val="none" w:sz="0" w:space="0" w:color="auto"/>
            <w:right w:val="none" w:sz="0" w:space="0" w:color="auto"/>
          </w:divBdr>
        </w:div>
      </w:divsChild>
    </w:div>
    <w:div w:id="763377547">
      <w:bodyDiv w:val="1"/>
      <w:marLeft w:val="0"/>
      <w:marRight w:val="0"/>
      <w:marTop w:val="0"/>
      <w:marBottom w:val="0"/>
      <w:divBdr>
        <w:top w:val="none" w:sz="0" w:space="0" w:color="auto"/>
        <w:left w:val="none" w:sz="0" w:space="0" w:color="auto"/>
        <w:bottom w:val="none" w:sz="0" w:space="0" w:color="auto"/>
        <w:right w:val="none" w:sz="0" w:space="0" w:color="auto"/>
      </w:divBdr>
      <w:divsChild>
        <w:div w:id="2104494867">
          <w:marLeft w:val="432"/>
          <w:marRight w:val="0"/>
          <w:marTop w:val="120"/>
          <w:marBottom w:val="0"/>
          <w:divBdr>
            <w:top w:val="none" w:sz="0" w:space="0" w:color="auto"/>
            <w:left w:val="none" w:sz="0" w:space="0" w:color="auto"/>
            <w:bottom w:val="none" w:sz="0" w:space="0" w:color="auto"/>
            <w:right w:val="none" w:sz="0" w:space="0" w:color="auto"/>
          </w:divBdr>
        </w:div>
        <w:div w:id="1843355592">
          <w:marLeft w:val="432"/>
          <w:marRight w:val="0"/>
          <w:marTop w:val="120"/>
          <w:marBottom w:val="0"/>
          <w:divBdr>
            <w:top w:val="none" w:sz="0" w:space="0" w:color="auto"/>
            <w:left w:val="none" w:sz="0" w:space="0" w:color="auto"/>
            <w:bottom w:val="none" w:sz="0" w:space="0" w:color="auto"/>
            <w:right w:val="none" w:sz="0" w:space="0" w:color="auto"/>
          </w:divBdr>
        </w:div>
      </w:divsChild>
    </w:div>
    <w:div w:id="860313960">
      <w:bodyDiv w:val="1"/>
      <w:marLeft w:val="0"/>
      <w:marRight w:val="0"/>
      <w:marTop w:val="0"/>
      <w:marBottom w:val="0"/>
      <w:divBdr>
        <w:top w:val="none" w:sz="0" w:space="0" w:color="auto"/>
        <w:left w:val="none" w:sz="0" w:space="0" w:color="auto"/>
        <w:bottom w:val="none" w:sz="0" w:space="0" w:color="auto"/>
        <w:right w:val="none" w:sz="0" w:space="0" w:color="auto"/>
      </w:divBdr>
    </w:div>
    <w:div w:id="979571852">
      <w:bodyDiv w:val="1"/>
      <w:marLeft w:val="0"/>
      <w:marRight w:val="0"/>
      <w:marTop w:val="0"/>
      <w:marBottom w:val="0"/>
      <w:divBdr>
        <w:top w:val="none" w:sz="0" w:space="0" w:color="auto"/>
        <w:left w:val="none" w:sz="0" w:space="0" w:color="auto"/>
        <w:bottom w:val="none" w:sz="0" w:space="0" w:color="auto"/>
        <w:right w:val="none" w:sz="0" w:space="0" w:color="auto"/>
      </w:divBdr>
      <w:divsChild>
        <w:div w:id="757215103">
          <w:marLeft w:val="806"/>
          <w:marRight w:val="0"/>
          <w:marTop w:val="120"/>
          <w:marBottom w:val="0"/>
          <w:divBdr>
            <w:top w:val="none" w:sz="0" w:space="0" w:color="auto"/>
            <w:left w:val="none" w:sz="0" w:space="0" w:color="auto"/>
            <w:bottom w:val="none" w:sz="0" w:space="0" w:color="auto"/>
            <w:right w:val="none" w:sz="0" w:space="0" w:color="auto"/>
          </w:divBdr>
        </w:div>
      </w:divsChild>
    </w:div>
    <w:div w:id="1120606057">
      <w:bodyDiv w:val="1"/>
      <w:marLeft w:val="0"/>
      <w:marRight w:val="0"/>
      <w:marTop w:val="0"/>
      <w:marBottom w:val="0"/>
      <w:divBdr>
        <w:top w:val="none" w:sz="0" w:space="0" w:color="auto"/>
        <w:left w:val="none" w:sz="0" w:space="0" w:color="auto"/>
        <w:bottom w:val="none" w:sz="0" w:space="0" w:color="auto"/>
        <w:right w:val="none" w:sz="0" w:space="0" w:color="auto"/>
      </w:divBdr>
      <w:divsChild>
        <w:div w:id="937910227">
          <w:marLeft w:val="547"/>
          <w:marRight w:val="0"/>
          <w:marTop w:val="106"/>
          <w:marBottom w:val="0"/>
          <w:divBdr>
            <w:top w:val="none" w:sz="0" w:space="0" w:color="auto"/>
            <w:left w:val="none" w:sz="0" w:space="0" w:color="auto"/>
            <w:bottom w:val="none" w:sz="0" w:space="0" w:color="auto"/>
            <w:right w:val="none" w:sz="0" w:space="0" w:color="auto"/>
          </w:divBdr>
        </w:div>
      </w:divsChild>
    </w:div>
    <w:div w:id="1972858146">
      <w:bodyDiv w:val="1"/>
      <w:marLeft w:val="0"/>
      <w:marRight w:val="0"/>
      <w:marTop w:val="0"/>
      <w:marBottom w:val="0"/>
      <w:divBdr>
        <w:top w:val="none" w:sz="0" w:space="0" w:color="auto"/>
        <w:left w:val="none" w:sz="0" w:space="0" w:color="auto"/>
        <w:bottom w:val="none" w:sz="0" w:space="0" w:color="auto"/>
        <w:right w:val="none" w:sz="0" w:space="0" w:color="auto"/>
      </w:divBdr>
      <w:divsChild>
        <w:div w:id="16420729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2017-01-04T17:29:00Z</dcterms:created>
  <dcterms:modified xsi:type="dcterms:W3CDTF">2017-01-04T18:39:00Z</dcterms:modified>
</cp:coreProperties>
</file>