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A" w:rsidRDefault="00B1317A" w:rsidP="00B1317A">
      <w:pPr>
        <w:jc w:val="center"/>
        <w:rPr>
          <w:rFonts w:cs="Arial"/>
          <w:b/>
        </w:rPr>
      </w:pPr>
      <w:r>
        <w:rPr>
          <w:rFonts w:cs="Arial"/>
          <w:b/>
        </w:rPr>
        <w:t>MINUTA</w:t>
      </w:r>
    </w:p>
    <w:p w:rsidR="00B1317A" w:rsidRDefault="00B1317A" w:rsidP="00B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cs="Arial"/>
        </w:rPr>
      </w:pPr>
      <w:r>
        <w:rPr>
          <w:rFonts w:cs="Arial"/>
          <w:b/>
        </w:rPr>
        <w:t>Proyecto</w:t>
      </w:r>
      <w:r>
        <w:rPr>
          <w:rFonts w:cs="Arial"/>
        </w:rPr>
        <w:tab/>
      </w:r>
      <w:r>
        <w:rPr>
          <w:rFonts w:cs="Arial"/>
          <w:b/>
        </w:rPr>
        <w:t>: “</w:t>
      </w:r>
      <w:r w:rsidRPr="00B1317A">
        <w:rPr>
          <w:rFonts w:cs="Arial"/>
          <w:b/>
        </w:rPr>
        <w:t>Regula el manejo de bosques de especies muy combustible</w:t>
      </w:r>
      <w:r>
        <w:rPr>
          <w:rFonts w:cs="Arial"/>
          <w:b/>
        </w:rPr>
        <w:t>s colindantes con zonas urbanas”</w:t>
      </w:r>
    </w:p>
    <w:p w:rsidR="00B1317A" w:rsidRDefault="00B1317A" w:rsidP="00B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Boletín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</w:t>
      </w:r>
      <w:r>
        <w:rPr>
          <w:rFonts w:cs="Arial"/>
          <w:b/>
        </w:rPr>
        <w:t>10.030-01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Iniciativa 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Moción</w:t>
      </w:r>
    </w:p>
    <w:p w:rsidR="00B1317A" w:rsidRDefault="00B1317A" w:rsidP="00B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C. Origen 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Senado</w:t>
      </w:r>
    </w:p>
    <w:p w:rsidR="00B1317A" w:rsidRDefault="00B1317A" w:rsidP="00B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F. Ingreso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5 mayo 2015.</w:t>
      </w:r>
    </w:p>
    <w:p w:rsidR="00B1317A" w:rsidRDefault="00B1317A" w:rsidP="00B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proofErr w:type="spellStart"/>
      <w:r>
        <w:rPr>
          <w:rFonts w:cs="Arial"/>
          <w:b/>
        </w:rPr>
        <w:t>Quorum</w:t>
      </w:r>
      <w:proofErr w:type="spellEnd"/>
      <w:r>
        <w:rPr>
          <w:rFonts w:cs="Arial"/>
          <w:b/>
        </w:rPr>
        <w:tab/>
        <w:t xml:space="preserve">: </w:t>
      </w:r>
      <w:r w:rsidR="0030373A" w:rsidRPr="0030373A">
        <w:rPr>
          <w:rFonts w:cs="Arial"/>
        </w:rPr>
        <w:t>Nos. 1) y 2) del art. 4º poseen carácter de LOC.</w:t>
      </w:r>
    </w:p>
    <w:p w:rsidR="00B1317A" w:rsidRDefault="00B1317A" w:rsidP="00B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Urgencia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Sin urgencia.</w:t>
      </w:r>
    </w:p>
    <w:p w:rsidR="00B1317A" w:rsidRDefault="00B1317A" w:rsidP="00B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Etapa</w:t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>
        <w:rPr>
          <w:rFonts w:cs="Arial"/>
        </w:rPr>
        <w:t xml:space="preserve"> Primer Trámite Constitucional</w:t>
      </w:r>
      <w:r>
        <w:rPr>
          <w:rFonts w:cs="Arial"/>
          <w:b/>
        </w:rPr>
        <w:t xml:space="preserve"> /</w:t>
      </w:r>
      <w:r>
        <w:rPr>
          <w:rFonts w:cs="Arial"/>
        </w:rPr>
        <w:t xml:space="preserve"> Discusión General</w:t>
      </w:r>
    </w:p>
    <w:p w:rsidR="00B1317A" w:rsidRDefault="00B1317A"/>
    <w:p w:rsidR="005E08D8" w:rsidRPr="00B1317A" w:rsidRDefault="00B1317A">
      <w:pPr>
        <w:rPr>
          <w:b/>
        </w:rPr>
      </w:pPr>
      <w:r w:rsidRPr="00B1317A">
        <w:rPr>
          <w:b/>
        </w:rPr>
        <w:t>Objetivo o Idea Matriz</w:t>
      </w:r>
    </w:p>
    <w:p w:rsidR="00B1317A" w:rsidRPr="00B1317A" w:rsidRDefault="00B1317A" w:rsidP="00B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B1317A">
        <w:rPr>
          <w:lang w:val="es-ES"/>
        </w:rPr>
        <w:t>Prohíbe nuevas plantaciones forestales con especies altamente combustibles, establece la obligación de reemplazar los bosques pirogénicos que se encuentren en los espacios contiguos o dentro de los límites urbanos en al menos mil metros, y consagra la obligación de los dueños de los predios en que existan bosques de especies pirogénicas colindantes a centros urbanos, a disponer de un plan de prevención y alarma de incendios forestales.</w:t>
      </w:r>
    </w:p>
    <w:p w:rsidR="00B1317A" w:rsidRDefault="00B1317A"/>
    <w:p w:rsidR="00B1317A" w:rsidRPr="00F74FD1" w:rsidRDefault="00B1317A">
      <w:pPr>
        <w:rPr>
          <w:b/>
        </w:rPr>
      </w:pPr>
      <w:r w:rsidRPr="00F74FD1">
        <w:rPr>
          <w:b/>
        </w:rPr>
        <w:t>Desarrollo:</w:t>
      </w:r>
    </w:p>
    <w:p w:rsidR="0030373A" w:rsidRDefault="0030373A">
      <w:r>
        <w:t>El PL se sustenta en el hecho de los enormes daños materiales y humanos que g</w:t>
      </w:r>
      <w:r w:rsidR="00F74FD1">
        <w:t>eneran los incendios forestales; en razón de ello, toma como ejemplo el incendio de Valparaíso en el cual se habrían destruido 3.000 viviendas y dejado más de 12.000 damnificados.</w:t>
      </w:r>
    </w:p>
    <w:p w:rsidR="00F74FD1" w:rsidRDefault="00F74FD1">
      <w:pPr>
        <w:rPr>
          <w:lang w:val="es-ES"/>
        </w:rPr>
      </w:pPr>
      <w:r>
        <w:t xml:space="preserve">Asimismo, en el </w:t>
      </w:r>
      <w:r w:rsidRPr="00F74FD1">
        <w:rPr>
          <w:lang w:val="es-ES"/>
        </w:rPr>
        <w:t>Senado se constituyó una Comisión Especial encargada de analizar los resultados del incendio de Valparaíso y de proponer mejoras tanto operativas como legislativas, a objeto de evitar que un siniestro de e</w:t>
      </w:r>
      <w:r>
        <w:rPr>
          <w:lang w:val="es-ES"/>
        </w:rPr>
        <w:t xml:space="preserve">sa magnitud vuelva a producirse. </w:t>
      </w:r>
    </w:p>
    <w:p w:rsidR="00F74FD1" w:rsidRPr="00F74FD1" w:rsidRDefault="00F74FD1" w:rsidP="00F74FD1">
      <w:pPr>
        <w:rPr>
          <w:lang w:val="es-ES"/>
        </w:rPr>
      </w:pPr>
      <w:r>
        <w:rPr>
          <w:lang w:val="es-ES"/>
        </w:rPr>
        <w:t xml:space="preserve">A dicho respecto, CONAF señaló que habrían </w:t>
      </w:r>
      <w:r w:rsidRPr="00172A88">
        <w:rPr>
          <w:b/>
          <w:lang w:val="es-ES"/>
        </w:rPr>
        <w:t>28 ciudades</w:t>
      </w:r>
      <w:r>
        <w:rPr>
          <w:lang w:val="es-ES"/>
        </w:rPr>
        <w:t xml:space="preserve"> que se </w:t>
      </w:r>
      <w:r w:rsidR="00172A88">
        <w:rPr>
          <w:lang w:val="es-ES"/>
        </w:rPr>
        <w:t>encontrarían</w:t>
      </w:r>
      <w:r>
        <w:rPr>
          <w:lang w:val="es-ES"/>
        </w:rPr>
        <w:t xml:space="preserve"> en situación de peligro: </w:t>
      </w:r>
      <w:r w:rsidRPr="00172A88">
        <w:rPr>
          <w:u w:val="single"/>
          <w:lang w:val="es-ES"/>
        </w:rPr>
        <w:t>San Antonio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Valparaíso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Viña del mar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Quilpué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Villa Alemana</w:t>
      </w:r>
      <w:r w:rsidRPr="00F74FD1">
        <w:rPr>
          <w:lang w:val="es-ES"/>
        </w:rPr>
        <w:t xml:space="preserve">, </w:t>
      </w:r>
      <w:proofErr w:type="spellStart"/>
      <w:r w:rsidRPr="00172A88">
        <w:rPr>
          <w:u w:val="single"/>
          <w:lang w:val="es-ES"/>
        </w:rPr>
        <w:lastRenderedPageBreak/>
        <w:t>Melipilla</w:t>
      </w:r>
      <w:proofErr w:type="spellEnd"/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Constitución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San Javier</w:t>
      </w:r>
      <w:r w:rsidRPr="00F74FD1">
        <w:rPr>
          <w:lang w:val="es-ES"/>
        </w:rPr>
        <w:t xml:space="preserve">, </w:t>
      </w:r>
      <w:proofErr w:type="spellStart"/>
      <w:r w:rsidRPr="00172A88">
        <w:rPr>
          <w:u w:val="single"/>
          <w:lang w:val="es-ES"/>
        </w:rPr>
        <w:t>Curanilahue</w:t>
      </w:r>
      <w:proofErr w:type="spellEnd"/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Los Álamos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Lebu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Cañete</w:t>
      </w:r>
      <w:r w:rsidRPr="00F74FD1">
        <w:rPr>
          <w:lang w:val="es-ES"/>
        </w:rPr>
        <w:t xml:space="preserve">, </w:t>
      </w:r>
      <w:proofErr w:type="spellStart"/>
      <w:r w:rsidRPr="00172A88">
        <w:rPr>
          <w:u w:val="single"/>
          <w:lang w:val="es-ES"/>
        </w:rPr>
        <w:t>Tirúa</w:t>
      </w:r>
      <w:proofErr w:type="spellEnd"/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Arauco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Los Ángeles</w:t>
      </w:r>
      <w:r w:rsidRPr="00F74FD1">
        <w:rPr>
          <w:lang w:val="es-ES"/>
        </w:rPr>
        <w:t xml:space="preserve">, </w:t>
      </w:r>
      <w:proofErr w:type="spellStart"/>
      <w:r w:rsidRPr="00172A88">
        <w:rPr>
          <w:u w:val="single"/>
          <w:lang w:val="es-ES"/>
        </w:rPr>
        <w:t>Mulchén</w:t>
      </w:r>
      <w:proofErr w:type="spellEnd"/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Cabrero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Lota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Coronel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Penco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Tome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Chillan</w:t>
      </w:r>
      <w:r w:rsidRPr="00F74FD1">
        <w:rPr>
          <w:lang w:val="es-ES"/>
        </w:rPr>
        <w:t xml:space="preserve">, </w:t>
      </w:r>
      <w:proofErr w:type="spellStart"/>
      <w:r w:rsidRPr="00172A88">
        <w:rPr>
          <w:u w:val="single"/>
          <w:lang w:val="es-ES"/>
        </w:rPr>
        <w:t>Ercilla</w:t>
      </w:r>
      <w:proofErr w:type="spellEnd"/>
      <w:r w:rsidRPr="00F74FD1">
        <w:rPr>
          <w:lang w:val="es-ES"/>
        </w:rPr>
        <w:t xml:space="preserve">, </w:t>
      </w:r>
      <w:proofErr w:type="spellStart"/>
      <w:r w:rsidRPr="00172A88">
        <w:rPr>
          <w:u w:val="single"/>
          <w:lang w:val="es-ES"/>
        </w:rPr>
        <w:t>Collipulli</w:t>
      </w:r>
      <w:proofErr w:type="spellEnd"/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Victoria</w:t>
      </w:r>
      <w:r w:rsidRPr="00F74FD1">
        <w:rPr>
          <w:lang w:val="es-ES"/>
        </w:rPr>
        <w:t xml:space="preserve">, </w:t>
      </w:r>
      <w:r w:rsidRPr="00172A88">
        <w:rPr>
          <w:u w:val="single"/>
          <w:lang w:val="es-ES"/>
        </w:rPr>
        <w:t>Angol</w:t>
      </w:r>
      <w:r w:rsidRPr="00F74FD1">
        <w:rPr>
          <w:lang w:val="es-ES"/>
        </w:rPr>
        <w:t xml:space="preserve">, </w:t>
      </w:r>
      <w:proofErr w:type="spellStart"/>
      <w:r w:rsidRPr="00172A88">
        <w:rPr>
          <w:u w:val="single"/>
          <w:lang w:val="es-ES"/>
        </w:rPr>
        <w:t>Galvarino</w:t>
      </w:r>
      <w:proofErr w:type="spellEnd"/>
      <w:r w:rsidRPr="00F74FD1">
        <w:rPr>
          <w:lang w:val="es-ES"/>
        </w:rPr>
        <w:t xml:space="preserve"> y </w:t>
      </w:r>
      <w:r w:rsidRPr="00172A88">
        <w:rPr>
          <w:u w:val="single"/>
          <w:lang w:val="es-ES"/>
        </w:rPr>
        <w:t>Puerto Montt</w:t>
      </w:r>
      <w:r w:rsidRPr="00F74FD1">
        <w:rPr>
          <w:lang w:val="es-ES"/>
        </w:rPr>
        <w:t>.</w:t>
      </w:r>
    </w:p>
    <w:p w:rsidR="00F74FD1" w:rsidRDefault="00F74FD1">
      <w:r>
        <w:t>En el PL se argumenta</w:t>
      </w:r>
      <w:r w:rsidR="00172A88">
        <w:t xml:space="preserve"> que en el </w:t>
      </w:r>
      <w:r w:rsidR="00172A88" w:rsidRPr="00DC2F00">
        <w:rPr>
          <w:b/>
        </w:rPr>
        <w:t>art. 19º Nº 8º de la Constitución</w:t>
      </w:r>
      <w:r w:rsidR="00172A88">
        <w:t xml:space="preserve">, se consagra el derecho a vivir en un medio ambiente libre de contaminación imponiéndole al Estado de velar por la preservación de la naturaleza. Argumentan, además, que el derecho de propiedad consagrado en el </w:t>
      </w:r>
      <w:r w:rsidR="00172A88" w:rsidRPr="00DC2F00">
        <w:rPr>
          <w:b/>
        </w:rPr>
        <w:t>art. 19º Nº 24º de la Constitución</w:t>
      </w:r>
      <w:r w:rsidR="00172A88">
        <w:t xml:space="preserve">, </w:t>
      </w:r>
      <w:r w:rsidR="00F7453D">
        <w:t>puede ser limitado por el Legislador en razón de su función social.</w:t>
      </w:r>
    </w:p>
    <w:p w:rsidR="00F7453D" w:rsidRPr="00F7453D" w:rsidRDefault="00F7453D" w:rsidP="00F7453D">
      <w:pPr>
        <w:rPr>
          <w:i/>
          <w:lang w:val="es-ES"/>
        </w:rPr>
      </w:pPr>
      <w:r>
        <w:t xml:space="preserve">Así las cosas, debemos hacer hincapié que </w:t>
      </w:r>
      <w:r w:rsidRPr="00F7453D">
        <w:rPr>
          <w:b/>
          <w:i/>
        </w:rPr>
        <w:t>“</w:t>
      </w:r>
      <w:r w:rsidRPr="00F7453D">
        <w:rPr>
          <w:i/>
          <w:lang w:val="es-ES"/>
        </w:rPr>
        <w:t xml:space="preserve">el proyecto de ley tiene por objetivo establecer la </w:t>
      </w:r>
      <w:r w:rsidRPr="00F7453D">
        <w:rPr>
          <w:i/>
          <w:u w:val="single"/>
          <w:lang w:val="es-ES"/>
        </w:rPr>
        <w:t>obligación de reemplazar las especies vegetales de carácter pirogénico</w:t>
      </w:r>
      <w:r w:rsidRPr="00F7453D">
        <w:rPr>
          <w:i/>
          <w:lang w:val="es-ES"/>
        </w:rPr>
        <w:t xml:space="preserve">, es decir, aquellas que por su composición pueden ser altamente inflamables para provocar o agravar un incendio forestal. Con todo, advierte, esta obligación no se extiende a todos los predios forestales, sino que </w:t>
      </w:r>
      <w:r w:rsidRPr="00774D99">
        <w:rPr>
          <w:i/>
          <w:u w:val="single"/>
          <w:lang w:val="es-ES"/>
        </w:rPr>
        <w:t xml:space="preserve">sólo a aquellos que se encuentren en una distancia determinada de una zona </w:t>
      </w:r>
      <w:r w:rsidR="00774D99" w:rsidRPr="00774D99">
        <w:rPr>
          <w:i/>
          <w:u w:val="single"/>
          <w:lang w:val="es-ES"/>
        </w:rPr>
        <w:t>contigua a los límites urbanos</w:t>
      </w:r>
      <w:r w:rsidR="00774D99" w:rsidRPr="00774D99">
        <w:rPr>
          <w:b/>
          <w:i/>
          <w:lang w:val="es-ES"/>
        </w:rPr>
        <w:t>”</w:t>
      </w:r>
    </w:p>
    <w:p w:rsidR="00774D99" w:rsidRPr="00774D99" w:rsidRDefault="00774D99" w:rsidP="00F7453D">
      <w:pPr>
        <w:rPr>
          <w:lang w:val="es-ES"/>
        </w:rPr>
      </w:pPr>
      <w:r w:rsidRPr="00774D99">
        <w:rPr>
          <w:lang w:val="es-ES"/>
        </w:rPr>
        <w:t>A lo anterior se suma:</w:t>
      </w:r>
    </w:p>
    <w:p w:rsidR="00F7453D" w:rsidRPr="00774D99" w:rsidRDefault="00774D99" w:rsidP="00774D99">
      <w:pPr>
        <w:pStyle w:val="Prrafodelista"/>
        <w:numPr>
          <w:ilvl w:val="0"/>
          <w:numId w:val="1"/>
        </w:numPr>
        <w:rPr>
          <w:lang w:val="es-ES"/>
        </w:rPr>
      </w:pPr>
      <w:r w:rsidRPr="00774D99">
        <w:rPr>
          <w:u w:val="single"/>
          <w:lang w:val="es-ES"/>
        </w:rPr>
        <w:t>Se</w:t>
      </w:r>
      <w:r w:rsidR="00F7453D" w:rsidRPr="00774D99">
        <w:rPr>
          <w:u w:val="single"/>
          <w:lang w:val="es-ES"/>
        </w:rPr>
        <w:t xml:space="preserve"> obliga a los propietarios de predios boscosos cercanos a zonas urbanas, a contar con un plan de prevención y combate de incendios forestales</w:t>
      </w:r>
      <w:r w:rsidR="00F7453D" w:rsidRPr="00774D99">
        <w:rPr>
          <w:lang w:val="es-ES"/>
        </w:rPr>
        <w:t>.</w:t>
      </w:r>
    </w:p>
    <w:p w:rsidR="00F7453D" w:rsidRPr="00774D99" w:rsidRDefault="00774D99" w:rsidP="00774D99">
      <w:pPr>
        <w:pStyle w:val="Prrafodelista"/>
        <w:numPr>
          <w:ilvl w:val="0"/>
          <w:numId w:val="1"/>
        </w:numPr>
        <w:rPr>
          <w:lang w:val="es-ES"/>
        </w:rPr>
      </w:pPr>
      <w:r w:rsidRPr="00774D99">
        <w:rPr>
          <w:u w:val="single"/>
          <w:lang w:val="es-ES"/>
        </w:rPr>
        <w:t xml:space="preserve">Se </w:t>
      </w:r>
      <w:r w:rsidR="00F7453D" w:rsidRPr="00774D99">
        <w:rPr>
          <w:u w:val="single"/>
          <w:lang w:val="es-ES"/>
        </w:rPr>
        <w:t>establece</w:t>
      </w:r>
      <w:r w:rsidRPr="00774D99">
        <w:rPr>
          <w:u w:val="single"/>
          <w:lang w:val="es-ES"/>
        </w:rPr>
        <w:t>n</w:t>
      </w:r>
      <w:r w:rsidR="00F7453D" w:rsidRPr="00774D99">
        <w:rPr>
          <w:u w:val="single"/>
          <w:lang w:val="es-ES"/>
        </w:rPr>
        <w:t xml:space="preserve"> dos infracciones administrativas</w:t>
      </w:r>
      <w:r>
        <w:rPr>
          <w:lang w:val="es-ES"/>
        </w:rPr>
        <w:t xml:space="preserve"> a</w:t>
      </w:r>
      <w:r w:rsidR="00F7453D" w:rsidRPr="00774D99">
        <w:rPr>
          <w:lang w:val="es-ES"/>
        </w:rPr>
        <w:t>l dueño del predio que no reemplace las especies inflamables, o que no cumpla con el plan de prevención de incendios forestales.</w:t>
      </w:r>
    </w:p>
    <w:p w:rsidR="00F7453D" w:rsidRPr="00774D99" w:rsidRDefault="00774D99" w:rsidP="00774D99">
      <w:pPr>
        <w:pStyle w:val="Prrafodelista"/>
        <w:numPr>
          <w:ilvl w:val="0"/>
          <w:numId w:val="1"/>
        </w:numPr>
        <w:rPr>
          <w:lang w:val="es-ES"/>
        </w:rPr>
      </w:pPr>
      <w:r w:rsidRPr="00774D99">
        <w:rPr>
          <w:u w:val="single"/>
          <w:lang w:val="es-ES"/>
        </w:rPr>
        <w:t xml:space="preserve">Se </w:t>
      </w:r>
      <w:r w:rsidR="00F7453D" w:rsidRPr="00774D99">
        <w:rPr>
          <w:u w:val="single"/>
          <w:lang w:val="es-ES"/>
        </w:rPr>
        <w:t>consagra una agravante de responsabilidad penal</w:t>
      </w:r>
      <w:r w:rsidR="00F7453D" w:rsidRPr="00774D99">
        <w:rPr>
          <w:lang w:val="es-ES"/>
        </w:rPr>
        <w:t xml:space="preserve"> si producto del incendio se generan actos constitutivos de un delito o cuasidelito de incendio, un delito que atenta contra la vida y salud de las personas o contra la propiedad</w:t>
      </w:r>
      <w:r w:rsidRPr="00774D99">
        <w:rPr>
          <w:b/>
          <w:lang w:val="es-ES"/>
        </w:rPr>
        <w:t>.</w:t>
      </w:r>
    </w:p>
    <w:p w:rsidR="00786E95" w:rsidRDefault="00786E95" w:rsidP="00F7453D">
      <w:pPr>
        <w:rPr>
          <w:lang w:val="es-ES"/>
        </w:rPr>
      </w:pPr>
      <w:r>
        <w:rPr>
          <w:lang w:val="es-ES"/>
        </w:rPr>
        <w:t xml:space="preserve">El </w:t>
      </w:r>
      <w:r w:rsidRPr="00786E95">
        <w:rPr>
          <w:b/>
          <w:lang w:val="es-ES"/>
        </w:rPr>
        <w:t xml:space="preserve">senador </w:t>
      </w:r>
      <w:proofErr w:type="spellStart"/>
      <w:r w:rsidRPr="00786E95">
        <w:rPr>
          <w:b/>
          <w:lang w:val="es-ES"/>
        </w:rPr>
        <w:t>Harboe</w:t>
      </w:r>
      <w:proofErr w:type="spellEnd"/>
      <w:r w:rsidRPr="00786E95">
        <w:rPr>
          <w:b/>
          <w:lang w:val="es-ES"/>
        </w:rPr>
        <w:t>,</w:t>
      </w:r>
      <w:r>
        <w:rPr>
          <w:lang w:val="es-ES"/>
        </w:rPr>
        <w:t xml:space="preserve"> señaló que:</w:t>
      </w:r>
      <w:r w:rsidRPr="00786E95">
        <w:rPr>
          <w:b/>
          <w:lang w:val="es-ES"/>
        </w:rPr>
        <w:t xml:space="preserve"> </w:t>
      </w:r>
      <w:r w:rsidRPr="00786E95">
        <w:rPr>
          <w:b/>
          <w:i/>
          <w:lang w:val="es-ES"/>
        </w:rPr>
        <w:t>“</w:t>
      </w:r>
      <w:r w:rsidRPr="00786E95">
        <w:rPr>
          <w:i/>
          <w:lang w:val="es-ES"/>
        </w:rPr>
        <w:t>la mayoría de los incendios forestales que ocurren en nuestro país, originados por causas naturales o provocados por el hombre, terminan afectando a las zonas urbanas y a las especies allí plantadas. Al efecto, indicó que ello ocurre cuando se ha reemplazado el bosque nativo por eucaliptus y pino, que son especies altamente inflamables y como tal han generado un enorme daño</w:t>
      </w:r>
      <w:r w:rsidRPr="00786E95">
        <w:rPr>
          <w:b/>
          <w:i/>
          <w:lang w:val="es-ES"/>
        </w:rPr>
        <w:t>”</w:t>
      </w:r>
      <w:r>
        <w:rPr>
          <w:lang w:val="es-ES"/>
        </w:rPr>
        <w:t xml:space="preserve"> </w:t>
      </w:r>
    </w:p>
    <w:p w:rsidR="00F7453D" w:rsidRPr="00F7453D" w:rsidRDefault="00786E95" w:rsidP="00F7453D">
      <w:pPr>
        <w:rPr>
          <w:lang w:val="es-ES"/>
        </w:rPr>
      </w:pPr>
      <w:r>
        <w:rPr>
          <w:lang w:val="es-ES"/>
        </w:rPr>
        <w:t>En virtud de este argumento, justificó que se obligue a los propietarios de inmuebles forestales cercanos a centros urbanos de cambiar las actuales plantaciones</w:t>
      </w:r>
      <w:r w:rsidR="009F6961">
        <w:rPr>
          <w:lang w:val="es-ES"/>
        </w:rPr>
        <w:t xml:space="preserve"> (especies</w:t>
      </w:r>
      <w:r w:rsidR="00592531">
        <w:rPr>
          <w:lang w:val="es-ES"/>
        </w:rPr>
        <w:t xml:space="preserve"> inflamables</w:t>
      </w:r>
      <w:r>
        <w:rPr>
          <w:lang w:val="es-ES"/>
        </w:rPr>
        <w:t>) hacia árboles autóctonos.</w:t>
      </w:r>
    </w:p>
    <w:p w:rsidR="00F7453D" w:rsidRDefault="00592531">
      <w:pPr>
        <w:rPr>
          <w:lang w:val="es-ES"/>
        </w:rPr>
      </w:pPr>
      <w:r>
        <w:lastRenderedPageBreak/>
        <w:t xml:space="preserve">Por su parte, </w:t>
      </w:r>
      <w:r w:rsidRPr="00592531">
        <w:rPr>
          <w:b/>
          <w:lang w:val="es-ES"/>
        </w:rPr>
        <w:t xml:space="preserve">El Director de la Corporación Nacional Forestal, señor Aarón </w:t>
      </w:r>
      <w:proofErr w:type="spellStart"/>
      <w:r w:rsidRPr="00592531">
        <w:rPr>
          <w:b/>
          <w:lang w:val="es-ES"/>
        </w:rPr>
        <w:t>Cavieres</w:t>
      </w:r>
      <w:proofErr w:type="spellEnd"/>
      <w:r>
        <w:rPr>
          <w:b/>
          <w:lang w:val="es-ES"/>
        </w:rPr>
        <w:t xml:space="preserve">, </w:t>
      </w:r>
      <w:r>
        <w:rPr>
          <w:lang w:val="es-ES"/>
        </w:rPr>
        <w:t>señaló</w:t>
      </w:r>
      <w:r w:rsidR="00DC2F00">
        <w:rPr>
          <w:lang w:val="es-ES"/>
        </w:rPr>
        <w:t xml:space="preserve"> que</w:t>
      </w:r>
      <w:r>
        <w:rPr>
          <w:lang w:val="es-ES"/>
        </w:rPr>
        <w:t>:</w:t>
      </w:r>
    </w:p>
    <w:p w:rsidR="00592531" w:rsidRDefault="00592531" w:rsidP="00592531">
      <w:pPr>
        <w:pStyle w:val="Prrafodelista"/>
        <w:numPr>
          <w:ilvl w:val="0"/>
          <w:numId w:val="2"/>
        </w:numPr>
      </w:pPr>
      <w:r>
        <w:t>Existe una necesidad de establecer una ley de incendios.</w:t>
      </w:r>
    </w:p>
    <w:p w:rsidR="00592531" w:rsidRDefault="00592531" w:rsidP="00592531">
      <w:pPr>
        <w:pStyle w:val="Prrafodelista"/>
        <w:numPr>
          <w:ilvl w:val="0"/>
          <w:numId w:val="2"/>
        </w:numPr>
      </w:pPr>
      <w:r>
        <w:t>Que muchas personas se van a vivir en zonas boscosas y naturales, lo que dificulta el combate de los incendios.</w:t>
      </w:r>
    </w:p>
    <w:p w:rsidR="00592531" w:rsidRDefault="00592531" w:rsidP="00592531">
      <w:pPr>
        <w:pStyle w:val="Prrafodelista"/>
      </w:pPr>
      <w:r>
        <w:t xml:space="preserve">En materia de costos, da lo mismo proteger a una vivienda, que a un grupo de 100 viviendas. </w:t>
      </w:r>
    </w:p>
    <w:p w:rsidR="00592531" w:rsidRPr="00DC2F00" w:rsidRDefault="00592531" w:rsidP="00592531">
      <w:pPr>
        <w:pStyle w:val="Prrafodelista"/>
        <w:numPr>
          <w:ilvl w:val="0"/>
          <w:numId w:val="2"/>
        </w:numPr>
      </w:pPr>
      <w:r>
        <w:t xml:space="preserve">Que el </w:t>
      </w:r>
      <w:r w:rsidRPr="00592531">
        <w:rPr>
          <w:lang w:val="es-ES"/>
        </w:rPr>
        <w:t>Tribunal Constitucional ha resuelto en varias ocasiones que no se pueden conceder nuevas atribuciones a la Corporación Nacional Forestal</w:t>
      </w:r>
      <w:r>
        <w:rPr>
          <w:lang w:val="es-ES"/>
        </w:rPr>
        <w:t>.</w:t>
      </w:r>
    </w:p>
    <w:p w:rsidR="00DC2F00" w:rsidRDefault="00DC2F00" w:rsidP="00DC2F00"/>
    <w:p w:rsidR="00DC2F00" w:rsidRDefault="00DC2F00" w:rsidP="00DC2F00">
      <w:r w:rsidRPr="00DC2F00">
        <w:t>En cuanto al proyecto de ley en estudio, manifestó algu</w:t>
      </w:r>
      <w:r>
        <w:t>nas observaciones y precisiones:</w:t>
      </w:r>
    </w:p>
    <w:p w:rsidR="00DC2F00" w:rsidRDefault="00DC2F00" w:rsidP="00DC2F00">
      <w:pPr>
        <w:pStyle w:val="Prrafodelista"/>
        <w:numPr>
          <w:ilvl w:val="0"/>
          <w:numId w:val="3"/>
        </w:numPr>
      </w:pPr>
      <w:r>
        <w:t xml:space="preserve">Actualmente se encuentra establecido a nivel reglamentario, el manejo y planes de prevención y combate de incendios forestales. </w:t>
      </w:r>
    </w:p>
    <w:p w:rsidR="00DC2F00" w:rsidRDefault="009F6961" w:rsidP="009F6961">
      <w:pPr>
        <w:pStyle w:val="Prrafodelista"/>
        <w:numPr>
          <w:ilvl w:val="0"/>
          <w:numId w:val="3"/>
        </w:numPr>
      </w:pPr>
      <w:r>
        <w:t>E</w:t>
      </w:r>
      <w:r w:rsidRPr="009F6961">
        <w:t xml:space="preserve">l </w:t>
      </w:r>
      <w:r w:rsidRPr="009F6961">
        <w:rPr>
          <w:u w:val="single"/>
        </w:rPr>
        <w:t>pino</w:t>
      </w:r>
      <w:r w:rsidRPr="009F6961">
        <w:t xml:space="preserve"> y el </w:t>
      </w:r>
      <w:r w:rsidRPr="009F6961">
        <w:rPr>
          <w:u w:val="single"/>
        </w:rPr>
        <w:t>eucaliptus</w:t>
      </w:r>
      <w:r w:rsidRPr="009F6961">
        <w:t xml:space="preserve"> son especies de gran volumen, que forman bosques más densos que los bosques naturales, y observó que esas especies no se encienden solas sino que requieren de un foco de fuego para quemarse</w:t>
      </w:r>
    </w:p>
    <w:p w:rsidR="009F6961" w:rsidRDefault="009F6961" w:rsidP="009F6961">
      <w:pPr>
        <w:pStyle w:val="Prrafodelista"/>
      </w:pPr>
      <w:r>
        <w:t xml:space="preserve">Asimismo, señaló que </w:t>
      </w:r>
      <w:r w:rsidRPr="009F6961">
        <w:rPr>
          <w:b/>
          <w:i/>
        </w:rPr>
        <w:t>“</w:t>
      </w:r>
      <w:r w:rsidRPr="009F6961">
        <w:rPr>
          <w:i/>
          <w:lang w:val="es-ES"/>
        </w:rPr>
        <w:t>no existen especies pirogénicas propiamente tal y que son los bosques los que requieren de un tratamiento cuando están cerca de los centros poblados</w:t>
      </w:r>
      <w:r w:rsidRPr="009F6961">
        <w:rPr>
          <w:b/>
          <w:i/>
          <w:lang w:val="es-ES"/>
        </w:rPr>
        <w:t>”</w:t>
      </w:r>
    </w:p>
    <w:p w:rsidR="009F6961" w:rsidRPr="009F6961" w:rsidRDefault="009F6961" w:rsidP="009F6961">
      <w:pPr>
        <w:pStyle w:val="Prrafodelista"/>
        <w:numPr>
          <w:ilvl w:val="0"/>
          <w:numId w:val="3"/>
        </w:numPr>
      </w:pPr>
      <w:r>
        <w:t xml:space="preserve">El </w:t>
      </w:r>
      <w:r w:rsidRPr="009F6961">
        <w:rPr>
          <w:lang w:val="es-ES"/>
        </w:rPr>
        <w:t xml:space="preserve">Gobierno </w:t>
      </w:r>
      <w:r>
        <w:rPr>
          <w:lang w:val="es-ES"/>
        </w:rPr>
        <w:t>está</w:t>
      </w:r>
      <w:r w:rsidRPr="009F6961">
        <w:rPr>
          <w:lang w:val="es-ES"/>
        </w:rPr>
        <w:t xml:space="preserve"> desarrollando planes de </w:t>
      </w:r>
      <w:r w:rsidRPr="009F6961">
        <w:rPr>
          <w:u w:val="single"/>
          <w:lang w:val="es-ES"/>
        </w:rPr>
        <w:t>silvicultura preventiva</w:t>
      </w:r>
      <w:r w:rsidRPr="009F6961">
        <w:rPr>
          <w:lang w:val="es-ES"/>
        </w:rPr>
        <w:t xml:space="preserve"> con los municipios, las empresas y algunas localidades, con la finalidad de despejar el material herbáceo y leñoso en el entorno de las ciudades</w:t>
      </w:r>
      <w:r>
        <w:rPr>
          <w:lang w:val="es-ES"/>
        </w:rPr>
        <w:t>.</w:t>
      </w:r>
    </w:p>
    <w:p w:rsidR="009F6961" w:rsidRPr="009F6961" w:rsidRDefault="009F6961" w:rsidP="009F6961">
      <w:pPr>
        <w:pStyle w:val="Prrafodelista"/>
        <w:numPr>
          <w:ilvl w:val="0"/>
          <w:numId w:val="3"/>
        </w:numPr>
      </w:pPr>
      <w:r>
        <w:rPr>
          <w:lang w:val="es-ES"/>
        </w:rPr>
        <w:t>L</w:t>
      </w:r>
      <w:r w:rsidRPr="009F6961">
        <w:rPr>
          <w:lang w:val="es-ES"/>
        </w:rPr>
        <w:t>os incendios forestales, normalmente, se originan por la forma en que se manejan las especies, por lo que no es partidario de prohibir una especie en particular</w:t>
      </w:r>
      <w:r>
        <w:rPr>
          <w:lang w:val="es-ES"/>
        </w:rPr>
        <w:t>.</w:t>
      </w:r>
    </w:p>
    <w:p w:rsidR="009F6961" w:rsidRPr="009F6961" w:rsidRDefault="009F6961" w:rsidP="009F6961">
      <w:pPr>
        <w:pStyle w:val="Prrafodelista"/>
        <w:numPr>
          <w:ilvl w:val="0"/>
          <w:numId w:val="3"/>
        </w:numPr>
      </w:pPr>
      <w:r>
        <w:rPr>
          <w:lang w:val="es-ES"/>
        </w:rPr>
        <w:t xml:space="preserve">El establecer </w:t>
      </w:r>
      <w:r w:rsidRPr="009F6961">
        <w:rPr>
          <w:lang w:val="es-ES"/>
        </w:rPr>
        <w:t xml:space="preserve">la </w:t>
      </w:r>
      <w:r w:rsidRPr="009F6961">
        <w:rPr>
          <w:u w:val="single"/>
          <w:lang w:val="es-ES"/>
        </w:rPr>
        <w:t>obligación de talar una superficie determinada</w:t>
      </w:r>
      <w:r w:rsidRPr="009F6961">
        <w:rPr>
          <w:lang w:val="es-ES"/>
        </w:rPr>
        <w:t xml:space="preserve"> de bosque podría resultar una medida excesiva, porque los costos que involucra esta acción pueden ser bastante altos</w:t>
      </w:r>
    </w:p>
    <w:p w:rsidR="009F6961" w:rsidRDefault="009F6961" w:rsidP="009F6961">
      <w:r>
        <w:t xml:space="preserve">El PL se aprobó </w:t>
      </w:r>
      <w:r w:rsidR="0020318A">
        <w:t xml:space="preserve">en general </w:t>
      </w:r>
      <w:r>
        <w:t>por la unanimidad de los senadores integrantes de la comisión de agricultura.</w:t>
      </w:r>
    </w:p>
    <w:p w:rsidR="009F6961" w:rsidRDefault="009F6961" w:rsidP="009F6961"/>
    <w:p w:rsidR="0020318A" w:rsidRPr="00167D6E" w:rsidRDefault="0020318A" w:rsidP="009F6961">
      <w:pPr>
        <w:rPr>
          <w:b/>
        </w:rPr>
      </w:pPr>
      <w:r w:rsidRPr="00167D6E">
        <w:rPr>
          <w:b/>
        </w:rPr>
        <w:lastRenderedPageBreak/>
        <w:t>Observaciones:</w:t>
      </w:r>
    </w:p>
    <w:p w:rsidR="0020318A" w:rsidRDefault="0020318A" w:rsidP="009F6961">
      <w:r>
        <w:t xml:space="preserve">El PL hace frente a un problema real </w:t>
      </w:r>
      <w:r w:rsidR="00167D6E">
        <w:t>de los incendios forestales que afectan a centros poblados.</w:t>
      </w:r>
    </w:p>
    <w:p w:rsidR="00167D6E" w:rsidRDefault="00167D6E" w:rsidP="009F6961">
      <w:r>
        <w:t>Interesante destacar es que el PL establece la obligación de poseer un plan de manejo, prevención y combate de incendios forestales en rango legal. (Hoy se encuentra reglado a nivel reglamentario)</w:t>
      </w:r>
    </w:p>
    <w:p w:rsidR="00167D6E" w:rsidRDefault="00167D6E" w:rsidP="009F6961">
      <w:r>
        <w:t>Sin embargo, debemos que el PL presenta algunos problemas d</w:t>
      </w:r>
      <w:r w:rsidR="00720921">
        <w:t>ebido a los argumentos esgrimidos</w:t>
      </w:r>
      <w:bookmarkStart w:id="0" w:name="_GoBack"/>
      <w:bookmarkEnd w:id="0"/>
      <w:r>
        <w:t xml:space="preserve"> por el Director de la CONAF, y lo otro, por el carácter de LOC de la iniciativa la que tendrá que ir por control obligatorio al TC la que la podría declarar Inconstitucional, por cuanto limita el </w:t>
      </w:r>
      <w:r w:rsidRPr="00167D6E">
        <w:rPr>
          <w:u w:val="single"/>
        </w:rPr>
        <w:t>derecho de propiedad</w:t>
      </w:r>
      <w:r>
        <w:t>, sin que esté completamente justificada tal limitación.</w:t>
      </w:r>
    </w:p>
    <w:p w:rsidR="00167D6E" w:rsidRDefault="00167D6E" w:rsidP="009F6961">
      <w:r>
        <w:t xml:space="preserve">No obstante lo anterior, propongo –salvo su mejor parecer- aprobar en general la iniciativa, </w:t>
      </w:r>
      <w:r w:rsidR="00E232F5">
        <w:t xml:space="preserve">señalar en sala que la idea no es afectar Derechos Fundamentales (en la especie el </w:t>
      </w:r>
      <w:proofErr w:type="spellStart"/>
      <w:r w:rsidR="00E232F5">
        <w:t>Dº</w:t>
      </w:r>
      <w:proofErr w:type="spellEnd"/>
      <w:r w:rsidR="00E232F5">
        <w:t xml:space="preserve"> de Propiedad), posteriormente</w:t>
      </w:r>
      <w:r>
        <w:t xml:space="preserve"> presentar indicaciones.</w:t>
      </w:r>
    </w:p>
    <w:p w:rsidR="009F6961" w:rsidRPr="00592531" w:rsidRDefault="009F6961" w:rsidP="009F6961"/>
    <w:p w:rsidR="00F74FD1" w:rsidRDefault="00F74FD1"/>
    <w:sectPr w:rsidR="00F74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B51"/>
    <w:multiLevelType w:val="hybridMultilevel"/>
    <w:tmpl w:val="90C422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C415F"/>
    <w:multiLevelType w:val="hybridMultilevel"/>
    <w:tmpl w:val="73CCE13A"/>
    <w:lvl w:ilvl="0" w:tplc="324E555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C02AF"/>
    <w:multiLevelType w:val="hybridMultilevel"/>
    <w:tmpl w:val="56C8CD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7A"/>
    <w:rsid w:val="00167D6E"/>
    <w:rsid w:val="00172A88"/>
    <w:rsid w:val="0020318A"/>
    <w:rsid w:val="0030373A"/>
    <w:rsid w:val="00592531"/>
    <w:rsid w:val="005E08D8"/>
    <w:rsid w:val="00720921"/>
    <w:rsid w:val="00774D99"/>
    <w:rsid w:val="00786E95"/>
    <w:rsid w:val="009F6961"/>
    <w:rsid w:val="00B1317A"/>
    <w:rsid w:val="00DC2F00"/>
    <w:rsid w:val="00E232F5"/>
    <w:rsid w:val="00F7453D"/>
    <w:rsid w:val="00F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7A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7A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4</cp:revision>
  <dcterms:created xsi:type="dcterms:W3CDTF">2016-08-17T13:47:00Z</dcterms:created>
  <dcterms:modified xsi:type="dcterms:W3CDTF">2016-08-30T02:59:00Z</dcterms:modified>
</cp:coreProperties>
</file>