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5A" w:rsidRPr="00CA4EA4" w:rsidRDefault="006B59F7" w:rsidP="00AF60BB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bookmarkStart w:id="0" w:name="_GoBack"/>
      <w:r w:rsidRPr="00CA4EA4">
        <w:rPr>
          <w:rFonts w:ascii="Garamond" w:hAnsi="Garamond"/>
          <w:b/>
          <w:sz w:val="26"/>
          <w:szCs w:val="26"/>
        </w:rPr>
        <w:t>MINUTA LEY ANTITERRORISTA</w:t>
      </w:r>
    </w:p>
    <w:p w:rsidR="00AF60BB" w:rsidRPr="00CA4EA4" w:rsidRDefault="00AF60BB" w:rsidP="00AF60BB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CA4EA4">
        <w:rPr>
          <w:rFonts w:ascii="Garamond" w:hAnsi="Garamond"/>
          <w:b/>
          <w:sz w:val="26"/>
          <w:szCs w:val="26"/>
        </w:rPr>
        <w:t>____________________________-</w:t>
      </w:r>
    </w:p>
    <w:p w:rsidR="00AF60BB" w:rsidRPr="00CA4EA4" w:rsidRDefault="00AF60BB" w:rsidP="00AF60BB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</w:p>
    <w:p w:rsidR="006B59F7" w:rsidRPr="00CA4EA4" w:rsidRDefault="006B59F7" w:rsidP="00AF60BB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6B59F7" w:rsidRPr="00CA4EA4" w:rsidRDefault="006B59F7" w:rsidP="00AF60B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CA4EA4">
        <w:rPr>
          <w:rFonts w:ascii="Garamond" w:hAnsi="Garamond"/>
          <w:b/>
          <w:sz w:val="26"/>
          <w:szCs w:val="26"/>
        </w:rPr>
        <w:t>ANTECEDENTES</w:t>
      </w:r>
      <w:r w:rsidRPr="00CA4EA4">
        <w:rPr>
          <w:rFonts w:ascii="Garamond" w:hAnsi="Garamond"/>
          <w:sz w:val="26"/>
          <w:szCs w:val="26"/>
        </w:rPr>
        <w:t>.</w:t>
      </w:r>
    </w:p>
    <w:p w:rsidR="00AF60BB" w:rsidRPr="00CA4EA4" w:rsidRDefault="00AF60BB" w:rsidP="00AF60BB">
      <w:pPr>
        <w:pStyle w:val="Prrafodelista"/>
        <w:spacing w:line="276" w:lineRule="auto"/>
        <w:ind w:left="1080"/>
        <w:jc w:val="both"/>
        <w:rPr>
          <w:rFonts w:ascii="Garamond" w:hAnsi="Garamond"/>
          <w:sz w:val="26"/>
          <w:szCs w:val="26"/>
        </w:rPr>
      </w:pPr>
    </w:p>
    <w:p w:rsidR="006B59F7" w:rsidRPr="00CA4EA4" w:rsidRDefault="00AF60BB" w:rsidP="00AF60BB">
      <w:pPr>
        <w:pStyle w:val="Prrafodelista"/>
        <w:spacing w:line="276" w:lineRule="auto"/>
        <w:ind w:left="1080"/>
        <w:jc w:val="both"/>
        <w:rPr>
          <w:rFonts w:ascii="Garamond" w:hAnsi="Garamond"/>
          <w:sz w:val="26"/>
          <w:szCs w:val="26"/>
        </w:rPr>
      </w:pPr>
      <w:r w:rsidRPr="00CA4EA4">
        <w:rPr>
          <w:rFonts w:ascii="Garamond" w:hAnsi="Garamond"/>
          <w:sz w:val="26"/>
          <w:szCs w:val="26"/>
        </w:rPr>
        <w:t>El ejecutivo ingresó</w:t>
      </w:r>
      <w:r w:rsidR="006B59F7" w:rsidRPr="00CA4EA4">
        <w:rPr>
          <w:rFonts w:ascii="Garamond" w:hAnsi="Garamond"/>
          <w:sz w:val="26"/>
          <w:szCs w:val="26"/>
        </w:rPr>
        <w:t xml:space="preserve"> un proyecto de ley que modifica la ley antiterrorista</w:t>
      </w:r>
      <w:r w:rsidR="00F40CC6" w:rsidRPr="00CA4EA4">
        <w:rPr>
          <w:rFonts w:ascii="Garamond" w:hAnsi="Garamond"/>
          <w:sz w:val="26"/>
          <w:szCs w:val="26"/>
        </w:rPr>
        <w:t xml:space="preserve"> el 4 de noviembre de 2014, el cual se encuentra en primer </w:t>
      </w:r>
      <w:r w:rsidRPr="00CA4EA4">
        <w:rPr>
          <w:rFonts w:ascii="Garamond" w:hAnsi="Garamond"/>
          <w:sz w:val="26"/>
          <w:szCs w:val="26"/>
        </w:rPr>
        <w:t>trámite</w:t>
      </w:r>
      <w:r w:rsidR="00F40CC6" w:rsidRPr="00CA4EA4">
        <w:rPr>
          <w:rFonts w:ascii="Garamond" w:hAnsi="Garamond"/>
          <w:sz w:val="26"/>
          <w:szCs w:val="26"/>
        </w:rPr>
        <w:t xml:space="preserve"> constitucional en el Senado, con plazo de indicaciones que vence el día </w:t>
      </w:r>
      <w:r w:rsidR="00F40CC6" w:rsidRPr="00CA4EA4">
        <w:rPr>
          <w:rFonts w:ascii="Garamond" w:hAnsi="Garamond"/>
          <w:sz w:val="26"/>
          <w:szCs w:val="26"/>
          <w:u w:val="single"/>
        </w:rPr>
        <w:t>16 de enero</w:t>
      </w:r>
      <w:r w:rsidR="00F40CC6" w:rsidRPr="00CA4EA4">
        <w:rPr>
          <w:rFonts w:ascii="Garamond" w:hAnsi="Garamond"/>
          <w:sz w:val="26"/>
          <w:szCs w:val="26"/>
        </w:rPr>
        <w:t xml:space="preserve"> del presente.</w:t>
      </w:r>
      <w:r w:rsidRPr="00CA4EA4">
        <w:rPr>
          <w:rFonts w:ascii="Garamond" w:hAnsi="Garamond"/>
          <w:sz w:val="26"/>
          <w:szCs w:val="26"/>
        </w:rPr>
        <w:t xml:space="preserve"> (boletín 9692-07)</w:t>
      </w:r>
    </w:p>
    <w:p w:rsidR="00F40CC6" w:rsidRPr="00CA4EA4" w:rsidRDefault="00F40CC6" w:rsidP="00AF60BB">
      <w:pPr>
        <w:pStyle w:val="Prrafodelista"/>
        <w:spacing w:line="276" w:lineRule="auto"/>
        <w:ind w:left="1080"/>
        <w:jc w:val="both"/>
        <w:rPr>
          <w:rFonts w:ascii="Garamond" w:hAnsi="Garamond"/>
          <w:sz w:val="26"/>
          <w:szCs w:val="26"/>
        </w:rPr>
      </w:pPr>
    </w:p>
    <w:p w:rsidR="00F40CC6" w:rsidRPr="00CA4EA4" w:rsidRDefault="00F40CC6" w:rsidP="00AF60B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CA4EA4">
        <w:rPr>
          <w:rFonts w:ascii="Garamond" w:hAnsi="Garamond"/>
          <w:b/>
          <w:sz w:val="26"/>
          <w:szCs w:val="26"/>
        </w:rPr>
        <w:t>CONTENIDO</w:t>
      </w:r>
      <w:r w:rsidR="0096023E" w:rsidRPr="00CA4EA4">
        <w:rPr>
          <w:rFonts w:ascii="Garamond" w:hAnsi="Garamond"/>
          <w:sz w:val="26"/>
          <w:szCs w:val="26"/>
        </w:rPr>
        <w:t>.</w:t>
      </w:r>
    </w:p>
    <w:p w:rsidR="0096023E" w:rsidRPr="00CA4EA4" w:rsidRDefault="0096023E" w:rsidP="00AF60BB">
      <w:pPr>
        <w:pStyle w:val="Prrafodelista"/>
        <w:spacing w:line="276" w:lineRule="auto"/>
        <w:ind w:left="1080"/>
        <w:jc w:val="both"/>
        <w:rPr>
          <w:rFonts w:ascii="Garamond" w:hAnsi="Garamond"/>
          <w:sz w:val="26"/>
          <w:szCs w:val="26"/>
        </w:rPr>
      </w:pPr>
    </w:p>
    <w:p w:rsidR="00AF60BB" w:rsidRPr="00CA4EA4" w:rsidRDefault="00F40CC6" w:rsidP="00AF60BB">
      <w:pPr>
        <w:pStyle w:val="Prrafodelista"/>
        <w:numPr>
          <w:ilvl w:val="0"/>
          <w:numId w:val="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Garamond" w:hAnsi="Garamond"/>
          <w:sz w:val="26"/>
          <w:szCs w:val="26"/>
          <w:lang w:val="es-ES_tradnl"/>
        </w:rPr>
      </w:pPr>
      <w:r w:rsidRPr="00CA4EA4">
        <w:rPr>
          <w:rFonts w:ascii="Garamond" w:hAnsi="Garamond"/>
          <w:sz w:val="26"/>
          <w:szCs w:val="26"/>
        </w:rPr>
        <w:t xml:space="preserve">Se crea la figura de asociación criminal terrorista, </w:t>
      </w:r>
      <w:r w:rsidR="00AF60BB" w:rsidRPr="00CA4EA4">
        <w:rPr>
          <w:rFonts w:ascii="Garamond" w:hAnsi="Garamond"/>
          <w:sz w:val="26"/>
          <w:szCs w:val="26"/>
        </w:rPr>
        <w:t>el</w:t>
      </w:r>
      <w:r w:rsidRPr="00CA4EA4">
        <w:rPr>
          <w:rFonts w:ascii="Garamond" w:hAnsi="Garamond"/>
          <w:sz w:val="26"/>
          <w:szCs w:val="26"/>
        </w:rPr>
        <w:t xml:space="preserve"> cual tiene por objeto perpetrar delitos</w:t>
      </w:r>
      <w:r w:rsidR="0096023E" w:rsidRPr="00CA4EA4">
        <w:rPr>
          <w:rFonts w:ascii="Garamond" w:hAnsi="Garamond"/>
          <w:sz w:val="26"/>
          <w:szCs w:val="26"/>
        </w:rPr>
        <w:t xml:space="preserve"> graves contra la libertad </w:t>
      </w:r>
      <w:r w:rsidR="0096023E" w:rsidRPr="00CA4EA4">
        <w:rPr>
          <w:rFonts w:ascii="Garamond" w:hAnsi="Garamond"/>
          <w:sz w:val="26"/>
          <w:szCs w:val="26"/>
          <w:lang w:val="es-ES_tradnl"/>
        </w:rPr>
        <w:t>la salud pública, la vida humana independiente o la integridad físic</w:t>
      </w:r>
      <w:r w:rsidR="00AF60BB" w:rsidRPr="00CA4EA4">
        <w:rPr>
          <w:rFonts w:ascii="Garamond" w:hAnsi="Garamond"/>
          <w:sz w:val="26"/>
          <w:szCs w:val="26"/>
          <w:lang w:val="es-ES_tradnl"/>
        </w:rPr>
        <w:t>a.</w:t>
      </w:r>
    </w:p>
    <w:p w:rsidR="0096023E" w:rsidRPr="00CA4EA4" w:rsidRDefault="00AF60BB" w:rsidP="00AF60BB">
      <w:pPr>
        <w:pStyle w:val="Prrafodelista"/>
        <w:tabs>
          <w:tab w:val="left" w:pos="567"/>
        </w:tabs>
        <w:spacing w:after="200" w:line="276" w:lineRule="auto"/>
        <w:ind w:left="0"/>
        <w:jc w:val="both"/>
        <w:rPr>
          <w:rFonts w:ascii="Garamond" w:hAnsi="Garamond"/>
          <w:sz w:val="26"/>
          <w:szCs w:val="26"/>
          <w:lang w:val="es-ES_tradnl"/>
        </w:rPr>
      </w:pPr>
      <w:r w:rsidRPr="00CA4EA4">
        <w:rPr>
          <w:rFonts w:ascii="Garamond" w:hAnsi="Garamond"/>
          <w:sz w:val="26"/>
          <w:szCs w:val="26"/>
          <w:lang w:val="es-ES_tradnl"/>
        </w:rPr>
        <w:t>Dicha asociación debe</w:t>
      </w:r>
      <w:r w:rsidR="0096023E" w:rsidRPr="00CA4EA4">
        <w:rPr>
          <w:rFonts w:ascii="Garamond" w:hAnsi="Garamond"/>
          <w:sz w:val="26"/>
          <w:szCs w:val="26"/>
          <w:lang w:val="es-ES_tradnl"/>
        </w:rPr>
        <w:t xml:space="preserve"> </w:t>
      </w:r>
      <w:proofErr w:type="spellStart"/>
      <w:r w:rsidRPr="00CA4EA4">
        <w:rPr>
          <w:rFonts w:ascii="Garamond" w:hAnsi="Garamond"/>
          <w:sz w:val="26"/>
          <w:szCs w:val="26"/>
          <w:lang w:val="es-ES_tradnl"/>
        </w:rPr>
        <w:t>debe</w:t>
      </w:r>
      <w:proofErr w:type="spellEnd"/>
      <w:r w:rsidR="0096023E" w:rsidRPr="00CA4EA4">
        <w:rPr>
          <w:rFonts w:ascii="Garamond" w:hAnsi="Garamond"/>
          <w:sz w:val="26"/>
          <w:szCs w:val="26"/>
          <w:lang w:val="es-ES_tradnl"/>
        </w:rPr>
        <w:t xml:space="preserve"> perseguir socavar o destruir el orden institucional democrático, imponer exigencias a la autoridad política, arrancar decisiones de ésta, afectar gravemente al orden público o infundir temor generalizado de pérdida</w:t>
      </w:r>
      <w:r w:rsidR="0096023E" w:rsidRPr="00CA4EA4">
        <w:rPr>
          <w:rFonts w:ascii="Garamond" w:hAnsi="Garamond"/>
          <w:sz w:val="26"/>
          <w:szCs w:val="26"/>
          <w:lang w:val="es-ES_tradnl"/>
        </w:rPr>
        <w:t xml:space="preserve"> de derechos fundamentales; como también en delitos de lesa humanidad y genocidio.</w:t>
      </w:r>
    </w:p>
    <w:p w:rsidR="007D3BF2" w:rsidRPr="00CA4EA4" w:rsidRDefault="007D3BF2" w:rsidP="007D3BF2">
      <w:pPr>
        <w:pStyle w:val="Prrafodelista"/>
        <w:tabs>
          <w:tab w:val="left" w:pos="567"/>
        </w:tabs>
        <w:spacing w:after="200" w:line="276" w:lineRule="auto"/>
        <w:ind w:left="0"/>
        <w:jc w:val="both"/>
        <w:rPr>
          <w:rFonts w:ascii="Garamond" w:hAnsi="Garamond"/>
          <w:sz w:val="26"/>
          <w:szCs w:val="26"/>
          <w:lang w:val="es-ES_tradnl"/>
        </w:rPr>
      </w:pPr>
      <w:r w:rsidRPr="00CA4EA4">
        <w:rPr>
          <w:rFonts w:ascii="Garamond" w:hAnsi="Garamond"/>
          <w:sz w:val="26"/>
          <w:szCs w:val="26"/>
          <w:lang w:val="es-ES_tradnl"/>
        </w:rPr>
        <w:t>El proyecto</w:t>
      </w:r>
      <w:r w:rsidRPr="00CA4EA4">
        <w:rPr>
          <w:rFonts w:ascii="Garamond" w:hAnsi="Garamond"/>
          <w:sz w:val="26"/>
          <w:szCs w:val="26"/>
          <w:lang w:val="es-ES_tradnl"/>
        </w:rPr>
        <w:t xml:space="preserve"> moderniza la técnica jurídica, donde el propio hecho de formar asociación criminal terrorista es un delito de por </w:t>
      </w:r>
      <w:proofErr w:type="spellStart"/>
      <w:r w:rsidRPr="00CA4EA4">
        <w:rPr>
          <w:rFonts w:ascii="Garamond" w:hAnsi="Garamond"/>
          <w:sz w:val="26"/>
          <w:szCs w:val="26"/>
          <w:lang w:val="es-ES_tradnl"/>
        </w:rPr>
        <w:t>si</w:t>
      </w:r>
      <w:proofErr w:type="spellEnd"/>
      <w:r w:rsidRPr="00CA4EA4">
        <w:rPr>
          <w:rFonts w:ascii="Garamond" w:hAnsi="Garamond"/>
          <w:sz w:val="26"/>
          <w:szCs w:val="26"/>
          <w:lang w:val="es-ES_tradnl"/>
        </w:rPr>
        <w:t>, el cual será sancionado en conjunto con el delito que se cometa.</w:t>
      </w:r>
    </w:p>
    <w:p w:rsidR="007D3BF2" w:rsidRPr="00CA4EA4" w:rsidRDefault="007D3BF2" w:rsidP="00AF60BB">
      <w:pPr>
        <w:pStyle w:val="Prrafodelista"/>
        <w:tabs>
          <w:tab w:val="left" w:pos="567"/>
        </w:tabs>
        <w:spacing w:after="200" w:line="276" w:lineRule="auto"/>
        <w:ind w:left="0"/>
        <w:jc w:val="both"/>
        <w:rPr>
          <w:rFonts w:ascii="Garamond" w:hAnsi="Garamond"/>
          <w:sz w:val="26"/>
          <w:szCs w:val="26"/>
          <w:lang w:val="es-ES_tradnl"/>
        </w:rPr>
      </w:pPr>
    </w:p>
    <w:p w:rsidR="007D3BF2" w:rsidRPr="00CA4EA4" w:rsidRDefault="0096023E" w:rsidP="00AF60BB">
      <w:pPr>
        <w:pStyle w:val="Prrafodelista"/>
        <w:numPr>
          <w:ilvl w:val="0"/>
          <w:numId w:val="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Garamond" w:hAnsi="Garamond"/>
          <w:sz w:val="26"/>
          <w:szCs w:val="26"/>
        </w:rPr>
      </w:pPr>
      <w:r w:rsidRPr="00CA4EA4">
        <w:rPr>
          <w:rFonts w:ascii="Garamond" w:hAnsi="Garamond"/>
          <w:sz w:val="26"/>
          <w:szCs w:val="26"/>
          <w:lang w:val="es-ES_tradnl"/>
        </w:rPr>
        <w:t>La ley antiterrorista anterior, partía de un delito base, que agravaba la pena cuando se cometía con dolo (intención) terrorista.</w:t>
      </w:r>
      <w:r w:rsidR="00AF60BB" w:rsidRPr="00CA4EA4">
        <w:rPr>
          <w:rFonts w:ascii="Garamond" w:hAnsi="Garamond"/>
          <w:sz w:val="26"/>
          <w:szCs w:val="26"/>
          <w:lang w:val="es-ES_tradnl"/>
        </w:rPr>
        <w:t xml:space="preserve"> Por lo cual delitos comunes, se les aumentaba de forma desproporcionada la pena cuando se de en casos de conflicto social.</w:t>
      </w:r>
      <w:r w:rsidRPr="00CA4EA4">
        <w:rPr>
          <w:rFonts w:ascii="Garamond" w:hAnsi="Garamond"/>
          <w:sz w:val="26"/>
          <w:szCs w:val="26"/>
          <w:lang w:val="es-ES_tradnl"/>
        </w:rPr>
        <w:t xml:space="preserve"> </w:t>
      </w:r>
      <w:r w:rsidR="007D3BF2" w:rsidRPr="00CA4EA4">
        <w:rPr>
          <w:rFonts w:ascii="Garamond" w:hAnsi="Garamond"/>
          <w:sz w:val="26"/>
          <w:szCs w:val="26"/>
          <w:lang w:val="es-ES_tradnl"/>
        </w:rPr>
        <w:t>Además se le critica su origen (para perseguir opositores a la dictadura)</w:t>
      </w:r>
    </w:p>
    <w:p w:rsidR="0096023E" w:rsidRPr="00CA4EA4" w:rsidRDefault="007D3BF2" w:rsidP="00AF60BB">
      <w:pPr>
        <w:pStyle w:val="Prrafodelista"/>
        <w:numPr>
          <w:ilvl w:val="0"/>
          <w:numId w:val="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Garamond" w:hAnsi="Garamond"/>
          <w:sz w:val="26"/>
          <w:szCs w:val="26"/>
        </w:rPr>
      </w:pPr>
      <w:r w:rsidRPr="00CA4EA4">
        <w:rPr>
          <w:rFonts w:ascii="Garamond" w:hAnsi="Garamond"/>
          <w:sz w:val="26"/>
          <w:szCs w:val="26"/>
          <w:lang w:val="es-ES_tradnl"/>
        </w:rPr>
        <w:t>El proyecto</w:t>
      </w:r>
      <w:r w:rsidR="0096023E" w:rsidRPr="00CA4EA4">
        <w:rPr>
          <w:rFonts w:ascii="Garamond" w:hAnsi="Garamond"/>
          <w:sz w:val="26"/>
          <w:szCs w:val="26"/>
          <w:lang w:val="es-ES_tradnl"/>
        </w:rPr>
        <w:t xml:space="preserve"> reforma el </w:t>
      </w:r>
      <w:r w:rsidRPr="00CA4EA4">
        <w:rPr>
          <w:rFonts w:ascii="Garamond" w:hAnsi="Garamond"/>
          <w:sz w:val="26"/>
          <w:szCs w:val="26"/>
          <w:lang w:val="es-ES_tradnl"/>
        </w:rPr>
        <w:t>Código</w:t>
      </w:r>
      <w:r w:rsidR="0096023E" w:rsidRPr="00CA4EA4">
        <w:rPr>
          <w:rFonts w:ascii="Garamond" w:hAnsi="Garamond"/>
          <w:sz w:val="26"/>
          <w:szCs w:val="26"/>
          <w:lang w:val="es-ES_tradnl"/>
        </w:rPr>
        <w:t xml:space="preserve"> Procesal Penal para establecer </w:t>
      </w:r>
      <w:r w:rsidR="0096023E" w:rsidRPr="00CA4EA4">
        <w:rPr>
          <w:rFonts w:ascii="Garamond" w:hAnsi="Garamond"/>
          <w:sz w:val="26"/>
          <w:szCs w:val="26"/>
        </w:rPr>
        <w:t>medidas de investigación respecto de la cri</w:t>
      </w:r>
      <w:r w:rsidR="0096023E" w:rsidRPr="00CA4EA4">
        <w:rPr>
          <w:rFonts w:ascii="Garamond" w:hAnsi="Garamond"/>
          <w:sz w:val="26"/>
          <w:szCs w:val="26"/>
        </w:rPr>
        <w:t xml:space="preserve">minalidad compleja u organizada, dentro de las cuales se e </w:t>
      </w:r>
      <w:r w:rsidRPr="00CA4EA4">
        <w:rPr>
          <w:rFonts w:ascii="Garamond" w:hAnsi="Garamond"/>
          <w:sz w:val="26"/>
          <w:szCs w:val="26"/>
        </w:rPr>
        <w:t>e</w:t>
      </w:r>
      <w:r w:rsidR="0096023E" w:rsidRPr="00CA4EA4">
        <w:rPr>
          <w:rFonts w:ascii="Garamond" w:hAnsi="Garamond"/>
          <w:sz w:val="26"/>
          <w:szCs w:val="26"/>
        </w:rPr>
        <w:t>ncuentra la terrorista. Para esto</w:t>
      </w:r>
      <w:r w:rsidRPr="00CA4EA4">
        <w:rPr>
          <w:rFonts w:ascii="Garamond" w:hAnsi="Garamond"/>
          <w:sz w:val="26"/>
          <w:szCs w:val="26"/>
        </w:rPr>
        <w:t xml:space="preserve"> postula</w:t>
      </w:r>
      <w:r w:rsidR="0096023E" w:rsidRPr="00CA4EA4">
        <w:rPr>
          <w:rFonts w:ascii="Garamond" w:hAnsi="Garamond"/>
          <w:sz w:val="26"/>
          <w:szCs w:val="26"/>
        </w:rPr>
        <w:t>:</w:t>
      </w:r>
    </w:p>
    <w:p w:rsidR="0096023E" w:rsidRPr="00CA4EA4" w:rsidRDefault="0096023E" w:rsidP="00AF60BB">
      <w:pPr>
        <w:pStyle w:val="Prrafodelista"/>
        <w:spacing w:line="276" w:lineRule="auto"/>
        <w:ind w:left="0"/>
        <w:jc w:val="both"/>
        <w:rPr>
          <w:rFonts w:ascii="Garamond" w:hAnsi="Garamond"/>
          <w:sz w:val="26"/>
          <w:szCs w:val="26"/>
        </w:rPr>
      </w:pPr>
      <w:r w:rsidRPr="00CA4EA4">
        <w:rPr>
          <w:rFonts w:ascii="Garamond" w:hAnsi="Garamond"/>
          <w:sz w:val="26"/>
          <w:szCs w:val="26"/>
        </w:rPr>
        <w:t>i. Establece</w:t>
      </w:r>
      <w:r w:rsidR="007D3BF2" w:rsidRPr="00CA4EA4">
        <w:rPr>
          <w:rFonts w:ascii="Garamond" w:hAnsi="Garamond"/>
          <w:sz w:val="26"/>
          <w:szCs w:val="26"/>
        </w:rPr>
        <w:t>r</w:t>
      </w:r>
      <w:r w:rsidRPr="00CA4EA4">
        <w:rPr>
          <w:rFonts w:ascii="Garamond" w:hAnsi="Garamond"/>
          <w:sz w:val="26"/>
          <w:szCs w:val="26"/>
        </w:rPr>
        <w:t xml:space="preserve"> plazos mayores de investigación formalizada (3 años)</w:t>
      </w:r>
    </w:p>
    <w:p w:rsidR="0096023E" w:rsidRPr="00CA4EA4" w:rsidRDefault="0096023E" w:rsidP="00AF60BB">
      <w:pPr>
        <w:pStyle w:val="Prrafodelista"/>
        <w:spacing w:line="276" w:lineRule="auto"/>
        <w:ind w:left="0"/>
        <w:jc w:val="both"/>
        <w:rPr>
          <w:rFonts w:ascii="Garamond" w:hAnsi="Garamond"/>
          <w:sz w:val="26"/>
          <w:szCs w:val="26"/>
        </w:rPr>
      </w:pPr>
      <w:r w:rsidRPr="00CA4EA4">
        <w:rPr>
          <w:rFonts w:ascii="Garamond" w:hAnsi="Garamond"/>
          <w:sz w:val="26"/>
          <w:szCs w:val="26"/>
        </w:rPr>
        <w:t>ii. Se establece la figura del agente encubierto.</w:t>
      </w:r>
    </w:p>
    <w:p w:rsidR="0096023E" w:rsidRPr="00CA4EA4" w:rsidRDefault="0096023E" w:rsidP="00AF60BB">
      <w:pPr>
        <w:pStyle w:val="Prrafodelista"/>
        <w:spacing w:line="276" w:lineRule="auto"/>
        <w:ind w:left="0"/>
        <w:jc w:val="both"/>
        <w:rPr>
          <w:rFonts w:ascii="Garamond" w:hAnsi="Garamond"/>
          <w:sz w:val="26"/>
          <w:szCs w:val="26"/>
        </w:rPr>
      </w:pPr>
      <w:r w:rsidRPr="00CA4EA4">
        <w:rPr>
          <w:rFonts w:ascii="Garamond" w:hAnsi="Garamond"/>
          <w:sz w:val="26"/>
          <w:szCs w:val="26"/>
        </w:rPr>
        <w:t>iii. Se permite la aplicación de medidas cautelares sin comunicación previa al afectado</w:t>
      </w:r>
    </w:p>
    <w:p w:rsidR="0096023E" w:rsidRPr="00CA4EA4" w:rsidRDefault="0096023E" w:rsidP="00AF60BB">
      <w:pPr>
        <w:pStyle w:val="Prrafodelista"/>
        <w:spacing w:line="276" w:lineRule="auto"/>
        <w:ind w:left="0"/>
        <w:jc w:val="both"/>
        <w:rPr>
          <w:rFonts w:ascii="Garamond" w:hAnsi="Garamond"/>
          <w:sz w:val="26"/>
          <w:szCs w:val="26"/>
        </w:rPr>
      </w:pPr>
      <w:r w:rsidRPr="00CA4EA4">
        <w:rPr>
          <w:rFonts w:ascii="Garamond" w:hAnsi="Garamond"/>
          <w:sz w:val="26"/>
          <w:szCs w:val="26"/>
        </w:rPr>
        <w:t>iv. La ampliación de la investigación se aumenta de res a cinco días.</w:t>
      </w:r>
    </w:p>
    <w:p w:rsidR="0096023E" w:rsidRPr="00CA4EA4" w:rsidRDefault="0096023E" w:rsidP="00AF60BB">
      <w:pPr>
        <w:pStyle w:val="Prrafodelista"/>
        <w:spacing w:line="276" w:lineRule="auto"/>
        <w:ind w:left="0"/>
        <w:jc w:val="both"/>
        <w:rPr>
          <w:rFonts w:ascii="Garamond" w:hAnsi="Garamond"/>
          <w:sz w:val="26"/>
          <w:szCs w:val="26"/>
        </w:rPr>
      </w:pPr>
    </w:p>
    <w:p w:rsidR="0096023E" w:rsidRPr="00CA4EA4" w:rsidRDefault="0096023E" w:rsidP="00AF60B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CA4EA4">
        <w:rPr>
          <w:rFonts w:ascii="Garamond" w:hAnsi="Garamond"/>
          <w:b/>
          <w:sz w:val="26"/>
          <w:szCs w:val="26"/>
        </w:rPr>
        <w:lastRenderedPageBreak/>
        <w:t>PROPUESTA</w:t>
      </w:r>
      <w:r w:rsidRPr="00CA4EA4">
        <w:rPr>
          <w:rFonts w:ascii="Garamond" w:hAnsi="Garamond"/>
          <w:sz w:val="26"/>
          <w:szCs w:val="26"/>
        </w:rPr>
        <w:t>.</w:t>
      </w:r>
    </w:p>
    <w:p w:rsidR="0096023E" w:rsidRPr="00CA4EA4" w:rsidRDefault="0096023E" w:rsidP="00AF60BB">
      <w:pPr>
        <w:pStyle w:val="Prrafodelista"/>
        <w:tabs>
          <w:tab w:val="left" w:pos="567"/>
        </w:tabs>
        <w:spacing w:after="200" w:line="276" w:lineRule="auto"/>
        <w:ind w:left="0"/>
        <w:jc w:val="both"/>
        <w:rPr>
          <w:rFonts w:ascii="Garamond" w:hAnsi="Garamond"/>
          <w:sz w:val="26"/>
          <w:szCs w:val="26"/>
          <w:lang w:val="es-ES_tradnl"/>
        </w:rPr>
      </w:pPr>
    </w:p>
    <w:p w:rsidR="0096023E" w:rsidRPr="00CA4EA4" w:rsidRDefault="0096023E" w:rsidP="007D3BF2">
      <w:pPr>
        <w:pStyle w:val="Prrafodelista"/>
        <w:numPr>
          <w:ilvl w:val="0"/>
          <w:numId w:val="4"/>
        </w:numPr>
        <w:tabs>
          <w:tab w:val="left" w:pos="567"/>
        </w:tabs>
        <w:spacing w:after="200" w:line="276" w:lineRule="auto"/>
        <w:jc w:val="both"/>
        <w:rPr>
          <w:rFonts w:ascii="Garamond" w:hAnsi="Garamond"/>
          <w:sz w:val="26"/>
          <w:szCs w:val="26"/>
          <w:lang w:val="es-ES_tradnl"/>
        </w:rPr>
      </w:pPr>
      <w:r w:rsidRPr="00CA4EA4">
        <w:rPr>
          <w:rFonts w:ascii="Garamond" w:hAnsi="Garamond"/>
          <w:sz w:val="26"/>
          <w:szCs w:val="26"/>
          <w:lang w:val="es-ES_tradnl"/>
        </w:rPr>
        <w:t xml:space="preserve">La medida cautelar de prisión preventiva en </w:t>
      </w:r>
      <w:r w:rsidR="007D3BF2" w:rsidRPr="00CA4EA4">
        <w:rPr>
          <w:rFonts w:ascii="Garamond" w:hAnsi="Garamond"/>
          <w:sz w:val="26"/>
          <w:szCs w:val="26"/>
          <w:lang w:val="es-ES_tradnl"/>
        </w:rPr>
        <w:t>causas terroristas</w:t>
      </w:r>
      <w:r w:rsidRPr="00CA4EA4">
        <w:rPr>
          <w:rFonts w:ascii="Garamond" w:hAnsi="Garamond"/>
          <w:sz w:val="26"/>
          <w:szCs w:val="26"/>
          <w:lang w:val="es-ES_tradnl"/>
        </w:rPr>
        <w:t>, tiene una norma especial en la Constitución en el Art. 19 N° 7 letra e)</w:t>
      </w:r>
      <w:r w:rsidR="007D3BF2" w:rsidRPr="00CA4EA4">
        <w:rPr>
          <w:rFonts w:ascii="Garamond" w:hAnsi="Garamond"/>
          <w:sz w:val="26"/>
          <w:szCs w:val="26"/>
          <w:lang w:val="es-ES_tradnl"/>
        </w:rPr>
        <w:t>. La apelación de esta cautelar debe ser vista por</w:t>
      </w:r>
      <w:r w:rsidRPr="00CA4EA4">
        <w:rPr>
          <w:rFonts w:ascii="Garamond" w:hAnsi="Garamond"/>
          <w:sz w:val="26"/>
          <w:szCs w:val="26"/>
          <w:lang w:val="es-ES_tradnl"/>
        </w:rPr>
        <w:t xml:space="preserve"> sala de la Corte de Apelaciones </w:t>
      </w:r>
      <w:r w:rsidR="007D3BF2" w:rsidRPr="00CA4EA4">
        <w:rPr>
          <w:rFonts w:ascii="Garamond" w:hAnsi="Garamond"/>
          <w:sz w:val="26"/>
          <w:szCs w:val="26"/>
          <w:lang w:val="es-ES_tradnl"/>
        </w:rPr>
        <w:t>que esté</w:t>
      </w:r>
      <w:r w:rsidRPr="00CA4EA4">
        <w:rPr>
          <w:rFonts w:ascii="Garamond" w:hAnsi="Garamond"/>
          <w:sz w:val="26"/>
          <w:szCs w:val="26"/>
          <w:lang w:val="es-ES_tradnl"/>
        </w:rPr>
        <w:t xml:space="preserve"> compuesta sólo por m</w:t>
      </w:r>
      <w:r w:rsidR="00AF60BB" w:rsidRPr="00CA4EA4">
        <w:rPr>
          <w:rFonts w:ascii="Garamond" w:hAnsi="Garamond"/>
          <w:sz w:val="26"/>
          <w:szCs w:val="26"/>
          <w:lang w:val="es-ES_tradnl"/>
        </w:rPr>
        <w:t xml:space="preserve">inistros titulares, además de que para que se revoque la prisión preventiva debe tener el </w:t>
      </w:r>
      <w:r w:rsidR="00AF60BB" w:rsidRPr="00CA4EA4">
        <w:rPr>
          <w:rFonts w:ascii="Garamond" w:hAnsi="Garamond"/>
          <w:b/>
          <w:sz w:val="26"/>
          <w:szCs w:val="26"/>
          <w:u w:val="single"/>
          <w:lang w:val="es-ES_tradnl"/>
        </w:rPr>
        <w:t>voto unánime</w:t>
      </w:r>
      <w:r w:rsidR="00AF60BB" w:rsidRPr="00CA4EA4">
        <w:rPr>
          <w:rFonts w:ascii="Garamond" w:hAnsi="Garamond"/>
          <w:sz w:val="26"/>
          <w:szCs w:val="26"/>
          <w:lang w:val="es-ES_tradnl"/>
        </w:rPr>
        <w:t xml:space="preserve"> de los tres ministros de la Corte que la componen.</w:t>
      </w:r>
    </w:p>
    <w:p w:rsidR="00AF60BB" w:rsidRPr="00CA4EA4" w:rsidRDefault="00AF60BB" w:rsidP="007D3BF2">
      <w:pPr>
        <w:pStyle w:val="Prrafodelista"/>
        <w:numPr>
          <w:ilvl w:val="0"/>
          <w:numId w:val="4"/>
        </w:numPr>
        <w:tabs>
          <w:tab w:val="left" w:pos="567"/>
        </w:tabs>
        <w:spacing w:after="200" w:line="276" w:lineRule="auto"/>
        <w:jc w:val="both"/>
        <w:rPr>
          <w:rFonts w:ascii="Garamond" w:hAnsi="Garamond"/>
          <w:sz w:val="26"/>
          <w:szCs w:val="26"/>
          <w:lang w:val="es-ES_tradnl"/>
        </w:rPr>
      </w:pPr>
      <w:r w:rsidRPr="00CA4EA4">
        <w:rPr>
          <w:rFonts w:ascii="Garamond" w:hAnsi="Garamond"/>
          <w:sz w:val="26"/>
          <w:szCs w:val="26"/>
          <w:lang w:val="es-ES_tradnl"/>
        </w:rPr>
        <w:t xml:space="preserve">Por lo anterior, es que en el caso </w:t>
      </w:r>
      <w:proofErr w:type="spellStart"/>
      <w:r w:rsidRPr="00CA4EA4">
        <w:rPr>
          <w:rFonts w:ascii="Garamond" w:hAnsi="Garamond"/>
          <w:sz w:val="26"/>
          <w:szCs w:val="26"/>
          <w:lang w:val="es-ES_tradnl"/>
        </w:rPr>
        <w:t>Luchsinger</w:t>
      </w:r>
      <w:proofErr w:type="spellEnd"/>
      <w:r w:rsidRPr="00CA4EA4">
        <w:rPr>
          <w:rFonts w:ascii="Garamond" w:hAnsi="Garamond"/>
          <w:sz w:val="26"/>
          <w:szCs w:val="26"/>
          <w:lang w:val="es-ES_tradnl"/>
        </w:rPr>
        <w:t xml:space="preserve"> a la mayoría de los nueve imputados</w:t>
      </w:r>
      <w:r w:rsidR="007D3BF2" w:rsidRPr="00CA4EA4">
        <w:rPr>
          <w:rFonts w:ascii="Garamond" w:hAnsi="Garamond"/>
          <w:sz w:val="26"/>
          <w:szCs w:val="26"/>
          <w:lang w:val="es-ES_tradnl"/>
        </w:rPr>
        <w:t xml:space="preserve"> actual,</w:t>
      </w:r>
      <w:r w:rsidRPr="00CA4EA4">
        <w:rPr>
          <w:rFonts w:ascii="Garamond" w:hAnsi="Garamond"/>
          <w:sz w:val="26"/>
          <w:szCs w:val="26"/>
          <w:lang w:val="es-ES_tradnl"/>
        </w:rPr>
        <w:t xml:space="preserve"> </w:t>
      </w:r>
      <w:r w:rsidR="007D3BF2" w:rsidRPr="00CA4EA4">
        <w:rPr>
          <w:rFonts w:ascii="Garamond" w:hAnsi="Garamond"/>
          <w:sz w:val="26"/>
          <w:szCs w:val="26"/>
          <w:lang w:val="es-ES_tradnl"/>
        </w:rPr>
        <w:t xml:space="preserve">donde se encuentra la machi </w:t>
      </w:r>
      <w:proofErr w:type="spellStart"/>
      <w:r w:rsidR="007D3BF2" w:rsidRPr="00CA4EA4">
        <w:rPr>
          <w:rFonts w:ascii="Garamond" w:hAnsi="Garamond"/>
          <w:sz w:val="26"/>
          <w:szCs w:val="26"/>
          <w:lang w:val="es-ES_tradnl"/>
        </w:rPr>
        <w:t>Linconao</w:t>
      </w:r>
      <w:proofErr w:type="spellEnd"/>
      <w:r w:rsidR="007D3BF2" w:rsidRPr="00CA4EA4">
        <w:rPr>
          <w:rFonts w:ascii="Garamond" w:hAnsi="Garamond"/>
          <w:sz w:val="26"/>
          <w:szCs w:val="26"/>
          <w:lang w:val="es-ES_tradnl"/>
        </w:rPr>
        <w:t xml:space="preserve">, </w:t>
      </w:r>
      <w:r w:rsidRPr="00CA4EA4">
        <w:rPr>
          <w:rFonts w:ascii="Garamond" w:hAnsi="Garamond"/>
          <w:sz w:val="26"/>
          <w:szCs w:val="26"/>
          <w:lang w:val="es-ES_tradnl"/>
        </w:rPr>
        <w:t>se les ha otorgado la libertad por el juzgado de garantía</w:t>
      </w:r>
      <w:r w:rsidR="007D3BF2" w:rsidRPr="00CA4EA4">
        <w:rPr>
          <w:rFonts w:ascii="Garamond" w:hAnsi="Garamond"/>
          <w:sz w:val="26"/>
          <w:szCs w:val="26"/>
          <w:lang w:val="es-ES_tradnl"/>
        </w:rPr>
        <w:t xml:space="preserve"> en cuatro ocasiones</w:t>
      </w:r>
      <w:r w:rsidRPr="00CA4EA4">
        <w:rPr>
          <w:rFonts w:ascii="Garamond" w:hAnsi="Garamond"/>
          <w:sz w:val="26"/>
          <w:szCs w:val="26"/>
          <w:lang w:val="es-ES_tradnl"/>
        </w:rPr>
        <w:t xml:space="preserve">, </w:t>
      </w:r>
      <w:r w:rsidR="007D3BF2" w:rsidRPr="00CA4EA4">
        <w:rPr>
          <w:rFonts w:ascii="Garamond" w:hAnsi="Garamond"/>
          <w:sz w:val="26"/>
          <w:szCs w:val="26"/>
          <w:lang w:val="es-ES_tradnl"/>
        </w:rPr>
        <w:t xml:space="preserve">donde permanecen </w:t>
      </w:r>
      <w:proofErr w:type="spellStart"/>
      <w:r w:rsidR="007D3BF2" w:rsidRPr="00CA4EA4">
        <w:rPr>
          <w:rFonts w:ascii="Garamond" w:hAnsi="Garamond"/>
          <w:sz w:val="26"/>
          <w:szCs w:val="26"/>
          <w:lang w:val="es-ES_tradnl"/>
        </w:rPr>
        <w:t>e</w:t>
      </w:r>
      <w:proofErr w:type="spellEnd"/>
      <w:r w:rsidRPr="00CA4EA4">
        <w:rPr>
          <w:rFonts w:ascii="Garamond" w:hAnsi="Garamond"/>
          <w:sz w:val="26"/>
          <w:szCs w:val="26"/>
          <w:lang w:val="es-ES_tradnl"/>
        </w:rPr>
        <w:t xml:space="preserve"> libertad por cinco días, pero luego vuelven a prisión preventiva ya que hay </w:t>
      </w:r>
      <w:r w:rsidR="007D3BF2" w:rsidRPr="00CA4EA4">
        <w:rPr>
          <w:rFonts w:ascii="Garamond" w:hAnsi="Garamond"/>
          <w:sz w:val="26"/>
          <w:szCs w:val="26"/>
          <w:lang w:val="es-ES_tradnl"/>
        </w:rPr>
        <w:t xml:space="preserve">siempre </w:t>
      </w:r>
      <w:r w:rsidRPr="00CA4EA4">
        <w:rPr>
          <w:rFonts w:ascii="Garamond" w:hAnsi="Garamond"/>
          <w:sz w:val="26"/>
          <w:szCs w:val="26"/>
          <w:lang w:val="es-ES_tradnl"/>
        </w:rPr>
        <w:t xml:space="preserve">un Ministro de la Corte de Apelaciones de Temuco que </w:t>
      </w:r>
      <w:r w:rsidR="007D3BF2" w:rsidRPr="00CA4EA4">
        <w:rPr>
          <w:rFonts w:ascii="Garamond" w:hAnsi="Garamond"/>
          <w:sz w:val="26"/>
          <w:szCs w:val="26"/>
          <w:lang w:val="es-ES_tradnl"/>
        </w:rPr>
        <w:t xml:space="preserve">se </w:t>
      </w:r>
      <w:r w:rsidRPr="00CA4EA4">
        <w:rPr>
          <w:rFonts w:ascii="Garamond" w:hAnsi="Garamond"/>
          <w:sz w:val="26"/>
          <w:szCs w:val="26"/>
          <w:lang w:val="es-ES_tradnl"/>
        </w:rPr>
        <w:t>opone, no dando la unanimidad.</w:t>
      </w:r>
    </w:p>
    <w:p w:rsidR="007D3BF2" w:rsidRPr="00CA4EA4" w:rsidRDefault="00AF60BB" w:rsidP="007D3BF2">
      <w:pPr>
        <w:pStyle w:val="Prrafodelista"/>
        <w:numPr>
          <w:ilvl w:val="0"/>
          <w:numId w:val="4"/>
        </w:numPr>
        <w:tabs>
          <w:tab w:val="left" w:pos="567"/>
        </w:tabs>
        <w:spacing w:after="200" w:line="276" w:lineRule="auto"/>
        <w:jc w:val="both"/>
        <w:rPr>
          <w:rFonts w:ascii="Garamond" w:hAnsi="Garamond"/>
          <w:sz w:val="26"/>
          <w:szCs w:val="26"/>
          <w:lang w:val="es-ES_tradnl"/>
        </w:rPr>
      </w:pPr>
      <w:r w:rsidRPr="00CA4EA4">
        <w:rPr>
          <w:rFonts w:ascii="Garamond" w:hAnsi="Garamond"/>
          <w:sz w:val="26"/>
          <w:szCs w:val="26"/>
          <w:lang w:val="es-ES_tradnl"/>
        </w:rPr>
        <w:t>La norma constitucional citada es arbitraria</w:t>
      </w:r>
      <w:r w:rsidR="007D3BF2" w:rsidRPr="00CA4EA4">
        <w:rPr>
          <w:rFonts w:ascii="Garamond" w:hAnsi="Garamond"/>
          <w:sz w:val="26"/>
          <w:szCs w:val="26"/>
          <w:lang w:val="es-ES_tradnl"/>
        </w:rPr>
        <w:t>, violando el principio de inocencia</w:t>
      </w:r>
      <w:r w:rsidRPr="00CA4EA4">
        <w:rPr>
          <w:rFonts w:ascii="Garamond" w:hAnsi="Garamond"/>
          <w:sz w:val="26"/>
          <w:szCs w:val="26"/>
          <w:lang w:val="es-ES_tradnl"/>
        </w:rPr>
        <w:t>. Esto por cuanto presupone la existencia de un delito terrorista por el sólo hecho de que sea invocada por el Ministerio Público o el Querellante de la Intendencia, estableciendo normas más exigentes para estos casos, siendo que aún no se establece si la conducta es terrorista o no.</w:t>
      </w:r>
    </w:p>
    <w:p w:rsidR="00AF60BB" w:rsidRPr="00CA4EA4" w:rsidRDefault="00AF60BB" w:rsidP="007D3BF2">
      <w:pPr>
        <w:pStyle w:val="Prrafodelista"/>
        <w:numPr>
          <w:ilvl w:val="0"/>
          <w:numId w:val="4"/>
        </w:numPr>
        <w:tabs>
          <w:tab w:val="left" w:pos="567"/>
        </w:tabs>
        <w:spacing w:after="200" w:line="276" w:lineRule="auto"/>
        <w:jc w:val="both"/>
        <w:rPr>
          <w:rFonts w:ascii="Garamond" w:hAnsi="Garamond"/>
          <w:sz w:val="26"/>
          <w:szCs w:val="26"/>
          <w:lang w:val="es-ES_tradnl"/>
        </w:rPr>
      </w:pPr>
      <w:r w:rsidRPr="00CA4EA4">
        <w:rPr>
          <w:rFonts w:ascii="Garamond" w:hAnsi="Garamond"/>
          <w:sz w:val="26"/>
          <w:szCs w:val="26"/>
          <w:lang w:val="es-ES_tradnl"/>
        </w:rPr>
        <w:t xml:space="preserve">En el caso particular, el único condenado por el caso es Celestino </w:t>
      </w:r>
      <w:proofErr w:type="spellStart"/>
      <w:r w:rsidRPr="00CA4EA4">
        <w:rPr>
          <w:rFonts w:ascii="Garamond" w:hAnsi="Garamond"/>
          <w:sz w:val="26"/>
          <w:szCs w:val="26"/>
          <w:lang w:val="es-ES_tradnl"/>
        </w:rPr>
        <w:t>Cordova</w:t>
      </w:r>
      <w:proofErr w:type="spellEnd"/>
      <w:r w:rsidRPr="00CA4EA4">
        <w:rPr>
          <w:rFonts w:ascii="Garamond" w:hAnsi="Garamond"/>
          <w:sz w:val="26"/>
          <w:szCs w:val="26"/>
          <w:lang w:val="es-ES_tradnl"/>
        </w:rPr>
        <w:t xml:space="preserve">, a quien se le sanciono por un delito común (incendio con homicidio), pero el Tribunal Oral de Temuco descarto la existencia de terrorismo, por lo </w:t>
      </w:r>
      <w:r w:rsidR="007D3BF2" w:rsidRPr="00CA4EA4">
        <w:rPr>
          <w:rFonts w:ascii="Garamond" w:hAnsi="Garamond"/>
          <w:sz w:val="26"/>
          <w:szCs w:val="26"/>
          <w:lang w:val="es-ES_tradnl"/>
        </w:rPr>
        <w:t>que</w:t>
      </w:r>
      <w:r w:rsidRPr="00CA4EA4">
        <w:rPr>
          <w:rFonts w:ascii="Garamond" w:hAnsi="Garamond"/>
          <w:sz w:val="26"/>
          <w:szCs w:val="26"/>
          <w:lang w:val="es-ES_tradnl"/>
        </w:rPr>
        <w:t xml:space="preserve"> en la única causa donde hay condenados </w:t>
      </w:r>
      <w:r w:rsidRPr="00CA4EA4">
        <w:rPr>
          <w:rFonts w:ascii="Garamond" w:hAnsi="Garamond"/>
          <w:sz w:val="26"/>
          <w:szCs w:val="26"/>
          <w:u w:val="single"/>
          <w:lang w:val="es-ES_tradnl"/>
        </w:rPr>
        <w:t>no hay terrorismo</w:t>
      </w:r>
      <w:r w:rsidRPr="00CA4EA4">
        <w:rPr>
          <w:rFonts w:ascii="Garamond" w:hAnsi="Garamond"/>
          <w:sz w:val="26"/>
          <w:szCs w:val="26"/>
          <w:lang w:val="es-ES_tradnl"/>
        </w:rPr>
        <w:t xml:space="preserve"> </w:t>
      </w:r>
      <w:r w:rsidR="007D3BF2" w:rsidRPr="00CA4EA4">
        <w:rPr>
          <w:rFonts w:ascii="Garamond" w:hAnsi="Garamond"/>
          <w:sz w:val="26"/>
          <w:szCs w:val="26"/>
          <w:lang w:val="es-ES_tradnl"/>
        </w:rPr>
        <w:t>según</w:t>
      </w:r>
      <w:r w:rsidRPr="00CA4EA4">
        <w:rPr>
          <w:rFonts w:ascii="Garamond" w:hAnsi="Garamond"/>
          <w:sz w:val="26"/>
          <w:szCs w:val="26"/>
          <w:lang w:val="es-ES_tradnl"/>
        </w:rPr>
        <w:t xml:space="preserve"> los tribunales, </w:t>
      </w:r>
      <w:r w:rsidR="007D3BF2" w:rsidRPr="00CA4EA4">
        <w:rPr>
          <w:rFonts w:ascii="Garamond" w:hAnsi="Garamond"/>
          <w:sz w:val="26"/>
          <w:szCs w:val="26"/>
          <w:lang w:val="es-ES_tradnl"/>
        </w:rPr>
        <w:t>lo cual es contradictoria con la aplicación de la norma sobre prisión preventiva a</w:t>
      </w:r>
      <w:r w:rsidRPr="00CA4EA4">
        <w:rPr>
          <w:rFonts w:ascii="Garamond" w:hAnsi="Garamond"/>
          <w:sz w:val="26"/>
          <w:szCs w:val="26"/>
          <w:lang w:val="es-ES_tradnl"/>
        </w:rPr>
        <w:t xml:space="preserve"> los imputados por este caso.</w:t>
      </w:r>
      <w:r w:rsidR="007D3BF2" w:rsidRPr="00CA4EA4">
        <w:rPr>
          <w:rFonts w:ascii="Garamond" w:hAnsi="Garamond"/>
          <w:sz w:val="26"/>
          <w:szCs w:val="26"/>
          <w:lang w:val="es-ES_tradnl"/>
        </w:rPr>
        <w:t xml:space="preserve"> </w:t>
      </w:r>
    </w:p>
    <w:p w:rsidR="00AF60BB" w:rsidRPr="00CA4EA4" w:rsidRDefault="00AF60BB" w:rsidP="00AF60BB">
      <w:pPr>
        <w:pStyle w:val="Prrafodelista"/>
        <w:tabs>
          <w:tab w:val="left" w:pos="567"/>
        </w:tabs>
        <w:spacing w:after="200" w:line="276" w:lineRule="auto"/>
        <w:ind w:left="0"/>
        <w:jc w:val="both"/>
        <w:rPr>
          <w:rFonts w:ascii="Garamond" w:hAnsi="Garamond"/>
          <w:sz w:val="26"/>
          <w:szCs w:val="26"/>
          <w:lang w:val="es-ES_tradnl"/>
        </w:rPr>
      </w:pPr>
    </w:p>
    <w:p w:rsidR="00AF60BB" w:rsidRPr="00CA4EA4" w:rsidRDefault="00AF60BB" w:rsidP="00AF60BB">
      <w:pPr>
        <w:pStyle w:val="Prrafodelista"/>
        <w:tabs>
          <w:tab w:val="left" w:pos="567"/>
        </w:tabs>
        <w:spacing w:after="200" w:line="276" w:lineRule="auto"/>
        <w:ind w:left="0"/>
        <w:jc w:val="both"/>
        <w:rPr>
          <w:rFonts w:ascii="Garamond" w:hAnsi="Garamond"/>
          <w:sz w:val="26"/>
          <w:szCs w:val="26"/>
          <w:lang w:val="es-ES_tradnl"/>
        </w:rPr>
      </w:pPr>
    </w:p>
    <w:p w:rsidR="00F40CC6" w:rsidRPr="00CA4EA4" w:rsidRDefault="00AF60BB" w:rsidP="00AF60B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6"/>
          <w:szCs w:val="26"/>
          <w:u w:val="single"/>
        </w:rPr>
      </w:pPr>
      <w:r w:rsidRPr="00CA4EA4">
        <w:rPr>
          <w:rFonts w:ascii="Garamond" w:hAnsi="Garamond"/>
          <w:b/>
          <w:sz w:val="26"/>
          <w:szCs w:val="26"/>
          <w:u w:val="single"/>
        </w:rPr>
        <w:t>INDICACION</w:t>
      </w:r>
    </w:p>
    <w:p w:rsidR="00AF60BB" w:rsidRPr="00CA4EA4" w:rsidRDefault="00AF60BB" w:rsidP="007D3BF2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CA4EA4">
        <w:rPr>
          <w:rFonts w:ascii="Garamond" w:hAnsi="Garamond"/>
          <w:sz w:val="26"/>
          <w:szCs w:val="26"/>
        </w:rPr>
        <w:t xml:space="preserve">Se propone presentar una indicación al proyecto para derogar dicho inciso de la Constitución, para que las medidas cautelares de los imputados por causas terroristas sean </w:t>
      </w:r>
      <w:r w:rsidR="007D3BF2" w:rsidRPr="00CA4EA4">
        <w:rPr>
          <w:rFonts w:ascii="Garamond" w:hAnsi="Garamond"/>
          <w:sz w:val="26"/>
          <w:szCs w:val="26"/>
        </w:rPr>
        <w:t>tratadas</w:t>
      </w:r>
      <w:r w:rsidRPr="00CA4EA4">
        <w:rPr>
          <w:rFonts w:ascii="Garamond" w:hAnsi="Garamond"/>
          <w:sz w:val="26"/>
          <w:szCs w:val="26"/>
        </w:rPr>
        <w:t xml:space="preserve"> por las normas generales.</w:t>
      </w:r>
    </w:p>
    <w:p w:rsidR="00AF60BB" w:rsidRPr="00CA4EA4" w:rsidRDefault="00AF60BB" w:rsidP="007D3BF2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CA4EA4">
        <w:rPr>
          <w:rFonts w:ascii="Garamond" w:hAnsi="Garamond"/>
          <w:sz w:val="26"/>
          <w:szCs w:val="26"/>
        </w:rPr>
        <w:t xml:space="preserve">Existe </w:t>
      </w:r>
      <w:r w:rsidR="007D3BF2" w:rsidRPr="00CA4EA4">
        <w:rPr>
          <w:rFonts w:ascii="Garamond" w:hAnsi="Garamond"/>
          <w:sz w:val="26"/>
          <w:szCs w:val="26"/>
        </w:rPr>
        <w:t>u</w:t>
      </w:r>
      <w:r w:rsidRPr="00CA4EA4">
        <w:rPr>
          <w:rFonts w:ascii="Garamond" w:hAnsi="Garamond"/>
          <w:sz w:val="26"/>
          <w:szCs w:val="26"/>
        </w:rPr>
        <w:t xml:space="preserve">n proyecto de ley presentada en este sentido por el </w:t>
      </w:r>
      <w:proofErr w:type="spellStart"/>
      <w:r w:rsidRPr="00CA4EA4">
        <w:rPr>
          <w:rFonts w:ascii="Garamond" w:hAnsi="Garamond"/>
          <w:sz w:val="26"/>
          <w:szCs w:val="26"/>
        </w:rPr>
        <w:t>Dip</w:t>
      </w:r>
      <w:proofErr w:type="spellEnd"/>
      <w:r w:rsidRPr="00CA4EA4">
        <w:rPr>
          <w:rFonts w:ascii="Garamond" w:hAnsi="Garamond"/>
          <w:sz w:val="26"/>
          <w:szCs w:val="26"/>
        </w:rPr>
        <w:t xml:space="preserve">. </w:t>
      </w:r>
      <w:proofErr w:type="spellStart"/>
      <w:r w:rsidRPr="00CA4EA4">
        <w:rPr>
          <w:rFonts w:ascii="Garamond" w:hAnsi="Garamond"/>
          <w:sz w:val="26"/>
          <w:szCs w:val="26"/>
        </w:rPr>
        <w:t>Gutier</w:t>
      </w:r>
      <w:r w:rsidR="007D3BF2" w:rsidRPr="00CA4EA4">
        <w:rPr>
          <w:rFonts w:ascii="Garamond" w:hAnsi="Garamond"/>
          <w:sz w:val="26"/>
          <w:szCs w:val="26"/>
        </w:rPr>
        <w:t>rez</w:t>
      </w:r>
      <w:proofErr w:type="spellEnd"/>
      <w:r w:rsidRPr="00CA4EA4">
        <w:rPr>
          <w:rFonts w:ascii="Garamond" w:hAnsi="Garamond"/>
          <w:sz w:val="26"/>
          <w:szCs w:val="26"/>
        </w:rPr>
        <w:t xml:space="preserve"> el 4 de enero. </w:t>
      </w:r>
      <w:r w:rsidR="007D3BF2" w:rsidRPr="00CA4EA4">
        <w:rPr>
          <w:rFonts w:ascii="Garamond" w:hAnsi="Garamond"/>
          <w:sz w:val="26"/>
          <w:szCs w:val="26"/>
        </w:rPr>
        <w:t>Me parece que</w:t>
      </w:r>
      <w:r w:rsidRPr="00CA4EA4">
        <w:rPr>
          <w:rFonts w:ascii="Garamond" w:hAnsi="Garamond"/>
          <w:sz w:val="26"/>
          <w:szCs w:val="26"/>
        </w:rPr>
        <w:t xml:space="preserve"> es mejor presentarlo en el Senado, donde se está llevando el </w:t>
      </w:r>
      <w:r w:rsidR="007D3BF2" w:rsidRPr="00CA4EA4">
        <w:rPr>
          <w:rFonts w:ascii="Garamond" w:hAnsi="Garamond"/>
          <w:sz w:val="26"/>
          <w:szCs w:val="26"/>
        </w:rPr>
        <w:t>proyecto</w:t>
      </w:r>
      <w:r w:rsidRPr="00CA4EA4">
        <w:rPr>
          <w:rFonts w:ascii="Garamond" w:hAnsi="Garamond"/>
          <w:sz w:val="26"/>
          <w:szCs w:val="26"/>
        </w:rPr>
        <w:t xml:space="preserve"> de ley del ejecutivo y existe un plazo de indicaciones vigente. </w:t>
      </w:r>
      <w:r w:rsidR="007D3BF2" w:rsidRPr="00CA4EA4">
        <w:rPr>
          <w:rFonts w:ascii="Garamond" w:hAnsi="Garamond"/>
          <w:sz w:val="26"/>
          <w:szCs w:val="26"/>
        </w:rPr>
        <w:t>Se podría abordar presentarlo como bancada.</w:t>
      </w:r>
      <w:bookmarkEnd w:id="0"/>
    </w:p>
    <w:sectPr w:rsidR="00AF60BB" w:rsidRPr="00CA4E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BF3"/>
    <w:multiLevelType w:val="hybridMultilevel"/>
    <w:tmpl w:val="B3ECFE0E"/>
    <w:lvl w:ilvl="0" w:tplc="340A0019">
      <w:start w:val="1"/>
      <w:numFmt w:val="lowerLetter"/>
      <w:lvlText w:val="%1."/>
      <w:lvlJc w:val="left"/>
      <w:pPr>
        <w:ind w:left="4472" w:hanging="360"/>
      </w:pPr>
      <w:rPr>
        <w:rFonts w:hint="default"/>
      </w:rPr>
    </w:lvl>
    <w:lvl w:ilvl="1" w:tplc="8C62FC6C">
      <w:numFmt w:val="bullet"/>
      <w:lvlText w:val="-"/>
      <w:lvlJc w:val="left"/>
      <w:pPr>
        <w:ind w:left="1800" w:hanging="360"/>
      </w:pPr>
      <w:rPr>
        <w:rFonts w:ascii="Courier New" w:eastAsia="Calibri" w:hAnsi="Courier New" w:cs="Courier New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E5266"/>
    <w:multiLevelType w:val="hybridMultilevel"/>
    <w:tmpl w:val="CE04213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E521FD"/>
    <w:multiLevelType w:val="hybridMultilevel"/>
    <w:tmpl w:val="DCF09360"/>
    <w:lvl w:ilvl="0" w:tplc="B5B45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362CB"/>
    <w:multiLevelType w:val="hybridMultilevel"/>
    <w:tmpl w:val="623E5DDE"/>
    <w:lvl w:ilvl="0" w:tplc="D150A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A41C5"/>
    <w:multiLevelType w:val="hybridMultilevel"/>
    <w:tmpl w:val="E402BA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F7"/>
    <w:rsid w:val="00146E5A"/>
    <w:rsid w:val="006B59F7"/>
    <w:rsid w:val="007D3BF2"/>
    <w:rsid w:val="0096023E"/>
    <w:rsid w:val="00AF60BB"/>
    <w:rsid w:val="00CA4EA4"/>
    <w:rsid w:val="00F4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6D0E"/>
  <w15:chartTrackingRefBased/>
  <w15:docId w15:val="{6104552C-64C8-40EE-B657-36798CE9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2</cp:revision>
  <dcterms:created xsi:type="dcterms:W3CDTF">2017-01-06T15:17:00Z</dcterms:created>
  <dcterms:modified xsi:type="dcterms:W3CDTF">2017-01-06T16:08:00Z</dcterms:modified>
</cp:coreProperties>
</file>