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Pr="00313F74" w:rsidRDefault="00BA25B0" w:rsidP="001E694F">
      <w:pPr>
        <w:spacing w:line="276" w:lineRule="auto"/>
        <w:jc w:val="center"/>
        <w:rPr>
          <w:rFonts w:ascii="Garamond" w:hAnsi="Garamond" w:cs="Arial"/>
          <w:b/>
          <w:color w:val="333333"/>
          <w:sz w:val="28"/>
          <w:szCs w:val="28"/>
          <w:shd w:val="clear" w:color="auto" w:fill="FFFFFF"/>
        </w:rPr>
      </w:pPr>
      <w:bookmarkStart w:id="0" w:name="_GoBack"/>
      <w:bookmarkEnd w:id="0"/>
      <w:r w:rsidRPr="00313F74">
        <w:rPr>
          <w:rFonts w:ascii="Garamond" w:hAnsi="Garamond" w:cs="Arial"/>
          <w:b/>
          <w:color w:val="333333"/>
          <w:sz w:val="28"/>
          <w:szCs w:val="28"/>
          <w:shd w:val="clear" w:color="auto" w:fill="FFFFFF"/>
        </w:rPr>
        <w:t>Modifica la Ley Orgánica Constitucional del Congreso Nacional y otros cuerpos legales en lo relativo a probidad y transparencia.</w:t>
      </w:r>
      <w:r w:rsidRPr="00313F74">
        <w:rPr>
          <w:rFonts w:ascii="Garamond" w:hAnsi="Garamond" w:cs="Arial"/>
          <w:b/>
          <w:color w:val="333333"/>
          <w:sz w:val="28"/>
          <w:szCs w:val="28"/>
          <w:shd w:val="clear" w:color="auto" w:fill="FFFFFF"/>
        </w:rPr>
        <w:t xml:space="preserve"> (</w:t>
      </w:r>
      <w:proofErr w:type="spellStart"/>
      <w:r w:rsidRPr="00313F74">
        <w:rPr>
          <w:rFonts w:ascii="Garamond" w:hAnsi="Garamond" w:cs="Arial"/>
          <w:b/>
          <w:color w:val="333333"/>
          <w:sz w:val="28"/>
          <w:szCs w:val="28"/>
          <w:shd w:val="clear" w:color="auto" w:fill="FFFFFF"/>
        </w:rPr>
        <w:t>Boletin</w:t>
      </w:r>
      <w:proofErr w:type="spellEnd"/>
      <w:r w:rsidRPr="00313F74">
        <w:rPr>
          <w:rFonts w:ascii="Garamond" w:hAnsi="Garamond" w:cs="Arial"/>
          <w:b/>
          <w:color w:val="333333"/>
          <w:sz w:val="28"/>
          <w:szCs w:val="28"/>
          <w:shd w:val="clear" w:color="auto" w:fill="FFFFFF"/>
        </w:rPr>
        <w:t xml:space="preserve"> 10264-07)</w:t>
      </w:r>
    </w:p>
    <w:p w:rsidR="00BA25B0" w:rsidRPr="00313F74" w:rsidRDefault="00BA25B0" w:rsidP="00532D50">
      <w:pPr>
        <w:spacing w:line="276" w:lineRule="auto"/>
        <w:rPr>
          <w:rFonts w:ascii="Garamond" w:hAnsi="Garamond" w:cs="Arial"/>
          <w:color w:val="333333"/>
          <w:sz w:val="28"/>
          <w:szCs w:val="28"/>
          <w:shd w:val="clear" w:color="auto" w:fill="FFFFFF"/>
        </w:rPr>
      </w:pPr>
    </w:p>
    <w:p w:rsidR="00BA25B0" w:rsidRPr="00313F74" w:rsidRDefault="00BA25B0" w:rsidP="00532D50">
      <w:pPr>
        <w:pStyle w:val="Prrafodelista"/>
        <w:numPr>
          <w:ilvl w:val="0"/>
          <w:numId w:val="1"/>
        </w:numPr>
        <w:spacing w:line="276" w:lineRule="auto"/>
        <w:rPr>
          <w:rFonts w:ascii="Garamond" w:hAnsi="Garamond"/>
          <w:b/>
          <w:sz w:val="28"/>
          <w:szCs w:val="28"/>
          <w:u w:val="single"/>
        </w:rPr>
      </w:pPr>
      <w:r w:rsidRPr="00313F74">
        <w:rPr>
          <w:rFonts w:ascii="Garamond" w:hAnsi="Garamond"/>
          <w:b/>
          <w:sz w:val="28"/>
          <w:szCs w:val="28"/>
          <w:u w:val="single"/>
        </w:rPr>
        <w:t xml:space="preserve">Estado de Tramitación. </w:t>
      </w:r>
    </w:p>
    <w:p w:rsidR="00BA25B0" w:rsidRPr="00313F74" w:rsidRDefault="00BA25B0" w:rsidP="00532D50">
      <w:pPr>
        <w:pStyle w:val="Prrafodelista"/>
        <w:spacing w:line="276" w:lineRule="auto"/>
        <w:ind w:left="1080"/>
        <w:rPr>
          <w:rFonts w:ascii="Garamond" w:hAnsi="Garamond"/>
          <w:sz w:val="28"/>
          <w:szCs w:val="28"/>
        </w:rPr>
      </w:pPr>
      <w:r w:rsidRPr="00313F74">
        <w:rPr>
          <w:rFonts w:ascii="Garamond" w:hAnsi="Garamond"/>
          <w:sz w:val="28"/>
          <w:szCs w:val="28"/>
        </w:rPr>
        <w:t xml:space="preserve">Su origen es una moción de los Senadores de </w:t>
      </w:r>
      <w:proofErr w:type="spellStart"/>
      <w:r w:rsidRPr="00313F74">
        <w:rPr>
          <w:rFonts w:ascii="Garamond" w:hAnsi="Garamond"/>
          <w:sz w:val="28"/>
          <w:szCs w:val="28"/>
        </w:rPr>
        <w:t>Urresti</w:t>
      </w:r>
      <w:proofErr w:type="spellEnd"/>
      <w:r w:rsidRPr="00313F74">
        <w:rPr>
          <w:rFonts w:ascii="Garamond" w:hAnsi="Garamond"/>
          <w:sz w:val="28"/>
          <w:szCs w:val="28"/>
        </w:rPr>
        <w:t xml:space="preserve">, García </w:t>
      </w:r>
      <w:proofErr w:type="spellStart"/>
      <w:r w:rsidRPr="00313F74">
        <w:rPr>
          <w:rFonts w:ascii="Garamond" w:hAnsi="Garamond"/>
          <w:sz w:val="28"/>
          <w:szCs w:val="28"/>
        </w:rPr>
        <w:t>Ruminot</w:t>
      </w:r>
      <w:proofErr w:type="spellEnd"/>
      <w:r w:rsidRPr="00313F74">
        <w:rPr>
          <w:rFonts w:ascii="Garamond" w:hAnsi="Garamond"/>
          <w:sz w:val="28"/>
          <w:szCs w:val="28"/>
        </w:rPr>
        <w:t xml:space="preserve">, </w:t>
      </w:r>
      <w:proofErr w:type="spellStart"/>
      <w:r w:rsidRPr="00313F74">
        <w:rPr>
          <w:rFonts w:ascii="Garamond" w:hAnsi="Garamond"/>
          <w:sz w:val="28"/>
          <w:szCs w:val="28"/>
        </w:rPr>
        <w:t>Guillier</w:t>
      </w:r>
      <w:proofErr w:type="spellEnd"/>
      <w:r w:rsidRPr="00313F74">
        <w:rPr>
          <w:rFonts w:ascii="Garamond" w:hAnsi="Garamond"/>
          <w:sz w:val="28"/>
          <w:szCs w:val="28"/>
        </w:rPr>
        <w:t>, Larraín y P. Walker del 19 de agosto de 2015.</w:t>
      </w:r>
    </w:p>
    <w:p w:rsidR="00BA25B0" w:rsidRPr="00313F74" w:rsidRDefault="00BA25B0" w:rsidP="00532D50">
      <w:pPr>
        <w:pStyle w:val="Prrafodelista"/>
        <w:spacing w:line="276" w:lineRule="auto"/>
        <w:ind w:left="1080"/>
        <w:rPr>
          <w:rFonts w:ascii="Garamond" w:hAnsi="Garamond"/>
          <w:sz w:val="28"/>
          <w:szCs w:val="28"/>
        </w:rPr>
      </w:pPr>
      <w:r w:rsidRPr="00313F74">
        <w:rPr>
          <w:rFonts w:ascii="Garamond" w:hAnsi="Garamond"/>
          <w:sz w:val="28"/>
          <w:szCs w:val="28"/>
        </w:rPr>
        <w:t>Fue visto por la Comisión Espec</w:t>
      </w:r>
      <w:r w:rsidR="001E694F" w:rsidRPr="00313F74">
        <w:rPr>
          <w:rFonts w:ascii="Garamond" w:hAnsi="Garamond"/>
          <w:sz w:val="28"/>
          <w:szCs w:val="28"/>
        </w:rPr>
        <w:t xml:space="preserve">ial de Probidad y Transparencia, siendo aprobado en general por unanimidad. </w:t>
      </w:r>
    </w:p>
    <w:p w:rsidR="00BA25B0" w:rsidRPr="00313F74" w:rsidRDefault="00BA25B0" w:rsidP="00532D50">
      <w:pPr>
        <w:pStyle w:val="Prrafodelista"/>
        <w:spacing w:line="276" w:lineRule="auto"/>
        <w:ind w:left="1080"/>
        <w:rPr>
          <w:rFonts w:ascii="Garamond" w:hAnsi="Garamond"/>
          <w:sz w:val="28"/>
          <w:szCs w:val="28"/>
        </w:rPr>
      </w:pPr>
      <w:r w:rsidRPr="00313F74">
        <w:rPr>
          <w:rFonts w:ascii="Garamond" w:hAnsi="Garamond"/>
          <w:sz w:val="28"/>
          <w:szCs w:val="28"/>
        </w:rPr>
        <w:t xml:space="preserve">Se encuentra en primer trámite constitucional para discusión en particular en la sala del senado. </w:t>
      </w:r>
    </w:p>
    <w:p w:rsidR="00BA25B0" w:rsidRPr="00313F74" w:rsidRDefault="00BA25B0" w:rsidP="00532D50">
      <w:pPr>
        <w:pStyle w:val="Prrafodelista"/>
        <w:spacing w:line="276" w:lineRule="auto"/>
        <w:ind w:left="1080"/>
        <w:rPr>
          <w:rFonts w:ascii="Garamond" w:hAnsi="Garamond"/>
          <w:sz w:val="28"/>
          <w:szCs w:val="28"/>
        </w:rPr>
      </w:pPr>
    </w:p>
    <w:p w:rsidR="00BA25B0" w:rsidRPr="00313F74" w:rsidRDefault="00BA25B0" w:rsidP="00532D50">
      <w:pPr>
        <w:pStyle w:val="Prrafodelista"/>
        <w:spacing w:line="276" w:lineRule="auto"/>
        <w:ind w:left="1080"/>
        <w:rPr>
          <w:rFonts w:ascii="Garamond" w:hAnsi="Garamond"/>
          <w:sz w:val="28"/>
          <w:szCs w:val="28"/>
        </w:rPr>
      </w:pPr>
    </w:p>
    <w:p w:rsidR="00BA25B0" w:rsidRPr="00313F74" w:rsidRDefault="00BA25B0" w:rsidP="00532D50">
      <w:pPr>
        <w:pStyle w:val="Prrafodelista"/>
        <w:numPr>
          <w:ilvl w:val="0"/>
          <w:numId w:val="1"/>
        </w:numPr>
        <w:spacing w:line="276" w:lineRule="auto"/>
        <w:rPr>
          <w:rFonts w:ascii="Garamond" w:hAnsi="Garamond"/>
          <w:b/>
          <w:sz w:val="28"/>
          <w:szCs w:val="28"/>
          <w:u w:val="single"/>
        </w:rPr>
      </w:pPr>
      <w:r w:rsidRPr="00313F74">
        <w:rPr>
          <w:rFonts w:ascii="Garamond" w:hAnsi="Garamond"/>
          <w:b/>
          <w:sz w:val="28"/>
          <w:szCs w:val="28"/>
          <w:u w:val="single"/>
        </w:rPr>
        <w:t>Contenido.</w:t>
      </w:r>
    </w:p>
    <w:p w:rsidR="00BA25B0" w:rsidRPr="00313F74" w:rsidRDefault="00BA25B0" w:rsidP="00532D50">
      <w:pPr>
        <w:pStyle w:val="Prrafodelista"/>
        <w:spacing w:line="276" w:lineRule="auto"/>
        <w:ind w:left="1080"/>
        <w:rPr>
          <w:rFonts w:ascii="Garamond" w:hAnsi="Garamond"/>
          <w:sz w:val="28"/>
          <w:szCs w:val="28"/>
        </w:rPr>
      </w:pPr>
      <w:r w:rsidRPr="00313F74">
        <w:rPr>
          <w:rFonts w:ascii="Garamond" w:hAnsi="Garamond"/>
          <w:sz w:val="28"/>
          <w:szCs w:val="28"/>
        </w:rPr>
        <w:t xml:space="preserve">La moción busca elevar las buenas prácticas </w:t>
      </w:r>
      <w:r w:rsidR="00775C35" w:rsidRPr="00313F74">
        <w:rPr>
          <w:rFonts w:ascii="Garamond" w:hAnsi="Garamond"/>
          <w:sz w:val="28"/>
          <w:szCs w:val="28"/>
        </w:rPr>
        <w:t xml:space="preserve">en materias de probidad </w:t>
      </w:r>
      <w:r w:rsidRPr="00313F74">
        <w:rPr>
          <w:rFonts w:ascii="Garamond" w:hAnsi="Garamond"/>
          <w:sz w:val="28"/>
          <w:szCs w:val="28"/>
        </w:rPr>
        <w:t>dentro del Congreso Nacional, para lo cual modifica la LOC del Congreso en el siguiente sentido:</w:t>
      </w:r>
    </w:p>
    <w:p w:rsidR="00775C35" w:rsidRPr="00313F74" w:rsidRDefault="00775C35" w:rsidP="00532D50">
      <w:pPr>
        <w:pStyle w:val="Prrafodelista"/>
        <w:numPr>
          <w:ilvl w:val="0"/>
          <w:numId w:val="2"/>
        </w:numPr>
        <w:autoSpaceDE w:val="0"/>
        <w:autoSpaceDN w:val="0"/>
        <w:adjustRightInd w:val="0"/>
        <w:spacing w:line="276" w:lineRule="auto"/>
        <w:rPr>
          <w:rFonts w:ascii="Garamond" w:hAnsi="Garamond"/>
          <w:b/>
          <w:sz w:val="28"/>
          <w:szCs w:val="28"/>
        </w:rPr>
      </w:pPr>
      <w:r w:rsidRPr="00313F74">
        <w:rPr>
          <w:rFonts w:ascii="Garamond" w:hAnsi="Garamond"/>
          <w:b/>
          <w:sz w:val="28"/>
          <w:szCs w:val="28"/>
        </w:rPr>
        <w:t>Conflicto de intereses de parlamentarios.</w:t>
      </w:r>
    </w:p>
    <w:p w:rsidR="00C75232" w:rsidRPr="00313F74" w:rsidRDefault="00BA25B0" w:rsidP="00775C35">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sz w:val="28"/>
          <w:szCs w:val="28"/>
        </w:rPr>
        <w:t>P</w:t>
      </w:r>
      <w:r w:rsidR="00775C35" w:rsidRPr="00313F74">
        <w:rPr>
          <w:rFonts w:ascii="Garamond" w:hAnsi="Garamond"/>
          <w:bCs/>
          <w:sz w:val="28"/>
          <w:szCs w:val="28"/>
        </w:rPr>
        <w:t>recisa</w:t>
      </w:r>
      <w:r w:rsidRPr="00313F74">
        <w:rPr>
          <w:rFonts w:ascii="Garamond" w:hAnsi="Garamond"/>
          <w:bCs/>
          <w:sz w:val="28"/>
          <w:szCs w:val="28"/>
        </w:rPr>
        <w:t xml:space="preserve"> el impedimento que afecta a los parlamentarios para promover y votar determinados asuntos, ajustando dicha disposición con los estándares vigentes en mater</w:t>
      </w:r>
      <w:r w:rsidR="00775C35" w:rsidRPr="00313F74">
        <w:rPr>
          <w:rFonts w:ascii="Garamond" w:hAnsi="Garamond"/>
          <w:bCs/>
          <w:sz w:val="28"/>
          <w:szCs w:val="28"/>
        </w:rPr>
        <w:t>ia de probidad y transparencia.</w:t>
      </w:r>
    </w:p>
    <w:p w:rsidR="00C75232" w:rsidRPr="00313F74" w:rsidRDefault="00BA25B0" w:rsidP="00532D50">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sz w:val="28"/>
          <w:szCs w:val="28"/>
        </w:rPr>
        <w:t xml:space="preserve">Si bien permite a los parlamentarios </w:t>
      </w:r>
      <w:r w:rsidR="00C75232" w:rsidRPr="00313F74">
        <w:rPr>
          <w:rFonts w:ascii="Garamond" w:hAnsi="Garamond"/>
          <w:sz w:val="28"/>
          <w:szCs w:val="28"/>
        </w:rPr>
        <w:t>votar, en general, cualquier asunto</w:t>
      </w:r>
      <w:r w:rsidR="00775C35" w:rsidRPr="00313F74">
        <w:rPr>
          <w:rFonts w:ascii="Garamond" w:hAnsi="Garamond"/>
          <w:sz w:val="28"/>
          <w:szCs w:val="28"/>
        </w:rPr>
        <w:t xml:space="preserve">; </w:t>
      </w:r>
      <w:r w:rsidR="00C75232" w:rsidRPr="00313F74">
        <w:rPr>
          <w:rFonts w:ascii="Garamond" w:hAnsi="Garamond"/>
          <w:sz w:val="28"/>
          <w:szCs w:val="28"/>
        </w:rPr>
        <w:t>establece excepciones que los parlamentarios no podrán promover ni votar ningún asunto en que ellos o sus familiares cercanos tengan un interés directo, siempre y cuando éste sea de tal naturaleza que objetivamente pudiera considerarse que adquiere preeminencia sobre el interés general considerando sus actividades o participación en personas jurídicas y su declaración de patrimonio e intereses.</w:t>
      </w:r>
    </w:p>
    <w:p w:rsidR="00BA25B0" w:rsidRPr="00313F74" w:rsidRDefault="00BA25B0" w:rsidP="00532D50">
      <w:pPr>
        <w:pStyle w:val="Prrafodelista"/>
        <w:autoSpaceDE w:val="0"/>
        <w:autoSpaceDN w:val="0"/>
        <w:adjustRightInd w:val="0"/>
        <w:spacing w:line="276" w:lineRule="auto"/>
        <w:ind w:left="1440"/>
        <w:rPr>
          <w:rFonts w:ascii="Garamond" w:hAnsi="Garamond"/>
          <w:sz w:val="28"/>
          <w:szCs w:val="28"/>
        </w:rPr>
      </w:pPr>
    </w:p>
    <w:p w:rsidR="00775C35" w:rsidRPr="00313F74" w:rsidRDefault="00C75232" w:rsidP="00532D50">
      <w:pPr>
        <w:pStyle w:val="Prrafodelista"/>
        <w:numPr>
          <w:ilvl w:val="0"/>
          <w:numId w:val="2"/>
        </w:numPr>
        <w:autoSpaceDE w:val="0"/>
        <w:autoSpaceDN w:val="0"/>
        <w:adjustRightInd w:val="0"/>
        <w:spacing w:line="276" w:lineRule="auto"/>
        <w:rPr>
          <w:rFonts w:ascii="Garamond" w:hAnsi="Garamond"/>
          <w:sz w:val="28"/>
          <w:szCs w:val="28"/>
        </w:rPr>
      </w:pPr>
      <w:r w:rsidRPr="00313F74">
        <w:rPr>
          <w:rFonts w:ascii="Garamond" w:hAnsi="Garamond"/>
          <w:b/>
          <w:sz w:val="28"/>
          <w:szCs w:val="28"/>
        </w:rPr>
        <w:t>Mejora la noción de probidad</w:t>
      </w:r>
      <w:r w:rsidRPr="00313F74">
        <w:rPr>
          <w:rFonts w:ascii="Garamond" w:hAnsi="Garamond"/>
          <w:sz w:val="28"/>
          <w:szCs w:val="28"/>
        </w:rPr>
        <w:t xml:space="preserve"> </w:t>
      </w:r>
      <w:r w:rsidRPr="00313F74">
        <w:rPr>
          <w:rFonts w:ascii="Garamond" w:hAnsi="Garamond"/>
          <w:b/>
          <w:sz w:val="28"/>
          <w:szCs w:val="28"/>
        </w:rPr>
        <w:t>en la LOC del Congreso</w:t>
      </w:r>
      <w:r w:rsidR="00775C35" w:rsidRPr="00313F74">
        <w:rPr>
          <w:rFonts w:ascii="Garamond" w:hAnsi="Garamond"/>
          <w:sz w:val="28"/>
          <w:szCs w:val="28"/>
        </w:rPr>
        <w:t>.</w:t>
      </w:r>
    </w:p>
    <w:p w:rsidR="00C75232" w:rsidRPr="00313F74" w:rsidRDefault="00775C35" w:rsidP="00775C35">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sz w:val="28"/>
          <w:szCs w:val="28"/>
        </w:rPr>
        <w:t>Es relativo a</w:t>
      </w:r>
      <w:r w:rsidR="00C75232" w:rsidRPr="00313F74">
        <w:rPr>
          <w:rFonts w:ascii="Garamond" w:hAnsi="Garamond"/>
          <w:sz w:val="28"/>
          <w:szCs w:val="28"/>
        </w:rPr>
        <w:t xml:space="preserve">l deber de observar una conducta parlamentaria intachable y un desempeño </w:t>
      </w:r>
      <w:r w:rsidR="00C75232" w:rsidRPr="00313F74">
        <w:rPr>
          <w:rFonts w:ascii="Garamond" w:hAnsi="Garamond"/>
          <w:iCs/>
          <w:sz w:val="28"/>
          <w:szCs w:val="28"/>
        </w:rPr>
        <w:t xml:space="preserve">honesto y leal de la función, con </w:t>
      </w:r>
      <w:r w:rsidR="00C75232" w:rsidRPr="00313F74">
        <w:rPr>
          <w:rFonts w:ascii="Garamond" w:hAnsi="Garamond"/>
          <w:iCs/>
          <w:sz w:val="28"/>
          <w:szCs w:val="28"/>
        </w:rPr>
        <w:lastRenderedPageBreak/>
        <w:t xml:space="preserve">preeminencia del interés general sobre el particular, en los términos que preceptúa </w:t>
      </w:r>
      <w:r w:rsidR="00C75232" w:rsidRPr="00313F74">
        <w:rPr>
          <w:rFonts w:ascii="Garamond" w:hAnsi="Garamond"/>
          <w:sz w:val="28"/>
          <w:szCs w:val="28"/>
        </w:rPr>
        <w:t>la ley orgánica constitucional del Congreso Nacional.</w:t>
      </w:r>
    </w:p>
    <w:p w:rsidR="00775C35" w:rsidRPr="00313F74" w:rsidRDefault="00775C35" w:rsidP="00532D50">
      <w:pPr>
        <w:pStyle w:val="Prrafodelista"/>
        <w:numPr>
          <w:ilvl w:val="0"/>
          <w:numId w:val="2"/>
        </w:numPr>
        <w:autoSpaceDE w:val="0"/>
        <w:autoSpaceDN w:val="0"/>
        <w:adjustRightInd w:val="0"/>
        <w:spacing w:line="276" w:lineRule="auto"/>
        <w:rPr>
          <w:rFonts w:ascii="Garamond" w:hAnsi="Garamond"/>
          <w:sz w:val="28"/>
          <w:szCs w:val="28"/>
        </w:rPr>
      </w:pPr>
      <w:r w:rsidRPr="00313F74">
        <w:rPr>
          <w:rFonts w:ascii="Garamond" w:hAnsi="Garamond"/>
          <w:b/>
          <w:sz w:val="28"/>
          <w:szCs w:val="28"/>
        </w:rPr>
        <w:t>P</w:t>
      </w:r>
      <w:r w:rsidR="00C75232" w:rsidRPr="00313F74">
        <w:rPr>
          <w:rFonts w:ascii="Garamond" w:hAnsi="Garamond"/>
          <w:b/>
          <w:bCs/>
          <w:sz w:val="28"/>
          <w:szCs w:val="28"/>
        </w:rPr>
        <w:t>rohibición expresa del uso de información privilegiada</w:t>
      </w:r>
      <w:r w:rsidRPr="00313F74">
        <w:rPr>
          <w:rFonts w:ascii="Garamond" w:hAnsi="Garamond"/>
          <w:bCs/>
          <w:sz w:val="28"/>
          <w:szCs w:val="28"/>
        </w:rPr>
        <w:t>.</w:t>
      </w:r>
    </w:p>
    <w:p w:rsidR="00532D50" w:rsidRPr="00313F74" w:rsidRDefault="00775C35" w:rsidP="00775C35">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sz w:val="28"/>
          <w:szCs w:val="28"/>
        </w:rPr>
        <w:t>Se busca</w:t>
      </w:r>
      <w:r w:rsidR="00C75232" w:rsidRPr="00313F74">
        <w:rPr>
          <w:rFonts w:ascii="Garamond" w:hAnsi="Garamond"/>
          <w:sz w:val="28"/>
          <w:szCs w:val="28"/>
        </w:rPr>
        <w:t xml:space="preserve"> impedir que los parlamentarios puedan divulgar o usar en beneficio propio, o de otras personas, la información a la que tuvieren acceso en razón de la función que desempeñan, y cuyo conocimiento sea capaz de influir en la toma de decisiones de orden económico o de otra naturaleza.</w:t>
      </w:r>
    </w:p>
    <w:p w:rsidR="00775C35" w:rsidRPr="00313F74" w:rsidRDefault="00C75232" w:rsidP="00532D50">
      <w:pPr>
        <w:pStyle w:val="Prrafodelista"/>
        <w:numPr>
          <w:ilvl w:val="0"/>
          <w:numId w:val="2"/>
        </w:numPr>
        <w:autoSpaceDE w:val="0"/>
        <w:autoSpaceDN w:val="0"/>
        <w:adjustRightInd w:val="0"/>
        <w:spacing w:line="276" w:lineRule="auto"/>
        <w:rPr>
          <w:rFonts w:ascii="Garamond" w:hAnsi="Garamond"/>
          <w:sz w:val="28"/>
          <w:szCs w:val="28"/>
        </w:rPr>
      </w:pPr>
      <w:r w:rsidRPr="00313F74">
        <w:rPr>
          <w:rFonts w:ascii="Garamond" w:hAnsi="Garamond"/>
          <w:b/>
          <w:sz w:val="28"/>
          <w:szCs w:val="28"/>
        </w:rPr>
        <w:t>Deber de asistencia</w:t>
      </w:r>
      <w:r w:rsidRPr="00313F74">
        <w:rPr>
          <w:rFonts w:ascii="Garamond" w:hAnsi="Garamond"/>
          <w:sz w:val="28"/>
          <w:szCs w:val="28"/>
        </w:rPr>
        <w:t xml:space="preserve">. </w:t>
      </w:r>
    </w:p>
    <w:p w:rsidR="00532D50" w:rsidRPr="00313F74" w:rsidRDefault="00775C35" w:rsidP="00775C35">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sz w:val="28"/>
          <w:szCs w:val="28"/>
        </w:rPr>
        <w:t>L</w:t>
      </w:r>
      <w:r w:rsidR="00532D50" w:rsidRPr="00313F74">
        <w:rPr>
          <w:rFonts w:ascii="Garamond" w:hAnsi="Garamond"/>
          <w:sz w:val="28"/>
          <w:szCs w:val="28"/>
        </w:rPr>
        <w:t>a ausencia injustificada a las sesiones de Sala será sancionada en la forma que determine el respectivo reglamento.</w:t>
      </w:r>
    </w:p>
    <w:p w:rsidR="00BA25B0" w:rsidRPr="00313F74" w:rsidRDefault="00775C35" w:rsidP="00775C35">
      <w:pPr>
        <w:pStyle w:val="Prrafodelista"/>
        <w:spacing w:line="276" w:lineRule="auto"/>
        <w:ind w:left="1440"/>
        <w:rPr>
          <w:rFonts w:ascii="Garamond" w:hAnsi="Garamond"/>
          <w:sz w:val="28"/>
          <w:szCs w:val="28"/>
        </w:rPr>
      </w:pPr>
      <w:r w:rsidRPr="00313F74">
        <w:rPr>
          <w:rFonts w:ascii="Garamond" w:hAnsi="Garamond"/>
          <w:sz w:val="28"/>
          <w:szCs w:val="28"/>
        </w:rPr>
        <w:t xml:space="preserve">Además se busca las </w:t>
      </w:r>
      <w:r w:rsidR="00532D50" w:rsidRPr="00313F74">
        <w:rPr>
          <w:rFonts w:ascii="Garamond" w:hAnsi="Garamond"/>
          <w:sz w:val="28"/>
          <w:szCs w:val="28"/>
        </w:rPr>
        <w:t>medidas para e</w:t>
      </w:r>
      <w:r w:rsidR="00532D50" w:rsidRPr="00313F74">
        <w:rPr>
          <w:rFonts w:ascii="Garamond" w:hAnsi="Garamond"/>
          <w:bCs/>
          <w:sz w:val="28"/>
          <w:szCs w:val="28"/>
        </w:rPr>
        <w:t xml:space="preserve">vitar que dicha regulación altere el cómputo de los quórum y mayorías parlamentarias, </w:t>
      </w:r>
      <w:r w:rsidRPr="00313F74">
        <w:rPr>
          <w:rFonts w:ascii="Garamond" w:hAnsi="Garamond"/>
          <w:bCs/>
          <w:sz w:val="28"/>
          <w:szCs w:val="28"/>
        </w:rPr>
        <w:t>por lo que se</w:t>
      </w:r>
      <w:r w:rsidR="00532D50" w:rsidRPr="00313F74">
        <w:rPr>
          <w:rFonts w:ascii="Garamond" w:hAnsi="Garamond"/>
          <w:bCs/>
          <w:sz w:val="28"/>
          <w:szCs w:val="28"/>
        </w:rPr>
        <w:t xml:space="preserve"> detalla que </w:t>
      </w:r>
      <w:r w:rsidR="00532D50" w:rsidRPr="00313F74">
        <w:rPr>
          <w:rFonts w:ascii="Garamond" w:hAnsi="Garamond"/>
          <w:sz w:val="28"/>
          <w:szCs w:val="28"/>
        </w:rPr>
        <w:t>para computar los quórum en ambas Cámaras no se consideran como senadores y diputados en ejercicio a aquellos que se encuentren desaforados y los que estén ausentes del país con permiso constitucional, lo que genera la necesidad de incluir en dicha hipótesis a quienes se encuentran impedidos para votar un asunto respecto de aquella materia específica de que se trate.</w:t>
      </w:r>
    </w:p>
    <w:p w:rsidR="00775C35" w:rsidRPr="00313F74" w:rsidRDefault="00532D50" w:rsidP="00532D50">
      <w:pPr>
        <w:pStyle w:val="Prrafodelista"/>
        <w:numPr>
          <w:ilvl w:val="0"/>
          <w:numId w:val="2"/>
        </w:numPr>
        <w:spacing w:line="276" w:lineRule="auto"/>
        <w:rPr>
          <w:rFonts w:ascii="Garamond" w:hAnsi="Garamond"/>
          <w:sz w:val="28"/>
          <w:szCs w:val="28"/>
        </w:rPr>
      </w:pPr>
      <w:r w:rsidRPr="00313F74">
        <w:rPr>
          <w:rFonts w:ascii="Garamond" w:hAnsi="Garamond"/>
          <w:b/>
          <w:sz w:val="28"/>
          <w:szCs w:val="28"/>
        </w:rPr>
        <w:t>Cuenta anual</w:t>
      </w:r>
      <w:r w:rsidR="00775C35" w:rsidRPr="00313F74">
        <w:rPr>
          <w:rFonts w:ascii="Garamond" w:hAnsi="Garamond"/>
          <w:sz w:val="28"/>
          <w:szCs w:val="28"/>
        </w:rPr>
        <w:t xml:space="preserve"> </w:t>
      </w:r>
      <w:r w:rsidR="00775C35" w:rsidRPr="00313F74">
        <w:rPr>
          <w:rFonts w:ascii="Garamond" w:hAnsi="Garamond"/>
          <w:b/>
          <w:sz w:val="28"/>
          <w:szCs w:val="28"/>
        </w:rPr>
        <w:t>del Congreso</w:t>
      </w:r>
      <w:r w:rsidRPr="00313F74">
        <w:rPr>
          <w:rFonts w:ascii="Garamond" w:hAnsi="Garamond"/>
          <w:sz w:val="28"/>
          <w:szCs w:val="28"/>
        </w:rPr>
        <w:t>.</w:t>
      </w:r>
    </w:p>
    <w:p w:rsidR="00532D50" w:rsidRPr="00313F74" w:rsidRDefault="00775C35" w:rsidP="00775C35">
      <w:pPr>
        <w:pStyle w:val="Prrafodelista"/>
        <w:spacing w:line="276" w:lineRule="auto"/>
        <w:ind w:left="1440"/>
        <w:rPr>
          <w:rFonts w:ascii="Garamond" w:hAnsi="Garamond"/>
          <w:sz w:val="28"/>
          <w:szCs w:val="28"/>
        </w:rPr>
      </w:pPr>
      <w:r w:rsidRPr="00313F74">
        <w:rPr>
          <w:rFonts w:ascii="Garamond" w:hAnsi="Garamond"/>
          <w:sz w:val="28"/>
          <w:szCs w:val="28"/>
        </w:rPr>
        <w:t>Establece</w:t>
      </w:r>
      <w:r w:rsidR="00532D50" w:rsidRPr="00313F74">
        <w:rPr>
          <w:rFonts w:ascii="Garamond" w:hAnsi="Garamond"/>
          <w:sz w:val="28"/>
          <w:szCs w:val="28"/>
        </w:rPr>
        <w:t xml:space="preserve"> bases comunes que incluyan materias técnicas y que garanticen que la información se entregue en un formato estandarizado de fácil comprensión, ayudando a promover el conocimiento y la formación de opinión por parte de la ciudadanía.</w:t>
      </w:r>
    </w:p>
    <w:p w:rsidR="00532D50" w:rsidRPr="00313F74" w:rsidRDefault="00E423EC" w:rsidP="00532D50">
      <w:pPr>
        <w:pStyle w:val="Prrafodelista"/>
        <w:numPr>
          <w:ilvl w:val="0"/>
          <w:numId w:val="2"/>
        </w:numPr>
        <w:spacing w:line="276" w:lineRule="auto"/>
        <w:rPr>
          <w:rFonts w:ascii="Garamond" w:hAnsi="Garamond"/>
          <w:sz w:val="28"/>
          <w:szCs w:val="28"/>
        </w:rPr>
      </w:pPr>
      <w:r w:rsidRPr="00313F74">
        <w:rPr>
          <w:rFonts w:ascii="Garamond" w:hAnsi="Garamond"/>
          <w:b/>
          <w:sz w:val="28"/>
          <w:szCs w:val="28"/>
        </w:rPr>
        <w:t>P</w:t>
      </w:r>
      <w:r w:rsidR="00532D50" w:rsidRPr="00313F74">
        <w:rPr>
          <w:rFonts w:ascii="Garamond" w:hAnsi="Garamond"/>
          <w:b/>
          <w:bCs/>
          <w:sz w:val="28"/>
          <w:szCs w:val="28"/>
        </w:rPr>
        <w:t>rohibir la contratación de familiares y personas jurídicas</w:t>
      </w:r>
      <w:r w:rsidR="00532D50" w:rsidRPr="00313F74">
        <w:rPr>
          <w:rFonts w:ascii="Garamond" w:hAnsi="Garamond"/>
          <w:bCs/>
          <w:sz w:val="28"/>
          <w:szCs w:val="28"/>
        </w:rPr>
        <w:t xml:space="preserve"> relacionadas con los parlamentarios o con funcionarios directivos del Congreso</w:t>
      </w:r>
    </w:p>
    <w:p w:rsidR="00E423EC" w:rsidRPr="00313F74" w:rsidRDefault="00E423EC" w:rsidP="00532D50">
      <w:pPr>
        <w:pStyle w:val="Prrafodelista"/>
        <w:numPr>
          <w:ilvl w:val="0"/>
          <w:numId w:val="2"/>
        </w:numPr>
        <w:autoSpaceDE w:val="0"/>
        <w:autoSpaceDN w:val="0"/>
        <w:adjustRightInd w:val="0"/>
        <w:spacing w:line="276" w:lineRule="auto"/>
        <w:rPr>
          <w:rFonts w:ascii="Garamond" w:hAnsi="Garamond"/>
          <w:sz w:val="28"/>
          <w:szCs w:val="28"/>
        </w:rPr>
      </w:pPr>
      <w:r w:rsidRPr="00313F74">
        <w:rPr>
          <w:rFonts w:ascii="Garamond" w:hAnsi="Garamond"/>
          <w:b/>
          <w:bCs/>
          <w:sz w:val="28"/>
          <w:szCs w:val="28"/>
        </w:rPr>
        <w:t>P</w:t>
      </w:r>
      <w:r w:rsidR="00532D50" w:rsidRPr="00313F74">
        <w:rPr>
          <w:rFonts w:ascii="Garamond" w:hAnsi="Garamond"/>
          <w:b/>
          <w:bCs/>
          <w:sz w:val="28"/>
          <w:szCs w:val="28"/>
        </w:rPr>
        <w:t xml:space="preserve">rofundizar la separación entre </w:t>
      </w:r>
      <w:r w:rsidR="00532D50" w:rsidRPr="00313F74">
        <w:rPr>
          <w:rFonts w:ascii="Garamond" w:hAnsi="Garamond"/>
          <w:b/>
          <w:sz w:val="28"/>
          <w:szCs w:val="28"/>
        </w:rPr>
        <w:t xml:space="preserve">la función </w:t>
      </w:r>
      <w:r w:rsidR="00532D50" w:rsidRPr="00313F74">
        <w:rPr>
          <w:rFonts w:ascii="Garamond" w:hAnsi="Garamond"/>
          <w:b/>
          <w:bCs/>
          <w:sz w:val="28"/>
          <w:szCs w:val="28"/>
        </w:rPr>
        <w:t xml:space="preserve">parlamentaria y el ejercicio de </w:t>
      </w:r>
      <w:r w:rsidR="00532D50" w:rsidRPr="00313F74">
        <w:rPr>
          <w:rFonts w:ascii="Garamond" w:hAnsi="Garamond"/>
          <w:b/>
          <w:bCs/>
          <w:i/>
          <w:sz w:val="28"/>
          <w:szCs w:val="28"/>
        </w:rPr>
        <w:t>lobby</w:t>
      </w:r>
      <w:r w:rsidR="00532D50" w:rsidRPr="00313F74">
        <w:rPr>
          <w:rFonts w:ascii="Garamond" w:hAnsi="Garamond"/>
          <w:b/>
          <w:bCs/>
          <w:sz w:val="28"/>
          <w:szCs w:val="28"/>
        </w:rPr>
        <w:t xml:space="preserve"> o gestión de intereses particulares</w:t>
      </w:r>
      <w:r w:rsidRPr="00313F74">
        <w:rPr>
          <w:rFonts w:ascii="Garamond" w:hAnsi="Garamond"/>
          <w:bCs/>
          <w:sz w:val="28"/>
          <w:szCs w:val="28"/>
        </w:rPr>
        <w:t>.</w:t>
      </w:r>
    </w:p>
    <w:p w:rsidR="00532D50" w:rsidRPr="00313F74" w:rsidRDefault="00E423EC" w:rsidP="00E423EC">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sz w:val="28"/>
          <w:szCs w:val="28"/>
        </w:rPr>
        <w:t>E</w:t>
      </w:r>
      <w:r w:rsidR="00532D50" w:rsidRPr="00313F74">
        <w:rPr>
          <w:rFonts w:ascii="Garamond" w:hAnsi="Garamond"/>
          <w:sz w:val="28"/>
          <w:szCs w:val="28"/>
        </w:rPr>
        <w:t xml:space="preserve">xiste una clara contraposición de intereses entre los </w:t>
      </w:r>
      <w:proofErr w:type="spellStart"/>
      <w:r w:rsidR="00532D50" w:rsidRPr="00313F74">
        <w:rPr>
          <w:rFonts w:ascii="Garamond" w:hAnsi="Garamond"/>
          <w:i/>
          <w:sz w:val="28"/>
          <w:szCs w:val="28"/>
        </w:rPr>
        <w:t>lobbistas</w:t>
      </w:r>
      <w:proofErr w:type="spellEnd"/>
      <w:r w:rsidR="00532D50" w:rsidRPr="00313F74">
        <w:rPr>
          <w:rFonts w:ascii="Garamond" w:hAnsi="Garamond"/>
          <w:sz w:val="28"/>
          <w:szCs w:val="28"/>
        </w:rPr>
        <w:t xml:space="preserve"> o gestores con quienes son destinatarios de tales actividades y afirma que la normativa vigente no diferencia suficientemente el conflicto de intereses que se produce respecto de los parlamentarios que cesen en sus cargos y respecto del personal que las Cámaras han contratado para que colaboren con los parlamentarios en el ejercicio de su </w:t>
      </w:r>
      <w:r w:rsidRPr="00313F74">
        <w:rPr>
          <w:rFonts w:ascii="Garamond" w:hAnsi="Garamond"/>
          <w:sz w:val="28"/>
          <w:szCs w:val="28"/>
        </w:rPr>
        <w:t>función, para lo cual se regula:</w:t>
      </w:r>
    </w:p>
    <w:p w:rsidR="00532D50" w:rsidRPr="00313F74" w:rsidRDefault="00E423EC" w:rsidP="00532D50">
      <w:pPr>
        <w:pStyle w:val="Prrafodelista"/>
        <w:numPr>
          <w:ilvl w:val="4"/>
          <w:numId w:val="3"/>
        </w:numPr>
        <w:autoSpaceDE w:val="0"/>
        <w:autoSpaceDN w:val="0"/>
        <w:adjustRightInd w:val="0"/>
        <w:spacing w:line="276" w:lineRule="auto"/>
        <w:rPr>
          <w:rFonts w:ascii="Garamond" w:hAnsi="Garamond"/>
          <w:sz w:val="28"/>
          <w:szCs w:val="28"/>
        </w:rPr>
      </w:pPr>
      <w:r w:rsidRPr="00313F74">
        <w:rPr>
          <w:rFonts w:ascii="Garamond" w:hAnsi="Garamond"/>
          <w:sz w:val="28"/>
          <w:szCs w:val="28"/>
        </w:rPr>
        <w:lastRenderedPageBreak/>
        <w:t xml:space="preserve">Se establece un </w:t>
      </w:r>
      <w:r w:rsidR="00532D50" w:rsidRPr="00313F74">
        <w:rPr>
          <w:rFonts w:ascii="Garamond" w:hAnsi="Garamond"/>
          <w:sz w:val="28"/>
          <w:szCs w:val="28"/>
          <w:u w:val="single"/>
        </w:rPr>
        <w:t>período de espera</w:t>
      </w:r>
      <w:r w:rsidR="00532D50" w:rsidRPr="00313F74">
        <w:rPr>
          <w:rFonts w:ascii="Garamond" w:hAnsi="Garamond"/>
          <w:sz w:val="28"/>
          <w:szCs w:val="28"/>
        </w:rPr>
        <w:t xml:space="preserve"> durante el cual los parlamentarios que dejan su cargo no podrán convertirse en </w:t>
      </w:r>
      <w:proofErr w:type="spellStart"/>
      <w:r w:rsidR="00532D50" w:rsidRPr="00313F74">
        <w:rPr>
          <w:rFonts w:ascii="Garamond" w:hAnsi="Garamond"/>
          <w:i/>
          <w:sz w:val="28"/>
          <w:szCs w:val="28"/>
        </w:rPr>
        <w:t>lobbistas</w:t>
      </w:r>
      <w:proofErr w:type="spellEnd"/>
      <w:r w:rsidR="00532D50" w:rsidRPr="00313F74">
        <w:rPr>
          <w:rFonts w:ascii="Garamond" w:hAnsi="Garamond"/>
          <w:sz w:val="28"/>
          <w:szCs w:val="28"/>
        </w:rPr>
        <w:t xml:space="preserve"> o gestores de intereses particulares, considerando que, en el derecho comparado, este período va desde los seis meses a los dos años.</w:t>
      </w:r>
    </w:p>
    <w:p w:rsidR="00532D50" w:rsidRPr="00313F74" w:rsidRDefault="00532D50" w:rsidP="00532D50">
      <w:pPr>
        <w:pStyle w:val="Prrafodelista"/>
        <w:numPr>
          <w:ilvl w:val="4"/>
          <w:numId w:val="3"/>
        </w:numPr>
        <w:autoSpaceDE w:val="0"/>
        <w:autoSpaceDN w:val="0"/>
        <w:adjustRightInd w:val="0"/>
        <w:spacing w:line="276" w:lineRule="auto"/>
        <w:rPr>
          <w:rFonts w:ascii="Garamond" w:hAnsi="Garamond"/>
          <w:sz w:val="28"/>
          <w:szCs w:val="28"/>
        </w:rPr>
      </w:pPr>
      <w:r w:rsidRPr="00313F74">
        <w:rPr>
          <w:rFonts w:ascii="Garamond" w:hAnsi="Garamond"/>
          <w:sz w:val="28"/>
          <w:szCs w:val="28"/>
        </w:rPr>
        <w:t xml:space="preserve">Proyecto hace extensiva dicha sanción a quien, habiendo cumplido funciones directivas en una de las Cámaras o servicios comunes del Congreso Nacional, hubiere realizado actividades de </w:t>
      </w:r>
      <w:r w:rsidRPr="00313F74">
        <w:rPr>
          <w:rFonts w:ascii="Garamond" w:hAnsi="Garamond"/>
          <w:i/>
          <w:sz w:val="28"/>
          <w:szCs w:val="28"/>
        </w:rPr>
        <w:t>lobby</w:t>
      </w:r>
      <w:r w:rsidRPr="00313F74">
        <w:rPr>
          <w:rFonts w:ascii="Garamond" w:hAnsi="Garamond"/>
          <w:sz w:val="28"/>
          <w:szCs w:val="28"/>
        </w:rPr>
        <w:t xml:space="preserve"> o gestión de intereses particulares en cualquiera de esas instituciones dentro de los doce meses siguientes a la cesación de sus servicios.</w:t>
      </w:r>
    </w:p>
    <w:p w:rsidR="001E694F" w:rsidRPr="00313F74" w:rsidRDefault="001E694F" w:rsidP="001E694F">
      <w:pPr>
        <w:pStyle w:val="Prrafodelista"/>
        <w:numPr>
          <w:ilvl w:val="4"/>
          <w:numId w:val="3"/>
        </w:numPr>
        <w:autoSpaceDE w:val="0"/>
        <w:autoSpaceDN w:val="0"/>
        <w:adjustRightInd w:val="0"/>
        <w:spacing w:line="276" w:lineRule="auto"/>
        <w:rPr>
          <w:rFonts w:ascii="Garamond" w:hAnsi="Garamond"/>
          <w:sz w:val="28"/>
          <w:szCs w:val="28"/>
        </w:rPr>
      </w:pPr>
      <w:r w:rsidRPr="00313F74">
        <w:rPr>
          <w:rFonts w:ascii="Garamond" w:hAnsi="Garamond" w:cs="Arial"/>
          <w:sz w:val="28"/>
          <w:szCs w:val="28"/>
          <w:lang w:val="es-ES_tradnl"/>
        </w:rPr>
        <w:t xml:space="preserve">Se establece como </w:t>
      </w:r>
      <w:r w:rsidRPr="00313F74">
        <w:rPr>
          <w:rFonts w:ascii="Garamond" w:hAnsi="Garamond" w:cs="Arial"/>
          <w:sz w:val="28"/>
          <w:szCs w:val="28"/>
          <w:lang w:val="es-ES_tradnl"/>
        </w:rPr>
        <w:t xml:space="preserve">causal de término del contrato de trabajo </w:t>
      </w:r>
      <w:r w:rsidRPr="00313F74">
        <w:rPr>
          <w:rFonts w:ascii="Garamond" w:hAnsi="Garamond" w:cs="Arial"/>
          <w:sz w:val="28"/>
          <w:szCs w:val="28"/>
          <w:lang w:val="es-ES_tradnl"/>
        </w:rPr>
        <w:t>de los funcionarios del Congreso la</w:t>
      </w:r>
      <w:r w:rsidRPr="00313F74">
        <w:rPr>
          <w:rFonts w:ascii="Garamond" w:hAnsi="Garamond" w:cs="Arial"/>
          <w:sz w:val="28"/>
          <w:szCs w:val="28"/>
          <w:lang w:val="es-ES_tradnl"/>
        </w:rPr>
        <w:t xml:space="preserve"> f</w:t>
      </w:r>
      <w:r w:rsidRPr="00313F74">
        <w:rPr>
          <w:rFonts w:ascii="Garamond" w:hAnsi="Garamond" w:cs="Arial"/>
          <w:sz w:val="28"/>
          <w:szCs w:val="28"/>
        </w:rPr>
        <w:t>alta de probidad del trabajador en el desempeño de sus funciones</w:t>
      </w:r>
      <w:r w:rsidR="008A7D83" w:rsidRPr="00313F74">
        <w:rPr>
          <w:rFonts w:ascii="Garamond" w:hAnsi="Garamond" w:cs="Arial"/>
          <w:sz w:val="28"/>
          <w:szCs w:val="28"/>
        </w:rPr>
        <w:t>, la cual</w:t>
      </w:r>
      <w:r w:rsidRPr="00313F74">
        <w:rPr>
          <w:rFonts w:ascii="Garamond" w:hAnsi="Garamond" w:cs="Arial"/>
          <w:sz w:val="28"/>
          <w:szCs w:val="28"/>
        </w:rPr>
        <w:t xml:space="preserve"> </w:t>
      </w:r>
      <w:r w:rsidRPr="00313F74">
        <w:rPr>
          <w:rFonts w:ascii="Garamond" w:hAnsi="Garamond" w:cs="Arial"/>
          <w:sz w:val="28"/>
          <w:szCs w:val="28"/>
          <w:lang w:val="es-ES_tradnl"/>
        </w:rPr>
        <w:t xml:space="preserve">se entenderá que constituye grave falta a la probidad </w:t>
      </w:r>
      <w:r w:rsidR="008A7D83" w:rsidRPr="00313F74">
        <w:rPr>
          <w:rFonts w:ascii="Garamond" w:hAnsi="Garamond" w:cs="Arial"/>
          <w:sz w:val="28"/>
          <w:szCs w:val="28"/>
          <w:lang w:val="es-ES_tradnl"/>
        </w:rPr>
        <w:t>a</w:t>
      </w:r>
      <w:r w:rsidRPr="00313F74">
        <w:rPr>
          <w:rFonts w:ascii="Garamond" w:hAnsi="Garamond" w:cs="Arial"/>
          <w:sz w:val="28"/>
          <w:szCs w:val="28"/>
          <w:lang w:val="es-ES_tradnl"/>
        </w:rPr>
        <w:t xml:space="preserve"> la persona contratada a cualquier título para colaborar con la función parlamentaria, el desempeño de actividades de </w:t>
      </w:r>
      <w:r w:rsidRPr="00313F74">
        <w:rPr>
          <w:rFonts w:ascii="Garamond" w:hAnsi="Garamond" w:cs="Arial"/>
          <w:i/>
          <w:sz w:val="28"/>
          <w:szCs w:val="28"/>
          <w:lang w:val="es-ES_tradnl"/>
        </w:rPr>
        <w:t>lobby</w:t>
      </w:r>
      <w:r w:rsidRPr="00313F74">
        <w:rPr>
          <w:rFonts w:ascii="Garamond" w:hAnsi="Garamond" w:cs="Arial"/>
          <w:sz w:val="28"/>
          <w:szCs w:val="28"/>
          <w:lang w:val="es-ES_tradnl"/>
        </w:rPr>
        <w:t xml:space="preserve"> o gestión de intereses particulares, distintos de los intereses laborales que tenga en tanto trabajador o funcionario, respecto de cualquier sujeto pasivo de alguna de las ramas del Congreso Nacional.</w:t>
      </w:r>
    </w:p>
    <w:p w:rsidR="001E694F" w:rsidRPr="00313F74" w:rsidRDefault="001E694F" w:rsidP="001E694F">
      <w:pPr>
        <w:pStyle w:val="Prrafodelista"/>
        <w:autoSpaceDE w:val="0"/>
        <w:autoSpaceDN w:val="0"/>
        <w:adjustRightInd w:val="0"/>
        <w:spacing w:line="276" w:lineRule="auto"/>
        <w:ind w:left="1800"/>
        <w:rPr>
          <w:rFonts w:ascii="Garamond" w:hAnsi="Garamond"/>
          <w:sz w:val="28"/>
          <w:szCs w:val="28"/>
        </w:rPr>
      </w:pPr>
    </w:p>
    <w:p w:rsidR="00E423EC" w:rsidRPr="00313F74" w:rsidRDefault="00E423EC" w:rsidP="00532D50">
      <w:pPr>
        <w:pStyle w:val="Prrafodelista"/>
        <w:numPr>
          <w:ilvl w:val="0"/>
          <w:numId w:val="2"/>
        </w:numPr>
        <w:autoSpaceDE w:val="0"/>
        <w:autoSpaceDN w:val="0"/>
        <w:adjustRightInd w:val="0"/>
        <w:spacing w:line="276" w:lineRule="auto"/>
        <w:rPr>
          <w:rFonts w:ascii="Garamond" w:hAnsi="Garamond"/>
          <w:sz w:val="28"/>
          <w:szCs w:val="28"/>
        </w:rPr>
      </w:pPr>
      <w:r w:rsidRPr="00313F74">
        <w:rPr>
          <w:rFonts w:ascii="Garamond" w:hAnsi="Garamond"/>
          <w:b/>
          <w:sz w:val="28"/>
          <w:szCs w:val="28"/>
        </w:rPr>
        <w:t>Se r</w:t>
      </w:r>
      <w:r w:rsidRPr="00313F74">
        <w:rPr>
          <w:rFonts w:ascii="Garamond" w:hAnsi="Garamond"/>
          <w:b/>
          <w:bCs/>
          <w:sz w:val="28"/>
          <w:szCs w:val="28"/>
        </w:rPr>
        <w:t>obustece</w:t>
      </w:r>
      <w:r w:rsidR="00532D50" w:rsidRPr="00313F74">
        <w:rPr>
          <w:rFonts w:ascii="Garamond" w:hAnsi="Garamond"/>
          <w:b/>
          <w:bCs/>
          <w:sz w:val="28"/>
          <w:szCs w:val="28"/>
        </w:rPr>
        <w:t xml:space="preserve"> a las Comisiones de Ética y Transparencia</w:t>
      </w:r>
      <w:r w:rsidRPr="00313F74">
        <w:rPr>
          <w:rFonts w:ascii="Garamond" w:hAnsi="Garamond"/>
          <w:b/>
          <w:bCs/>
          <w:sz w:val="28"/>
          <w:szCs w:val="28"/>
        </w:rPr>
        <w:t>.</w:t>
      </w:r>
    </w:p>
    <w:p w:rsidR="00532D50" w:rsidRPr="00313F74" w:rsidRDefault="00E423EC" w:rsidP="00E423EC">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bCs/>
          <w:sz w:val="28"/>
          <w:szCs w:val="28"/>
        </w:rPr>
        <w:t>Se amplía su competencia permitiendo</w:t>
      </w:r>
      <w:r w:rsidR="00532D50" w:rsidRPr="00313F74">
        <w:rPr>
          <w:rFonts w:ascii="Garamond" w:hAnsi="Garamond"/>
          <w:bCs/>
          <w:sz w:val="28"/>
          <w:szCs w:val="28"/>
        </w:rPr>
        <w:t xml:space="preserve"> que pueda </w:t>
      </w:r>
      <w:r w:rsidR="00532D50" w:rsidRPr="00313F74">
        <w:rPr>
          <w:rFonts w:ascii="Garamond" w:hAnsi="Garamond"/>
          <w:sz w:val="28"/>
          <w:szCs w:val="28"/>
        </w:rPr>
        <w:t xml:space="preserve">emitir recomendaciones o instrucciones sobre buenas prácticas parlamentarias. En ese contexto, pretende fortalecer sus facultades, </w:t>
      </w:r>
      <w:r w:rsidRPr="00313F74">
        <w:rPr>
          <w:rFonts w:ascii="Garamond" w:hAnsi="Garamond"/>
          <w:sz w:val="28"/>
          <w:szCs w:val="28"/>
        </w:rPr>
        <w:t>obligando</w:t>
      </w:r>
      <w:r w:rsidR="00532D50" w:rsidRPr="00313F74">
        <w:rPr>
          <w:rFonts w:ascii="Garamond" w:hAnsi="Garamond"/>
          <w:sz w:val="28"/>
          <w:szCs w:val="28"/>
        </w:rPr>
        <w:t xml:space="preserve"> a comparecer ante ellas </w:t>
      </w:r>
      <w:r w:rsidRPr="00313F74">
        <w:rPr>
          <w:rFonts w:ascii="Garamond" w:hAnsi="Garamond"/>
          <w:sz w:val="28"/>
          <w:szCs w:val="28"/>
        </w:rPr>
        <w:t>a los parlamentarios, establece</w:t>
      </w:r>
      <w:r w:rsidR="00532D50" w:rsidRPr="00313F74">
        <w:rPr>
          <w:rFonts w:ascii="Garamond" w:hAnsi="Garamond"/>
          <w:sz w:val="28"/>
          <w:szCs w:val="28"/>
        </w:rPr>
        <w:t xml:space="preserve"> pautas comunes de trabajo, </w:t>
      </w:r>
      <w:r w:rsidRPr="00313F74">
        <w:rPr>
          <w:rFonts w:ascii="Garamond" w:hAnsi="Garamond"/>
          <w:sz w:val="28"/>
          <w:szCs w:val="28"/>
        </w:rPr>
        <w:t>fija</w:t>
      </w:r>
      <w:r w:rsidR="00532D50" w:rsidRPr="00313F74">
        <w:rPr>
          <w:rFonts w:ascii="Garamond" w:hAnsi="Garamond"/>
          <w:sz w:val="28"/>
          <w:szCs w:val="28"/>
        </w:rPr>
        <w:t xml:space="preserve"> las bases de los procedimientos que aplicarán dichas Comisiones y fijar las sanciones que podrán aplicar, en los casos que no la tengan determinada por ley.</w:t>
      </w:r>
    </w:p>
    <w:p w:rsidR="00532D50" w:rsidRPr="00313F74" w:rsidRDefault="00E423EC" w:rsidP="00532D50">
      <w:pPr>
        <w:pStyle w:val="Prrafodelista"/>
        <w:numPr>
          <w:ilvl w:val="0"/>
          <w:numId w:val="2"/>
        </w:numPr>
        <w:autoSpaceDE w:val="0"/>
        <w:autoSpaceDN w:val="0"/>
        <w:adjustRightInd w:val="0"/>
        <w:spacing w:line="276" w:lineRule="auto"/>
        <w:rPr>
          <w:rFonts w:ascii="Garamond" w:hAnsi="Garamond"/>
          <w:sz w:val="28"/>
          <w:szCs w:val="28"/>
        </w:rPr>
      </w:pPr>
      <w:r w:rsidRPr="00313F74">
        <w:rPr>
          <w:rFonts w:ascii="Garamond" w:hAnsi="Garamond"/>
          <w:b/>
          <w:sz w:val="28"/>
          <w:szCs w:val="28"/>
        </w:rPr>
        <w:t xml:space="preserve">Se </w:t>
      </w:r>
      <w:r w:rsidR="00532D50" w:rsidRPr="00313F74">
        <w:rPr>
          <w:rFonts w:ascii="Garamond" w:hAnsi="Garamond"/>
          <w:b/>
          <w:sz w:val="28"/>
          <w:szCs w:val="28"/>
        </w:rPr>
        <w:t>C</w:t>
      </w:r>
      <w:r w:rsidRPr="00313F74">
        <w:rPr>
          <w:rFonts w:ascii="Garamond" w:hAnsi="Garamond"/>
          <w:b/>
          <w:bCs/>
          <w:sz w:val="28"/>
          <w:szCs w:val="28"/>
        </w:rPr>
        <w:t>rea</w:t>
      </w:r>
      <w:r w:rsidR="00532D50" w:rsidRPr="00313F74">
        <w:rPr>
          <w:rFonts w:ascii="Garamond" w:hAnsi="Garamond"/>
          <w:b/>
          <w:bCs/>
          <w:sz w:val="28"/>
          <w:szCs w:val="28"/>
        </w:rPr>
        <w:t xml:space="preserve"> la Dirección de Ética y Transparencia Parlamentaria</w:t>
      </w:r>
      <w:r w:rsidRPr="00313F74">
        <w:rPr>
          <w:rFonts w:ascii="Garamond" w:hAnsi="Garamond"/>
          <w:b/>
          <w:bCs/>
          <w:sz w:val="28"/>
          <w:szCs w:val="28"/>
        </w:rPr>
        <w:t>.</w:t>
      </w:r>
      <w:r w:rsidR="00532D50" w:rsidRPr="00313F74">
        <w:rPr>
          <w:rFonts w:ascii="Garamond" w:hAnsi="Garamond"/>
          <w:bCs/>
          <w:sz w:val="28"/>
          <w:szCs w:val="28"/>
        </w:rPr>
        <w:t xml:space="preserve"> </w:t>
      </w:r>
      <w:r w:rsidRPr="00313F74">
        <w:rPr>
          <w:rFonts w:ascii="Garamond" w:hAnsi="Garamond"/>
          <w:bCs/>
          <w:sz w:val="28"/>
          <w:szCs w:val="28"/>
        </w:rPr>
        <w:t>Es</w:t>
      </w:r>
      <w:r w:rsidR="00532D50" w:rsidRPr="00313F74">
        <w:rPr>
          <w:rFonts w:ascii="Garamond" w:hAnsi="Garamond"/>
          <w:bCs/>
          <w:sz w:val="28"/>
          <w:szCs w:val="28"/>
        </w:rPr>
        <w:t xml:space="preserve"> un órgano del Senado y la Cámara de Diputados, recogiendo la experiencia internacional en la materia en que opera</w:t>
      </w:r>
      <w:r w:rsidR="00532D50" w:rsidRPr="00313F74">
        <w:rPr>
          <w:rFonts w:ascii="Garamond" w:hAnsi="Garamond"/>
          <w:sz w:val="28"/>
          <w:szCs w:val="28"/>
        </w:rPr>
        <w:t xml:space="preserve"> un órgano especializado común que cumple funciones propias y efectúa proposiciones para la resolución de cada Comisión.</w:t>
      </w:r>
    </w:p>
    <w:p w:rsidR="00532D50" w:rsidRPr="00313F74" w:rsidRDefault="00532D50" w:rsidP="00532D50">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sz w:val="28"/>
          <w:szCs w:val="28"/>
        </w:rPr>
        <w:lastRenderedPageBreak/>
        <w:t xml:space="preserve">Será un </w:t>
      </w:r>
      <w:r w:rsidR="00E423EC" w:rsidRPr="00313F74">
        <w:rPr>
          <w:rFonts w:ascii="Garamond" w:hAnsi="Garamond"/>
          <w:sz w:val="28"/>
          <w:szCs w:val="28"/>
        </w:rPr>
        <w:t>órgano</w:t>
      </w:r>
      <w:r w:rsidRPr="00313F74">
        <w:rPr>
          <w:rFonts w:ascii="Garamond" w:hAnsi="Garamond"/>
          <w:sz w:val="28"/>
          <w:szCs w:val="28"/>
        </w:rPr>
        <w:t xml:space="preserve"> de primera instancia respecto de las reclamaciones por la infracción de obligaciones legales de transparencia por parte del Senado, de la Cámara de Diputados o de alguno de sus miembros, reservando las apelaciones a cada Comisión</w:t>
      </w:r>
    </w:p>
    <w:p w:rsidR="00532D50" w:rsidRPr="00313F74" w:rsidRDefault="00E423EC" w:rsidP="00E423EC">
      <w:pPr>
        <w:pStyle w:val="Prrafodelista"/>
        <w:numPr>
          <w:ilvl w:val="0"/>
          <w:numId w:val="2"/>
        </w:numPr>
        <w:autoSpaceDE w:val="0"/>
        <w:autoSpaceDN w:val="0"/>
        <w:adjustRightInd w:val="0"/>
        <w:spacing w:line="276" w:lineRule="auto"/>
        <w:rPr>
          <w:rFonts w:ascii="Garamond" w:hAnsi="Garamond"/>
          <w:b/>
          <w:sz w:val="28"/>
          <w:szCs w:val="28"/>
        </w:rPr>
      </w:pPr>
      <w:r w:rsidRPr="00313F74">
        <w:rPr>
          <w:rFonts w:ascii="Garamond" w:hAnsi="Garamond"/>
          <w:b/>
          <w:sz w:val="28"/>
          <w:szCs w:val="28"/>
        </w:rPr>
        <w:t>Se crea</w:t>
      </w:r>
      <w:r w:rsidR="00532D50" w:rsidRPr="00313F74">
        <w:rPr>
          <w:rFonts w:ascii="Garamond" w:hAnsi="Garamond"/>
          <w:b/>
          <w:bCs/>
          <w:sz w:val="28"/>
          <w:szCs w:val="28"/>
        </w:rPr>
        <w:t xml:space="preserve"> Grupo Bicameral de Transparencia</w:t>
      </w:r>
      <w:r w:rsidRPr="00313F74">
        <w:rPr>
          <w:rFonts w:ascii="Garamond" w:hAnsi="Garamond"/>
          <w:b/>
          <w:bCs/>
          <w:sz w:val="28"/>
          <w:szCs w:val="28"/>
        </w:rPr>
        <w:t>.</w:t>
      </w:r>
    </w:p>
    <w:p w:rsidR="00E423EC" w:rsidRPr="00313F74" w:rsidRDefault="00E423EC" w:rsidP="00E423EC">
      <w:pPr>
        <w:pStyle w:val="Prrafodelista"/>
        <w:autoSpaceDE w:val="0"/>
        <w:autoSpaceDN w:val="0"/>
        <w:adjustRightInd w:val="0"/>
        <w:spacing w:line="276" w:lineRule="auto"/>
        <w:ind w:left="1440"/>
        <w:rPr>
          <w:rFonts w:ascii="Garamond" w:hAnsi="Garamond"/>
          <w:sz w:val="28"/>
          <w:szCs w:val="28"/>
        </w:rPr>
      </w:pPr>
      <w:r w:rsidRPr="00313F74">
        <w:rPr>
          <w:rFonts w:ascii="Garamond" w:hAnsi="Garamond" w:cs="Arial"/>
          <w:sz w:val="28"/>
          <w:szCs w:val="28"/>
        </w:rPr>
        <w:t>Su objeto es la coordinación, elaboración de propuestas, determinación de la información institucional común que deba ser publicada por las Cámaras y proposición del reglamento de la Dirección de Ética, y la homologación, por parte de ambas Cámaras de la publicación de la información institucional que la Comisión Bicameral de Ética considere relevante, la que debe estar presentada en forma análoga para facilitar la consulta por parte del usuario, debiendo ser publicada, tales como la asistencia de parlamentarios, votaciones y elecciones, viajes internacionales con gastos y viáticos y dietas líquidas.</w:t>
      </w:r>
    </w:p>
    <w:p w:rsidR="00BA25B0" w:rsidRPr="00313F74" w:rsidRDefault="00BA25B0" w:rsidP="00532D50">
      <w:pPr>
        <w:pStyle w:val="Prrafodelista"/>
        <w:spacing w:line="276" w:lineRule="auto"/>
        <w:ind w:left="1080"/>
        <w:rPr>
          <w:rFonts w:ascii="Garamond" w:hAnsi="Garamond"/>
          <w:sz w:val="28"/>
          <w:szCs w:val="28"/>
        </w:rPr>
      </w:pPr>
    </w:p>
    <w:sectPr w:rsidR="00BA25B0" w:rsidRPr="00313F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7347"/>
    <w:multiLevelType w:val="hybridMultilevel"/>
    <w:tmpl w:val="29343396"/>
    <w:lvl w:ilvl="0" w:tplc="5A1087DA">
      <w:start w:val="1"/>
      <w:numFmt w:val="upperRoman"/>
      <w:lvlText w:val="%1."/>
      <w:lvlJc w:val="left"/>
      <w:pPr>
        <w:ind w:left="1080" w:hanging="720"/>
      </w:pPr>
      <w:rPr>
        <w:rFonts w:ascii="Arial" w:hAnsi="Arial" w:cs="Arial" w:hint="default"/>
        <w:color w:val="33333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2E9455C"/>
    <w:multiLevelType w:val="hybridMultilevel"/>
    <w:tmpl w:val="34586976"/>
    <w:lvl w:ilvl="0" w:tplc="8E000AF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68C230D3"/>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B0"/>
    <w:rsid w:val="00146E5A"/>
    <w:rsid w:val="001E694F"/>
    <w:rsid w:val="00313F74"/>
    <w:rsid w:val="00532D50"/>
    <w:rsid w:val="00775C35"/>
    <w:rsid w:val="008A7D83"/>
    <w:rsid w:val="00BA25B0"/>
    <w:rsid w:val="00C75232"/>
    <w:rsid w:val="00E423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0BC1"/>
  <w15:chartTrackingRefBased/>
  <w15:docId w15:val="{8FF0D1F5-0E08-4015-B85D-02EA3A52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5B0"/>
    <w:pPr>
      <w:ind w:left="720"/>
      <w:contextualSpacing/>
    </w:pPr>
  </w:style>
  <w:style w:type="paragraph" w:styleId="HTMLconformatoprevio">
    <w:name w:val="HTML Preformatted"/>
    <w:basedOn w:val="Normal"/>
    <w:link w:val="HTMLconformatoprevioCar"/>
    <w:uiPriority w:val="99"/>
    <w:unhideWhenUsed/>
    <w:rsid w:val="001E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1E694F"/>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2017-03-07T18:57:00Z</dcterms:created>
  <dcterms:modified xsi:type="dcterms:W3CDTF">2017-03-07T20:37:00Z</dcterms:modified>
</cp:coreProperties>
</file>