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A" w:rsidRPr="008B5FF7" w:rsidRDefault="00BB24CF" w:rsidP="0062716A">
      <w:pPr>
        <w:pBdr>
          <w:bottom w:val="single" w:sz="6" w:space="1" w:color="auto"/>
        </w:pBdr>
        <w:spacing w:line="276" w:lineRule="auto"/>
        <w:jc w:val="center"/>
        <w:rPr>
          <w:rFonts w:ascii="Garamond" w:hAnsi="Garamond" w:cs="Arial"/>
          <w:b/>
          <w:color w:val="000000" w:themeColor="text1"/>
          <w:sz w:val="28"/>
          <w:szCs w:val="28"/>
          <w:shd w:val="clear" w:color="auto" w:fill="FFFFFF"/>
        </w:rPr>
      </w:pPr>
      <w:r w:rsidRPr="008B5FF7">
        <w:rPr>
          <w:rFonts w:ascii="Garamond" w:hAnsi="Garamond"/>
          <w:b/>
          <w:color w:val="000000" w:themeColor="text1"/>
          <w:sz w:val="28"/>
          <w:szCs w:val="28"/>
        </w:rPr>
        <w:t>Minuta proyecto</w:t>
      </w:r>
      <w:r w:rsidR="0062716A" w:rsidRPr="008B5FF7">
        <w:rPr>
          <w:rFonts w:ascii="Garamond" w:hAnsi="Garamond"/>
          <w:b/>
          <w:color w:val="000000" w:themeColor="text1"/>
          <w:sz w:val="28"/>
          <w:szCs w:val="28"/>
        </w:rPr>
        <w:t xml:space="preserve"> que</w:t>
      </w:r>
      <w:r w:rsidRPr="008B5FF7">
        <w:rPr>
          <w:rFonts w:ascii="Garamond" w:hAnsi="Garamond"/>
          <w:b/>
          <w:color w:val="000000" w:themeColor="text1"/>
          <w:sz w:val="28"/>
          <w:szCs w:val="28"/>
        </w:rPr>
        <w:t xml:space="preserve"> </w:t>
      </w:r>
      <w:r w:rsidRPr="008B5FF7">
        <w:rPr>
          <w:rFonts w:ascii="Garamond" w:hAnsi="Garamond" w:cs="Arial"/>
          <w:b/>
          <w:color w:val="000000" w:themeColor="text1"/>
          <w:sz w:val="28"/>
          <w:szCs w:val="28"/>
          <w:shd w:val="clear" w:color="auto" w:fill="FFFFFF"/>
        </w:rPr>
        <w:t>Modifica</w:t>
      </w:r>
      <w:r w:rsidR="0062716A" w:rsidRPr="008B5FF7">
        <w:rPr>
          <w:rFonts w:ascii="Garamond" w:hAnsi="Garamond" w:cs="Arial"/>
          <w:b/>
          <w:color w:val="000000" w:themeColor="text1"/>
          <w:sz w:val="28"/>
          <w:szCs w:val="28"/>
          <w:shd w:val="clear" w:color="auto" w:fill="FFFFFF"/>
        </w:rPr>
        <w:t xml:space="preserve"> el</w:t>
      </w:r>
      <w:r w:rsidRPr="008B5FF7">
        <w:rPr>
          <w:rFonts w:ascii="Garamond" w:hAnsi="Garamond" w:cs="Arial"/>
          <w:b/>
          <w:color w:val="000000" w:themeColor="text1"/>
          <w:sz w:val="28"/>
          <w:szCs w:val="28"/>
          <w:shd w:val="clear" w:color="auto" w:fill="FFFFFF"/>
        </w:rPr>
        <w:t xml:space="preserve"> decreto ley N°2.695, de 1.979, para resguardar derechos de terceros en relación con la regularización de la pequeña propiedad raíz.  (Boletín 10.802-12)</w:t>
      </w:r>
    </w:p>
    <w:p w:rsidR="00BB24CF" w:rsidRPr="008B5FF7" w:rsidRDefault="00BB24CF" w:rsidP="0062716A">
      <w:pPr>
        <w:spacing w:line="276" w:lineRule="auto"/>
        <w:jc w:val="both"/>
        <w:rPr>
          <w:rFonts w:ascii="Garamond" w:hAnsi="Garamond" w:cs="Arial"/>
          <w:color w:val="000000" w:themeColor="text1"/>
          <w:sz w:val="28"/>
          <w:szCs w:val="28"/>
          <w:shd w:val="clear" w:color="auto" w:fill="FFFFFF"/>
        </w:rPr>
      </w:pPr>
    </w:p>
    <w:p w:rsidR="00BB24CF" w:rsidRPr="008B5FF7" w:rsidRDefault="00BB24CF" w:rsidP="0062716A">
      <w:pPr>
        <w:pStyle w:val="Prrafodelista"/>
        <w:numPr>
          <w:ilvl w:val="0"/>
          <w:numId w:val="1"/>
        </w:numPr>
        <w:spacing w:line="276" w:lineRule="auto"/>
        <w:jc w:val="both"/>
        <w:rPr>
          <w:rFonts w:ascii="Garamond" w:hAnsi="Garamond" w:cs="Arial"/>
          <w:color w:val="000000" w:themeColor="text1"/>
          <w:sz w:val="28"/>
          <w:szCs w:val="28"/>
          <w:shd w:val="clear" w:color="auto" w:fill="FFFFFF"/>
        </w:rPr>
      </w:pPr>
      <w:r w:rsidRPr="008B5FF7">
        <w:rPr>
          <w:rFonts w:ascii="Garamond" w:hAnsi="Garamond" w:cs="Arial"/>
          <w:b/>
          <w:color w:val="000000" w:themeColor="text1"/>
          <w:sz w:val="28"/>
          <w:szCs w:val="28"/>
          <w:shd w:val="clear" w:color="auto" w:fill="FFFFFF"/>
        </w:rPr>
        <w:t>Antecedentes</w:t>
      </w:r>
      <w:r w:rsidRPr="008B5FF7">
        <w:rPr>
          <w:rFonts w:ascii="Garamond" w:hAnsi="Garamond" w:cs="Arial"/>
          <w:color w:val="000000" w:themeColor="text1"/>
          <w:sz w:val="28"/>
          <w:szCs w:val="28"/>
          <w:shd w:val="clear" w:color="auto" w:fill="FFFFFF"/>
        </w:rPr>
        <w:t>.</w:t>
      </w:r>
    </w:p>
    <w:p w:rsidR="00BB24CF" w:rsidRPr="008B5FF7" w:rsidRDefault="00BB24CF" w:rsidP="0062716A">
      <w:pPr>
        <w:spacing w:line="276" w:lineRule="auto"/>
        <w:ind w:firstLine="360"/>
        <w:jc w:val="both"/>
        <w:rPr>
          <w:rFonts w:ascii="Garamond" w:hAnsi="Garamond" w:cs="Arial"/>
          <w:color w:val="000000" w:themeColor="text1"/>
          <w:sz w:val="28"/>
          <w:szCs w:val="28"/>
          <w:shd w:val="clear" w:color="auto" w:fill="FFFFFF"/>
        </w:rPr>
      </w:pPr>
      <w:r w:rsidRPr="008B5FF7">
        <w:rPr>
          <w:rFonts w:ascii="Garamond" w:hAnsi="Garamond" w:cs="Arial"/>
          <w:color w:val="000000" w:themeColor="text1"/>
          <w:sz w:val="28"/>
          <w:szCs w:val="28"/>
          <w:shd w:val="clear" w:color="auto" w:fill="FFFFFF"/>
        </w:rPr>
        <w:t xml:space="preserve">Proyecto </w:t>
      </w:r>
      <w:r w:rsidR="0062716A" w:rsidRPr="008B5FF7">
        <w:rPr>
          <w:rFonts w:ascii="Garamond" w:hAnsi="Garamond" w:cs="Arial"/>
          <w:color w:val="000000" w:themeColor="text1"/>
          <w:sz w:val="28"/>
          <w:szCs w:val="28"/>
          <w:shd w:val="clear" w:color="auto" w:fill="FFFFFF"/>
        </w:rPr>
        <w:t xml:space="preserve">fue </w:t>
      </w:r>
      <w:r w:rsidRPr="008B5FF7">
        <w:rPr>
          <w:rFonts w:ascii="Garamond" w:hAnsi="Garamond" w:cs="Arial"/>
          <w:color w:val="000000" w:themeColor="text1"/>
          <w:sz w:val="28"/>
          <w:szCs w:val="28"/>
          <w:shd w:val="clear" w:color="auto" w:fill="FFFFFF"/>
        </w:rPr>
        <w:t xml:space="preserve">presentado por moción de los senadores </w:t>
      </w:r>
      <w:proofErr w:type="spellStart"/>
      <w:r w:rsidRPr="008B5FF7">
        <w:rPr>
          <w:rFonts w:ascii="Garamond" w:hAnsi="Garamond" w:cs="Arial"/>
          <w:color w:val="000000" w:themeColor="text1"/>
          <w:sz w:val="28"/>
          <w:szCs w:val="28"/>
          <w:shd w:val="clear" w:color="auto" w:fill="FFFFFF"/>
        </w:rPr>
        <w:t>Ossandon</w:t>
      </w:r>
      <w:proofErr w:type="spellEnd"/>
      <w:r w:rsidRPr="008B5FF7">
        <w:rPr>
          <w:rFonts w:ascii="Garamond" w:hAnsi="Garamond" w:cs="Arial"/>
          <w:color w:val="000000" w:themeColor="text1"/>
          <w:sz w:val="28"/>
          <w:szCs w:val="28"/>
          <w:shd w:val="clear" w:color="auto" w:fill="FFFFFF"/>
        </w:rPr>
        <w:t xml:space="preserve">, Tuma y Lily </w:t>
      </w:r>
      <w:proofErr w:type="spellStart"/>
      <w:r w:rsidRPr="008B5FF7">
        <w:rPr>
          <w:rFonts w:ascii="Garamond" w:hAnsi="Garamond" w:cs="Arial"/>
          <w:color w:val="000000" w:themeColor="text1"/>
          <w:sz w:val="28"/>
          <w:szCs w:val="28"/>
          <w:shd w:val="clear" w:color="auto" w:fill="FFFFFF"/>
        </w:rPr>
        <w:t>Perez</w:t>
      </w:r>
      <w:proofErr w:type="spellEnd"/>
      <w:r w:rsidRPr="008B5FF7">
        <w:rPr>
          <w:rFonts w:ascii="Garamond" w:hAnsi="Garamond" w:cs="Arial"/>
          <w:color w:val="000000" w:themeColor="text1"/>
          <w:sz w:val="28"/>
          <w:szCs w:val="28"/>
          <w:shd w:val="clear" w:color="auto" w:fill="FFFFFF"/>
        </w:rPr>
        <w:t xml:space="preserve"> el 20 de julio de 2016.</w:t>
      </w:r>
    </w:p>
    <w:p w:rsidR="00BB24CF" w:rsidRPr="008B5FF7" w:rsidRDefault="00BB24CF" w:rsidP="0062716A">
      <w:pPr>
        <w:spacing w:line="276" w:lineRule="auto"/>
        <w:ind w:firstLine="360"/>
        <w:jc w:val="both"/>
        <w:rPr>
          <w:rFonts w:ascii="Garamond" w:hAnsi="Garamond" w:cs="Arial"/>
          <w:color w:val="000000" w:themeColor="text1"/>
          <w:sz w:val="28"/>
          <w:szCs w:val="28"/>
          <w:shd w:val="clear" w:color="auto" w:fill="FFFFFF"/>
        </w:rPr>
      </w:pPr>
      <w:r w:rsidRPr="008B5FF7">
        <w:rPr>
          <w:rFonts w:ascii="Garamond" w:hAnsi="Garamond" w:cs="Arial"/>
          <w:color w:val="000000" w:themeColor="text1"/>
          <w:sz w:val="28"/>
          <w:szCs w:val="28"/>
          <w:shd w:val="clear" w:color="auto" w:fill="FFFFFF"/>
        </w:rPr>
        <w:t>Se encuentra en primer trámite constitucional para la discusión en particular en sala.</w:t>
      </w:r>
    </w:p>
    <w:p w:rsidR="0062716A" w:rsidRPr="00245634" w:rsidRDefault="00BB24CF" w:rsidP="00245634">
      <w:pPr>
        <w:spacing w:line="276" w:lineRule="auto"/>
        <w:ind w:firstLine="708"/>
        <w:jc w:val="both"/>
        <w:rPr>
          <w:rFonts w:ascii="Garamond" w:hAnsi="Garamond" w:cs="Times New Roman"/>
          <w:color w:val="000000" w:themeColor="text1"/>
          <w:sz w:val="28"/>
          <w:szCs w:val="28"/>
        </w:rPr>
      </w:pPr>
      <w:r w:rsidRPr="008B5FF7">
        <w:rPr>
          <w:rFonts w:ascii="Garamond" w:eastAsia="Verdana" w:hAnsi="Garamond" w:cs="Times New Roman"/>
          <w:color w:val="000000" w:themeColor="text1"/>
          <w:sz w:val="28"/>
          <w:szCs w:val="28"/>
        </w:rPr>
        <w:t xml:space="preserve">El D.L. 2.695 </w:t>
      </w:r>
      <w:r w:rsidR="0062716A" w:rsidRPr="008B5FF7">
        <w:rPr>
          <w:rFonts w:ascii="Garamond" w:eastAsia="Verdana" w:hAnsi="Garamond" w:cs="Times New Roman"/>
          <w:color w:val="000000" w:themeColor="text1"/>
          <w:sz w:val="28"/>
          <w:szCs w:val="28"/>
        </w:rPr>
        <w:t>establece</w:t>
      </w:r>
      <w:r w:rsidR="005431BE" w:rsidRPr="008B5FF7">
        <w:rPr>
          <w:rFonts w:ascii="Garamond" w:eastAsia="Verdana" w:hAnsi="Garamond" w:cs="Times New Roman"/>
          <w:color w:val="000000" w:themeColor="text1"/>
          <w:sz w:val="28"/>
          <w:szCs w:val="28"/>
        </w:rPr>
        <w:t xml:space="preserve"> un procedimiento excepcional de saneamiento para la adquisición de una propiedad raíz, para esto el Ministerio de Bienes Nacionales</w:t>
      </w:r>
      <w:r w:rsidR="005431BE" w:rsidRPr="008B5FF7">
        <w:rPr>
          <w:rFonts w:ascii="Garamond" w:hAnsi="Garamond" w:cs="Times New Roman"/>
          <w:color w:val="000000" w:themeColor="text1"/>
          <w:sz w:val="28"/>
          <w:szCs w:val="28"/>
        </w:rPr>
        <w:t xml:space="preserve"> tiene la facultad de regularizar el dominio de una propiedad a quien sea poseedor material de un bien raíz pero que carezca de título de dominio debidamente inscrito en el Conservador de Bienes Raíces, reconociéndole la calidad de poseedor regular para adquirir el dominio del inmueble. Este servicio se aplica en forma excepcional cuando la regularización resulta difícil u onerosa de obtener por otras leyes y busca resolver situaciones históricas de posesión irregular de inmuebles particulares, cuyo avalúo fiscal no exceda las 380 UTM si es urbano y 800 UTM si es rural, permitiendo a las personas tener un título de dominio mediante la prescripción.</w:t>
      </w:r>
    </w:p>
    <w:p w:rsidR="00AA78B4" w:rsidRPr="008B5FF7" w:rsidRDefault="00BB24CF" w:rsidP="0062716A">
      <w:pPr>
        <w:spacing w:line="276" w:lineRule="auto"/>
        <w:ind w:firstLine="708"/>
        <w:jc w:val="both"/>
        <w:rPr>
          <w:rFonts w:ascii="Garamond" w:hAnsi="Garamond" w:cs="Times New Roman"/>
          <w:color w:val="000000" w:themeColor="text1"/>
          <w:sz w:val="28"/>
          <w:szCs w:val="28"/>
        </w:rPr>
      </w:pPr>
      <w:r w:rsidRPr="008B5FF7">
        <w:rPr>
          <w:rFonts w:ascii="Garamond" w:eastAsia="Verdana" w:hAnsi="Garamond" w:cs="Times New Roman"/>
          <w:color w:val="000000" w:themeColor="text1"/>
          <w:sz w:val="28"/>
          <w:szCs w:val="28"/>
        </w:rPr>
        <w:t xml:space="preserve"> </w:t>
      </w:r>
    </w:p>
    <w:p w:rsidR="00AA78B4" w:rsidRPr="008B5FF7" w:rsidRDefault="00AA78B4" w:rsidP="0062716A">
      <w:pPr>
        <w:pStyle w:val="Prrafodelista"/>
        <w:numPr>
          <w:ilvl w:val="0"/>
          <w:numId w:val="1"/>
        </w:numPr>
        <w:spacing w:line="276" w:lineRule="auto"/>
        <w:jc w:val="both"/>
        <w:rPr>
          <w:rFonts w:ascii="Garamond" w:hAnsi="Garamond" w:cs="Times New Roman"/>
          <w:color w:val="000000" w:themeColor="text1"/>
          <w:sz w:val="28"/>
          <w:szCs w:val="28"/>
        </w:rPr>
      </w:pPr>
      <w:r w:rsidRPr="008B5FF7">
        <w:rPr>
          <w:rFonts w:ascii="Garamond" w:hAnsi="Garamond" w:cs="Times New Roman"/>
          <w:b/>
          <w:color w:val="000000" w:themeColor="text1"/>
          <w:sz w:val="28"/>
          <w:szCs w:val="28"/>
        </w:rPr>
        <w:t>Objetivo</w:t>
      </w:r>
      <w:r w:rsidRPr="008B5FF7">
        <w:rPr>
          <w:rFonts w:ascii="Garamond" w:hAnsi="Garamond" w:cs="Times New Roman"/>
          <w:color w:val="000000" w:themeColor="text1"/>
          <w:sz w:val="28"/>
          <w:szCs w:val="28"/>
        </w:rPr>
        <w:t>.</w:t>
      </w:r>
    </w:p>
    <w:p w:rsidR="00AA78B4" w:rsidRPr="008B5FF7" w:rsidRDefault="005431BE" w:rsidP="00245634">
      <w:pPr>
        <w:spacing w:line="276" w:lineRule="auto"/>
        <w:ind w:firstLine="708"/>
        <w:jc w:val="both"/>
        <w:rPr>
          <w:rFonts w:ascii="Garamond" w:hAnsi="Garamond" w:cs="Times New Roman"/>
          <w:color w:val="000000" w:themeColor="text1"/>
          <w:sz w:val="28"/>
          <w:szCs w:val="28"/>
        </w:rPr>
      </w:pPr>
      <w:r w:rsidRPr="008B5FF7">
        <w:rPr>
          <w:rFonts w:ascii="Garamond" w:hAnsi="Garamond" w:cs="Times New Roman"/>
          <w:color w:val="000000" w:themeColor="text1"/>
          <w:sz w:val="28"/>
          <w:szCs w:val="28"/>
        </w:rPr>
        <w:t>La moción tiene por objeto i</w:t>
      </w:r>
      <w:r w:rsidR="00AA78B4" w:rsidRPr="008B5FF7">
        <w:rPr>
          <w:rFonts w:ascii="Garamond" w:hAnsi="Garamond" w:cs="Times New Roman"/>
          <w:color w:val="000000" w:themeColor="text1"/>
          <w:sz w:val="28"/>
          <w:szCs w:val="28"/>
        </w:rPr>
        <w:t xml:space="preserve">mpedir </w:t>
      </w:r>
      <w:r w:rsidR="00BA7B32" w:rsidRPr="008B5FF7">
        <w:rPr>
          <w:rFonts w:ascii="Garamond" w:eastAsia="Verdana" w:hAnsi="Garamond" w:cs="Times New Roman"/>
          <w:color w:val="000000" w:themeColor="text1"/>
          <w:sz w:val="28"/>
          <w:szCs w:val="28"/>
        </w:rPr>
        <w:t xml:space="preserve">que personas con ánimo </w:t>
      </w:r>
      <w:proofErr w:type="spellStart"/>
      <w:r w:rsidR="00BA7B32" w:rsidRPr="008B5FF7">
        <w:rPr>
          <w:rFonts w:ascii="Garamond" w:eastAsia="Verdana" w:hAnsi="Garamond" w:cs="Times New Roman"/>
          <w:color w:val="000000" w:themeColor="text1"/>
          <w:sz w:val="28"/>
          <w:szCs w:val="28"/>
        </w:rPr>
        <w:t>defraudatorio</w:t>
      </w:r>
      <w:proofErr w:type="spellEnd"/>
      <w:r w:rsidR="00BA7B32" w:rsidRPr="008B5FF7">
        <w:rPr>
          <w:rFonts w:ascii="Garamond" w:eastAsia="Verdana" w:hAnsi="Garamond" w:cs="Times New Roman"/>
          <w:color w:val="000000" w:themeColor="text1"/>
          <w:sz w:val="28"/>
          <w:szCs w:val="28"/>
        </w:rPr>
        <w:t xml:space="preserve"> regularizaren </w:t>
      </w:r>
      <w:r w:rsidRPr="008B5FF7">
        <w:rPr>
          <w:rFonts w:ascii="Garamond" w:eastAsia="Verdana" w:hAnsi="Garamond" w:cs="Times New Roman"/>
          <w:color w:val="000000" w:themeColor="text1"/>
          <w:sz w:val="28"/>
          <w:szCs w:val="28"/>
        </w:rPr>
        <w:t>la posesión</w:t>
      </w:r>
      <w:r w:rsidR="00BA7B32" w:rsidRPr="008B5FF7">
        <w:rPr>
          <w:rFonts w:ascii="Garamond" w:eastAsia="Verdana" w:hAnsi="Garamond" w:cs="Times New Roman"/>
          <w:color w:val="000000" w:themeColor="text1"/>
          <w:sz w:val="28"/>
          <w:szCs w:val="28"/>
        </w:rPr>
        <w:t xml:space="preserve"> de inmuebles en perjuicio de terceros que tenían igual o mejor derecho al saneamiento</w:t>
      </w:r>
    </w:p>
    <w:p w:rsidR="00BA43B0" w:rsidRPr="008B5FF7" w:rsidRDefault="00245634" w:rsidP="00245634">
      <w:pPr>
        <w:tabs>
          <w:tab w:val="left" w:pos="2835"/>
        </w:tabs>
        <w:spacing w:after="0" w:line="276" w:lineRule="auto"/>
        <w:jc w:val="both"/>
        <w:rPr>
          <w:rFonts w:ascii="Garamond" w:eastAsia="Times New Roman" w:hAnsi="Garamond" w:cs="Arial"/>
          <w:color w:val="000000" w:themeColor="text1"/>
          <w:spacing w:val="-3"/>
          <w:sz w:val="28"/>
          <w:szCs w:val="28"/>
          <w:lang w:val="es-ES_tradnl" w:eastAsia="es-ES"/>
        </w:rPr>
      </w:pPr>
      <w:r>
        <w:rPr>
          <w:rFonts w:ascii="Garamond" w:eastAsia="Times New Roman" w:hAnsi="Garamond" w:cs="Arial"/>
          <w:color w:val="000000" w:themeColor="text1"/>
          <w:spacing w:val="-3"/>
          <w:sz w:val="28"/>
          <w:szCs w:val="28"/>
          <w:lang w:val="es-ES_tradnl" w:eastAsia="es-ES"/>
        </w:rPr>
        <w:tab/>
      </w:r>
      <w:r w:rsidR="00BA43B0" w:rsidRPr="008B5FF7">
        <w:rPr>
          <w:rFonts w:ascii="Garamond" w:eastAsia="Times New Roman" w:hAnsi="Garamond" w:cs="Arial"/>
          <w:color w:val="000000" w:themeColor="text1"/>
          <w:spacing w:val="-3"/>
          <w:sz w:val="28"/>
          <w:szCs w:val="28"/>
          <w:lang w:val="es-ES_tradnl" w:eastAsia="es-ES"/>
        </w:rPr>
        <w:t>Para esto, se busca e</w:t>
      </w:r>
      <w:r w:rsidR="00BA43B0" w:rsidRPr="008B5FF7">
        <w:rPr>
          <w:rFonts w:ascii="Garamond" w:eastAsia="Times New Roman" w:hAnsi="Garamond" w:cs="Arial"/>
          <w:color w:val="000000" w:themeColor="text1"/>
          <w:sz w:val="28"/>
          <w:szCs w:val="28"/>
          <w:lang w:val="es-ES_tradnl" w:eastAsia="es-ES"/>
        </w:rPr>
        <w:t>stablecer los resguardos nec</w:t>
      </w:r>
      <w:r w:rsidR="005431BE" w:rsidRPr="008B5FF7">
        <w:rPr>
          <w:rFonts w:ascii="Garamond" w:eastAsia="Times New Roman" w:hAnsi="Garamond" w:cs="Arial"/>
          <w:color w:val="000000" w:themeColor="text1"/>
          <w:sz w:val="28"/>
          <w:szCs w:val="28"/>
          <w:lang w:val="es-ES_tradnl" w:eastAsia="es-ES"/>
        </w:rPr>
        <w:t xml:space="preserve">esarios para evitar que </w:t>
      </w:r>
      <w:r w:rsidRPr="008B5FF7">
        <w:rPr>
          <w:rFonts w:ascii="Garamond" w:eastAsia="Times New Roman" w:hAnsi="Garamond" w:cs="Arial"/>
          <w:color w:val="000000" w:themeColor="text1"/>
          <w:sz w:val="28"/>
          <w:szCs w:val="28"/>
          <w:lang w:val="es-ES_tradnl" w:eastAsia="es-ES"/>
        </w:rPr>
        <w:t>quienes tienen</w:t>
      </w:r>
      <w:r w:rsidR="00BA43B0" w:rsidRPr="008B5FF7">
        <w:rPr>
          <w:rFonts w:ascii="Garamond" w:eastAsia="Times New Roman" w:hAnsi="Garamond" w:cs="Arial"/>
          <w:color w:val="000000" w:themeColor="text1"/>
          <w:sz w:val="28"/>
          <w:szCs w:val="28"/>
          <w:lang w:val="es-ES_tradnl" w:eastAsia="es-ES"/>
        </w:rPr>
        <w:t xml:space="preserve"> legítimos derechos respecto de un inmueble resulten perjudicados por la regularización de la posesión del mismo a nombre de otra persona.</w:t>
      </w:r>
    </w:p>
    <w:p w:rsidR="00BA43B0" w:rsidRPr="008B5FF7" w:rsidRDefault="00BA43B0" w:rsidP="0062716A">
      <w:pPr>
        <w:tabs>
          <w:tab w:val="left" w:pos="2835"/>
          <w:tab w:val="center" w:pos="4252"/>
          <w:tab w:val="right" w:pos="8504"/>
        </w:tabs>
        <w:spacing w:after="0" w:line="276" w:lineRule="auto"/>
        <w:ind w:left="709" w:hanging="709"/>
        <w:jc w:val="both"/>
        <w:rPr>
          <w:rFonts w:ascii="Garamond" w:eastAsia="Times New Roman" w:hAnsi="Garamond"/>
          <w:color w:val="000000" w:themeColor="text1"/>
          <w:spacing w:val="-3"/>
          <w:sz w:val="28"/>
          <w:szCs w:val="28"/>
          <w:lang w:val="es-ES_tradnl" w:eastAsia="es-ES"/>
        </w:rPr>
      </w:pPr>
    </w:p>
    <w:p w:rsidR="00BB24CF" w:rsidRPr="008B5FF7" w:rsidRDefault="00BB24CF" w:rsidP="0062716A">
      <w:pPr>
        <w:pStyle w:val="Prrafodelista"/>
        <w:spacing w:line="276" w:lineRule="auto"/>
        <w:ind w:left="1080"/>
        <w:jc w:val="both"/>
        <w:rPr>
          <w:rFonts w:ascii="Garamond" w:hAnsi="Garamond" w:cs="Arial"/>
          <w:color w:val="000000" w:themeColor="text1"/>
          <w:sz w:val="28"/>
          <w:szCs w:val="28"/>
          <w:shd w:val="clear" w:color="auto" w:fill="FFFFFF"/>
        </w:rPr>
      </w:pPr>
    </w:p>
    <w:p w:rsidR="00BA7B32" w:rsidRPr="008B5FF7" w:rsidRDefault="00BA7B32" w:rsidP="0062716A">
      <w:pPr>
        <w:pStyle w:val="Prrafodelista"/>
        <w:numPr>
          <w:ilvl w:val="0"/>
          <w:numId w:val="1"/>
        </w:numPr>
        <w:spacing w:line="276" w:lineRule="auto"/>
        <w:jc w:val="both"/>
        <w:rPr>
          <w:rFonts w:ascii="Garamond" w:hAnsi="Garamond" w:cs="Arial"/>
          <w:color w:val="000000" w:themeColor="text1"/>
          <w:sz w:val="28"/>
          <w:szCs w:val="28"/>
          <w:shd w:val="clear" w:color="auto" w:fill="FFFFFF"/>
        </w:rPr>
      </w:pPr>
      <w:r w:rsidRPr="008B5FF7">
        <w:rPr>
          <w:rFonts w:ascii="Garamond" w:hAnsi="Garamond" w:cs="Arial"/>
          <w:b/>
          <w:color w:val="000000" w:themeColor="text1"/>
          <w:sz w:val="28"/>
          <w:szCs w:val="28"/>
          <w:shd w:val="clear" w:color="auto" w:fill="FFFFFF"/>
        </w:rPr>
        <w:t>Contenido</w:t>
      </w:r>
      <w:r w:rsidRPr="008B5FF7">
        <w:rPr>
          <w:rFonts w:ascii="Garamond" w:hAnsi="Garamond" w:cs="Arial"/>
          <w:color w:val="000000" w:themeColor="text1"/>
          <w:sz w:val="28"/>
          <w:szCs w:val="28"/>
          <w:shd w:val="clear" w:color="auto" w:fill="FFFFFF"/>
        </w:rPr>
        <w:t>.</w:t>
      </w:r>
    </w:p>
    <w:p w:rsidR="00BA7B32" w:rsidRPr="008B5FF7" w:rsidRDefault="00BA7B32" w:rsidP="00245634">
      <w:pPr>
        <w:spacing w:line="276" w:lineRule="auto"/>
        <w:ind w:firstLine="708"/>
        <w:jc w:val="both"/>
        <w:rPr>
          <w:rFonts w:ascii="Garamond" w:eastAsia="Verdana" w:hAnsi="Garamond" w:cs="Times New Roman"/>
          <w:color w:val="000000" w:themeColor="text1"/>
          <w:sz w:val="28"/>
          <w:szCs w:val="28"/>
        </w:rPr>
      </w:pPr>
      <w:r w:rsidRPr="008B5FF7">
        <w:rPr>
          <w:rFonts w:ascii="Garamond" w:hAnsi="Garamond" w:cs="Arial"/>
          <w:color w:val="000000" w:themeColor="text1"/>
          <w:sz w:val="28"/>
          <w:szCs w:val="28"/>
          <w:shd w:val="clear" w:color="auto" w:fill="FFFFFF"/>
        </w:rPr>
        <w:lastRenderedPageBreak/>
        <w:t xml:space="preserve">El proyecto </w:t>
      </w:r>
      <w:r w:rsidR="00AA1D15" w:rsidRPr="008B5FF7">
        <w:rPr>
          <w:rFonts w:ascii="Garamond" w:hAnsi="Garamond" w:cs="Arial"/>
          <w:color w:val="000000" w:themeColor="text1"/>
          <w:sz w:val="28"/>
          <w:szCs w:val="28"/>
          <w:shd w:val="clear" w:color="auto" w:fill="FFFFFF"/>
        </w:rPr>
        <w:t xml:space="preserve">original </w:t>
      </w:r>
      <w:r w:rsidRPr="008B5FF7">
        <w:rPr>
          <w:rFonts w:ascii="Garamond" w:hAnsi="Garamond" w:cs="Arial"/>
          <w:color w:val="000000" w:themeColor="text1"/>
          <w:sz w:val="28"/>
          <w:szCs w:val="28"/>
          <w:shd w:val="clear" w:color="auto" w:fill="FFFFFF"/>
        </w:rPr>
        <w:t xml:space="preserve">consta de un artículo que reforma el </w:t>
      </w:r>
      <w:r w:rsidR="00AA1D15" w:rsidRPr="008B5FF7">
        <w:rPr>
          <w:rFonts w:ascii="Garamond" w:hAnsi="Garamond" w:cs="Arial"/>
          <w:color w:val="000000" w:themeColor="text1"/>
          <w:sz w:val="28"/>
          <w:szCs w:val="28"/>
          <w:shd w:val="clear" w:color="auto" w:fill="FFFFFF"/>
        </w:rPr>
        <w:t>artículo</w:t>
      </w:r>
      <w:r w:rsidRPr="008B5FF7">
        <w:rPr>
          <w:rFonts w:ascii="Garamond" w:hAnsi="Garamond" w:cs="Arial"/>
          <w:color w:val="000000" w:themeColor="text1"/>
          <w:sz w:val="28"/>
          <w:szCs w:val="28"/>
          <w:shd w:val="clear" w:color="auto" w:fill="FFFFFF"/>
        </w:rPr>
        <w:t xml:space="preserve"> 9° del DL 2</w:t>
      </w:r>
      <w:r w:rsidR="00AA1D15" w:rsidRPr="008B5FF7">
        <w:rPr>
          <w:rFonts w:ascii="Garamond" w:hAnsi="Garamond" w:cs="Arial"/>
          <w:color w:val="000000" w:themeColor="text1"/>
          <w:sz w:val="28"/>
          <w:szCs w:val="28"/>
          <w:shd w:val="clear" w:color="auto" w:fill="FFFFFF"/>
        </w:rPr>
        <w:t xml:space="preserve">.695. </w:t>
      </w:r>
      <w:r w:rsidRPr="008B5FF7">
        <w:rPr>
          <w:rFonts w:ascii="Garamond" w:hAnsi="Garamond" w:cs="Times New Roman"/>
          <w:color w:val="000000" w:themeColor="text1"/>
          <w:sz w:val="28"/>
          <w:szCs w:val="28"/>
        </w:rPr>
        <w:t xml:space="preserve">Dicho </w:t>
      </w:r>
      <w:r w:rsidR="00AA1D15" w:rsidRPr="008B5FF7">
        <w:rPr>
          <w:rFonts w:ascii="Garamond" w:hAnsi="Garamond" w:cs="Times New Roman"/>
          <w:color w:val="000000" w:themeColor="text1"/>
          <w:sz w:val="28"/>
          <w:szCs w:val="28"/>
        </w:rPr>
        <w:t>artículo</w:t>
      </w:r>
      <w:r w:rsidRPr="008B5FF7">
        <w:rPr>
          <w:rFonts w:ascii="Garamond" w:hAnsi="Garamond" w:cs="Times New Roman"/>
          <w:color w:val="000000" w:themeColor="text1"/>
          <w:sz w:val="28"/>
          <w:szCs w:val="28"/>
        </w:rPr>
        <w:t xml:space="preserve"> sanciona </w:t>
      </w:r>
      <w:r w:rsidR="00AA1D15" w:rsidRPr="008B5FF7">
        <w:rPr>
          <w:rFonts w:ascii="Garamond" w:eastAsia="Verdana" w:hAnsi="Garamond" w:cs="Times New Roman"/>
          <w:color w:val="000000" w:themeColor="text1"/>
          <w:sz w:val="28"/>
          <w:szCs w:val="28"/>
        </w:rPr>
        <w:t>con las penas del delito de estafa residual,</w:t>
      </w:r>
      <w:r w:rsidR="00AA1D15" w:rsidRPr="008B5FF7">
        <w:rPr>
          <w:rFonts w:ascii="Garamond" w:hAnsi="Garamond" w:cs="Times New Roman"/>
          <w:color w:val="000000" w:themeColor="text1"/>
          <w:sz w:val="28"/>
          <w:szCs w:val="28"/>
        </w:rPr>
        <w:t xml:space="preserve"> </w:t>
      </w:r>
      <w:r w:rsidRPr="008B5FF7">
        <w:rPr>
          <w:rFonts w:ascii="Garamond" w:hAnsi="Garamond" w:cs="Times New Roman"/>
          <w:color w:val="000000" w:themeColor="text1"/>
          <w:sz w:val="28"/>
          <w:szCs w:val="28"/>
        </w:rPr>
        <w:t xml:space="preserve">al </w:t>
      </w:r>
      <w:r w:rsidR="00245634" w:rsidRPr="008B5FF7">
        <w:rPr>
          <w:rFonts w:ascii="Garamond" w:hAnsi="Garamond" w:cs="Times New Roman"/>
          <w:color w:val="000000" w:themeColor="text1"/>
          <w:sz w:val="28"/>
          <w:szCs w:val="28"/>
        </w:rPr>
        <w:t xml:space="preserve">que </w:t>
      </w:r>
      <w:r w:rsidR="00245634" w:rsidRPr="008B5FF7">
        <w:rPr>
          <w:rFonts w:ascii="Garamond" w:eastAsia="Verdana" w:hAnsi="Garamond" w:cs="Times New Roman"/>
          <w:color w:val="000000" w:themeColor="text1"/>
          <w:sz w:val="28"/>
          <w:szCs w:val="28"/>
        </w:rPr>
        <w:t>maliciosamente</w:t>
      </w:r>
      <w:r w:rsidRPr="008B5FF7">
        <w:rPr>
          <w:rFonts w:ascii="Garamond" w:eastAsia="Verdana" w:hAnsi="Garamond" w:cs="Times New Roman"/>
          <w:color w:val="000000" w:themeColor="text1"/>
          <w:sz w:val="28"/>
          <w:szCs w:val="28"/>
          <w:highlight w:val="white"/>
        </w:rPr>
        <w:t xml:space="preserve"> obtuviere el reconocimiento de la calidad de poseedor regular de acuerdo con el procedimiento establecido en </w:t>
      </w:r>
      <w:r w:rsidR="00AA1D15" w:rsidRPr="008B5FF7">
        <w:rPr>
          <w:rFonts w:ascii="Garamond" w:eastAsia="Verdana" w:hAnsi="Garamond" w:cs="Times New Roman"/>
          <w:color w:val="000000" w:themeColor="text1"/>
          <w:sz w:val="28"/>
          <w:szCs w:val="28"/>
          <w:highlight w:val="white"/>
        </w:rPr>
        <w:t>dicho decreto ley</w:t>
      </w:r>
      <w:r w:rsidRPr="008B5FF7">
        <w:rPr>
          <w:rFonts w:ascii="Garamond" w:eastAsia="Verdana" w:hAnsi="Garamond" w:cs="Times New Roman"/>
          <w:color w:val="000000" w:themeColor="text1"/>
          <w:sz w:val="28"/>
          <w:szCs w:val="28"/>
        </w:rPr>
        <w:t xml:space="preserve">. </w:t>
      </w:r>
    </w:p>
    <w:p w:rsidR="00BA43B0" w:rsidRPr="008B5FF7" w:rsidRDefault="00BA7B32" w:rsidP="00245634">
      <w:pPr>
        <w:spacing w:line="276" w:lineRule="auto"/>
        <w:ind w:firstLine="708"/>
        <w:jc w:val="both"/>
        <w:rPr>
          <w:rFonts w:ascii="Garamond" w:eastAsia="Verdana" w:hAnsi="Garamond" w:cs="Times New Roman"/>
          <w:color w:val="000000" w:themeColor="text1"/>
          <w:sz w:val="28"/>
          <w:szCs w:val="28"/>
        </w:rPr>
      </w:pPr>
      <w:r w:rsidRPr="008B5FF7">
        <w:rPr>
          <w:rFonts w:ascii="Garamond" w:eastAsia="Verdana" w:hAnsi="Garamond" w:cs="Times New Roman"/>
          <w:color w:val="000000" w:themeColor="text1"/>
          <w:sz w:val="28"/>
          <w:szCs w:val="28"/>
        </w:rPr>
        <w:t xml:space="preserve">La </w:t>
      </w:r>
      <w:r w:rsidR="00AA1D15" w:rsidRPr="008B5FF7">
        <w:rPr>
          <w:rFonts w:ascii="Garamond" w:eastAsia="Verdana" w:hAnsi="Garamond" w:cs="Times New Roman"/>
          <w:color w:val="000000" w:themeColor="text1"/>
          <w:sz w:val="28"/>
          <w:szCs w:val="28"/>
        </w:rPr>
        <w:t>acción pública para perseguir</w:t>
      </w:r>
      <w:r w:rsidRPr="008B5FF7">
        <w:rPr>
          <w:rFonts w:ascii="Garamond" w:eastAsia="Verdana" w:hAnsi="Garamond" w:cs="Times New Roman"/>
          <w:color w:val="000000" w:themeColor="text1"/>
          <w:sz w:val="28"/>
          <w:szCs w:val="28"/>
        </w:rPr>
        <w:t xml:space="preserve"> este delito prescribe en 5 años desde la insc</w:t>
      </w:r>
      <w:r w:rsidR="00AA1D15" w:rsidRPr="008B5FF7">
        <w:rPr>
          <w:rFonts w:ascii="Garamond" w:eastAsia="Verdana" w:hAnsi="Garamond" w:cs="Times New Roman"/>
          <w:color w:val="000000" w:themeColor="text1"/>
          <w:sz w:val="28"/>
          <w:szCs w:val="28"/>
        </w:rPr>
        <w:t xml:space="preserve">ripción. </w:t>
      </w:r>
      <w:r w:rsidRPr="008B5FF7">
        <w:rPr>
          <w:rFonts w:ascii="Garamond" w:eastAsia="Verdana" w:hAnsi="Garamond" w:cs="Times New Roman"/>
          <w:color w:val="000000" w:themeColor="text1"/>
          <w:sz w:val="28"/>
          <w:szCs w:val="28"/>
        </w:rPr>
        <w:t>La moción amplia</w:t>
      </w:r>
      <w:r w:rsidR="00AA1D15" w:rsidRPr="008B5FF7">
        <w:rPr>
          <w:rFonts w:ascii="Garamond" w:eastAsia="Verdana" w:hAnsi="Garamond" w:cs="Times New Roman"/>
          <w:color w:val="000000" w:themeColor="text1"/>
          <w:sz w:val="28"/>
          <w:szCs w:val="28"/>
        </w:rPr>
        <w:t xml:space="preserve"> dicho plazo</w:t>
      </w:r>
      <w:r w:rsidRPr="008B5FF7">
        <w:rPr>
          <w:rFonts w:ascii="Garamond" w:eastAsia="Verdana" w:hAnsi="Garamond" w:cs="Times New Roman"/>
          <w:color w:val="000000" w:themeColor="text1"/>
          <w:sz w:val="28"/>
          <w:szCs w:val="28"/>
        </w:rPr>
        <w:t xml:space="preserve"> a 10 años</w:t>
      </w:r>
      <w:r w:rsidR="00BA43B0" w:rsidRPr="008B5FF7">
        <w:rPr>
          <w:rFonts w:ascii="Garamond" w:eastAsia="Verdana" w:hAnsi="Garamond" w:cs="Times New Roman"/>
          <w:color w:val="000000" w:themeColor="text1"/>
          <w:sz w:val="28"/>
          <w:szCs w:val="28"/>
        </w:rPr>
        <w:t>,</w:t>
      </w:r>
      <w:r w:rsidRPr="008B5FF7">
        <w:rPr>
          <w:rFonts w:ascii="Garamond" w:eastAsia="Verdana" w:hAnsi="Garamond" w:cs="Times New Roman"/>
          <w:color w:val="000000" w:themeColor="text1"/>
          <w:sz w:val="28"/>
          <w:szCs w:val="28"/>
        </w:rPr>
        <w:t xml:space="preserve"> </w:t>
      </w:r>
      <w:r w:rsidR="00BA43B0" w:rsidRPr="008B5FF7">
        <w:rPr>
          <w:rFonts w:ascii="Garamond" w:eastAsia="Verdana" w:hAnsi="Garamond" w:cs="Times New Roman"/>
          <w:color w:val="000000" w:themeColor="text1"/>
          <w:sz w:val="28"/>
          <w:szCs w:val="28"/>
        </w:rPr>
        <w:t xml:space="preserve">cuando la calidad de poseedor regular hubiere sido obtenida de manera maliciosa o fraudulenta. </w:t>
      </w:r>
    </w:p>
    <w:p w:rsidR="00BA43B0" w:rsidRPr="008B5FF7" w:rsidRDefault="00BA43B0" w:rsidP="00AA1D15">
      <w:pPr>
        <w:spacing w:line="276" w:lineRule="auto"/>
        <w:ind w:firstLine="360"/>
        <w:jc w:val="both"/>
        <w:rPr>
          <w:rFonts w:ascii="Garamond" w:hAnsi="Garamond" w:cs="Times New Roman"/>
          <w:color w:val="000000" w:themeColor="text1"/>
          <w:sz w:val="28"/>
          <w:szCs w:val="28"/>
        </w:rPr>
      </w:pPr>
      <w:r w:rsidRPr="008B5FF7">
        <w:rPr>
          <w:rFonts w:ascii="Garamond" w:eastAsia="Verdana" w:hAnsi="Garamond" w:cs="Times New Roman"/>
          <w:color w:val="000000" w:themeColor="text1"/>
          <w:sz w:val="28"/>
          <w:szCs w:val="28"/>
        </w:rPr>
        <w:t xml:space="preserve">En la discusión en particular se agregaron </w:t>
      </w:r>
      <w:r w:rsidR="00AA1D15" w:rsidRPr="008B5FF7">
        <w:rPr>
          <w:rFonts w:ascii="Garamond" w:eastAsia="Verdana" w:hAnsi="Garamond" w:cs="Times New Roman"/>
          <w:color w:val="000000" w:themeColor="text1"/>
          <w:sz w:val="28"/>
          <w:szCs w:val="28"/>
        </w:rPr>
        <w:t>otras</w:t>
      </w:r>
      <w:r w:rsidRPr="008B5FF7">
        <w:rPr>
          <w:rFonts w:ascii="Garamond" w:eastAsia="Verdana" w:hAnsi="Garamond" w:cs="Times New Roman"/>
          <w:color w:val="000000" w:themeColor="text1"/>
          <w:sz w:val="28"/>
          <w:szCs w:val="28"/>
        </w:rPr>
        <w:t xml:space="preserve"> </w:t>
      </w:r>
      <w:r w:rsidR="00AA1D15" w:rsidRPr="008B5FF7">
        <w:rPr>
          <w:rFonts w:ascii="Garamond" w:eastAsia="Verdana" w:hAnsi="Garamond" w:cs="Times New Roman"/>
          <w:color w:val="000000" w:themeColor="text1"/>
          <w:sz w:val="28"/>
          <w:szCs w:val="28"/>
        </w:rPr>
        <w:t>modificaciones mediante indicaciones</w:t>
      </w:r>
      <w:r w:rsidRPr="008B5FF7">
        <w:rPr>
          <w:rFonts w:ascii="Garamond" w:eastAsia="Verdana" w:hAnsi="Garamond" w:cs="Times New Roman"/>
          <w:color w:val="000000" w:themeColor="text1"/>
          <w:sz w:val="28"/>
          <w:szCs w:val="28"/>
        </w:rPr>
        <w:t>:</w:t>
      </w:r>
    </w:p>
    <w:p w:rsidR="00BB24CF" w:rsidRPr="008B5FF7" w:rsidRDefault="00BB24CF" w:rsidP="0062716A">
      <w:pPr>
        <w:spacing w:line="276" w:lineRule="auto"/>
        <w:jc w:val="both"/>
        <w:rPr>
          <w:rFonts w:ascii="Garamond" w:hAnsi="Garamond" w:cs="Arial"/>
          <w:color w:val="000000" w:themeColor="text1"/>
          <w:sz w:val="28"/>
          <w:szCs w:val="28"/>
          <w:shd w:val="clear" w:color="auto" w:fill="FFFFFF"/>
        </w:rPr>
      </w:pPr>
    </w:p>
    <w:p w:rsidR="00BA43B0" w:rsidRPr="008B5FF7" w:rsidRDefault="00BA43B0" w:rsidP="0062716A">
      <w:pPr>
        <w:pStyle w:val="Prrafodelista"/>
        <w:numPr>
          <w:ilvl w:val="0"/>
          <w:numId w:val="2"/>
        </w:numPr>
        <w:spacing w:line="276" w:lineRule="auto"/>
        <w:jc w:val="both"/>
        <w:rPr>
          <w:rFonts w:ascii="Garamond" w:hAnsi="Garamond"/>
          <w:color w:val="000000" w:themeColor="text1"/>
          <w:sz w:val="28"/>
          <w:szCs w:val="28"/>
        </w:rPr>
      </w:pPr>
      <w:r w:rsidRPr="008B5FF7">
        <w:rPr>
          <w:rFonts w:ascii="Garamond" w:hAnsi="Garamond"/>
          <w:color w:val="000000" w:themeColor="text1"/>
          <w:sz w:val="28"/>
          <w:szCs w:val="28"/>
        </w:rPr>
        <w:t xml:space="preserve">Impedir que el solicitante de la regularización pueda </w:t>
      </w:r>
      <w:r w:rsidRPr="00245634">
        <w:rPr>
          <w:rFonts w:ascii="Garamond" w:hAnsi="Garamond"/>
          <w:color w:val="000000" w:themeColor="text1"/>
          <w:sz w:val="28"/>
          <w:szCs w:val="28"/>
          <w:u w:val="single"/>
        </w:rPr>
        <w:t>agregar al plazo</w:t>
      </w:r>
      <w:r w:rsidRPr="008B5FF7">
        <w:rPr>
          <w:rFonts w:ascii="Garamond" w:hAnsi="Garamond"/>
          <w:color w:val="000000" w:themeColor="text1"/>
          <w:sz w:val="28"/>
          <w:szCs w:val="28"/>
        </w:rPr>
        <w:t xml:space="preserve"> de posesión necesaria para regularizar, </w:t>
      </w:r>
      <w:r w:rsidR="008B5FF7" w:rsidRPr="008B5FF7">
        <w:rPr>
          <w:rFonts w:ascii="Garamond" w:hAnsi="Garamond"/>
          <w:color w:val="000000" w:themeColor="text1"/>
          <w:sz w:val="28"/>
          <w:szCs w:val="28"/>
        </w:rPr>
        <w:t>el tiempo de posesión de</w:t>
      </w:r>
      <w:r w:rsidRPr="008B5FF7">
        <w:rPr>
          <w:rFonts w:ascii="Garamond" w:hAnsi="Garamond"/>
          <w:color w:val="000000" w:themeColor="text1"/>
          <w:sz w:val="28"/>
          <w:szCs w:val="28"/>
        </w:rPr>
        <w:t xml:space="preserve"> sus antecesores. </w:t>
      </w:r>
    </w:p>
    <w:p w:rsidR="00BA43B0" w:rsidRPr="008B5FF7" w:rsidRDefault="00BA43B0" w:rsidP="0062716A">
      <w:pPr>
        <w:pStyle w:val="Prrafodelista"/>
        <w:numPr>
          <w:ilvl w:val="0"/>
          <w:numId w:val="2"/>
        </w:numPr>
        <w:spacing w:line="276" w:lineRule="auto"/>
        <w:jc w:val="both"/>
        <w:rPr>
          <w:rFonts w:ascii="Garamond" w:hAnsi="Garamond"/>
          <w:color w:val="000000" w:themeColor="text1"/>
          <w:sz w:val="28"/>
          <w:szCs w:val="28"/>
        </w:rPr>
      </w:pPr>
      <w:r w:rsidRPr="00245634">
        <w:rPr>
          <w:rFonts w:ascii="Garamond" w:hAnsi="Garamond"/>
          <w:color w:val="000000" w:themeColor="text1"/>
          <w:sz w:val="28"/>
          <w:szCs w:val="28"/>
          <w:u w:val="single"/>
        </w:rPr>
        <w:t>Requisito para acreditar la inexistencia de litigio pendiente</w:t>
      </w:r>
      <w:r w:rsidRPr="008B5FF7">
        <w:rPr>
          <w:rFonts w:ascii="Garamond" w:hAnsi="Garamond"/>
          <w:color w:val="000000" w:themeColor="text1"/>
          <w:sz w:val="28"/>
          <w:szCs w:val="28"/>
        </w:rPr>
        <w:t>.</w:t>
      </w:r>
    </w:p>
    <w:p w:rsidR="00BA43B0" w:rsidRPr="008B5FF7" w:rsidRDefault="00BA43B0" w:rsidP="0062716A">
      <w:pPr>
        <w:pStyle w:val="Prrafodelista"/>
        <w:spacing w:line="276" w:lineRule="auto"/>
        <w:jc w:val="both"/>
        <w:rPr>
          <w:rFonts w:ascii="Garamond" w:hAnsi="Garamond"/>
          <w:color w:val="000000" w:themeColor="text1"/>
          <w:sz w:val="28"/>
          <w:szCs w:val="28"/>
        </w:rPr>
      </w:pPr>
      <w:r w:rsidRPr="008B5FF7">
        <w:rPr>
          <w:rFonts w:ascii="Garamond" w:hAnsi="Garamond"/>
          <w:color w:val="000000" w:themeColor="text1"/>
          <w:sz w:val="28"/>
          <w:szCs w:val="28"/>
        </w:rPr>
        <w:t xml:space="preserve">Uno de los </w:t>
      </w:r>
      <w:r w:rsidR="008B5FF7" w:rsidRPr="008B5FF7">
        <w:rPr>
          <w:rFonts w:ascii="Garamond" w:hAnsi="Garamond"/>
          <w:color w:val="000000" w:themeColor="text1"/>
          <w:sz w:val="28"/>
          <w:szCs w:val="28"/>
        </w:rPr>
        <w:t>requisitos</w:t>
      </w:r>
      <w:r w:rsidRPr="008B5FF7">
        <w:rPr>
          <w:rFonts w:ascii="Garamond" w:hAnsi="Garamond"/>
          <w:color w:val="000000" w:themeColor="text1"/>
          <w:sz w:val="28"/>
          <w:szCs w:val="28"/>
        </w:rPr>
        <w:t xml:space="preserve"> para regularizar la propiedad irregular es la que no exista litigio pendiente sobre éste. El requisito se cumplía mediante la presentación de una declaración jurada. </w:t>
      </w:r>
    </w:p>
    <w:p w:rsidR="00BA43B0" w:rsidRPr="008B5FF7" w:rsidRDefault="00BA43B0" w:rsidP="00245634">
      <w:pPr>
        <w:spacing w:after="0" w:line="276" w:lineRule="auto"/>
        <w:ind w:firstLine="708"/>
        <w:jc w:val="both"/>
        <w:rPr>
          <w:rFonts w:ascii="Garamond" w:hAnsi="Garamond" w:cs="Arial"/>
          <w:color w:val="000000" w:themeColor="text1"/>
          <w:sz w:val="28"/>
          <w:szCs w:val="28"/>
          <w:lang w:val="es-MX"/>
        </w:rPr>
      </w:pPr>
      <w:r w:rsidRPr="008B5FF7">
        <w:rPr>
          <w:rFonts w:ascii="Garamond" w:hAnsi="Garamond"/>
          <w:color w:val="000000" w:themeColor="text1"/>
          <w:sz w:val="28"/>
          <w:szCs w:val="28"/>
        </w:rPr>
        <w:t xml:space="preserve">El proyecto aprobó </w:t>
      </w:r>
      <w:r w:rsidR="008B5FF7" w:rsidRPr="008B5FF7">
        <w:rPr>
          <w:rFonts w:ascii="Garamond" w:hAnsi="Garamond"/>
          <w:color w:val="000000" w:themeColor="text1"/>
          <w:sz w:val="28"/>
          <w:szCs w:val="28"/>
        </w:rPr>
        <w:t>que este requisito se acredite</w:t>
      </w:r>
      <w:r w:rsidRPr="008B5FF7">
        <w:rPr>
          <w:rFonts w:ascii="Garamond" w:hAnsi="Garamond"/>
          <w:color w:val="000000" w:themeColor="text1"/>
          <w:sz w:val="28"/>
          <w:szCs w:val="28"/>
        </w:rPr>
        <w:t xml:space="preserve"> mediante un certificado expedido por el Conservador de Bienes Raíces que establezca </w:t>
      </w:r>
      <w:r w:rsidRPr="008B5FF7">
        <w:rPr>
          <w:rFonts w:ascii="Garamond" w:hAnsi="Garamond" w:cs="Arial"/>
          <w:color w:val="000000" w:themeColor="text1"/>
          <w:sz w:val="28"/>
          <w:szCs w:val="28"/>
          <w:lang w:val="es-MX"/>
        </w:rPr>
        <w:t>la existencia</w:t>
      </w:r>
      <w:r w:rsidR="008B5FF7" w:rsidRPr="008B5FF7">
        <w:rPr>
          <w:rFonts w:ascii="Garamond" w:hAnsi="Garamond" w:cs="Arial"/>
          <w:color w:val="000000" w:themeColor="text1"/>
          <w:sz w:val="28"/>
          <w:szCs w:val="28"/>
          <w:lang w:val="es-MX"/>
        </w:rPr>
        <w:t xml:space="preserve"> o no</w:t>
      </w:r>
      <w:r w:rsidRPr="008B5FF7">
        <w:rPr>
          <w:rFonts w:ascii="Garamond" w:hAnsi="Garamond" w:cs="Arial"/>
          <w:color w:val="000000" w:themeColor="text1"/>
          <w:sz w:val="28"/>
          <w:szCs w:val="28"/>
          <w:lang w:val="es-MX"/>
        </w:rPr>
        <w:t xml:space="preserve"> de litigios pendientes sobre un bien determinado, lo </w:t>
      </w:r>
      <w:r w:rsidR="008B5FF7" w:rsidRPr="008B5FF7">
        <w:rPr>
          <w:rFonts w:ascii="Garamond" w:hAnsi="Garamond" w:cs="Arial"/>
          <w:color w:val="000000" w:themeColor="text1"/>
          <w:sz w:val="28"/>
          <w:szCs w:val="28"/>
          <w:lang w:val="es-MX"/>
        </w:rPr>
        <w:t>cual</w:t>
      </w:r>
      <w:r w:rsidRPr="008B5FF7">
        <w:rPr>
          <w:rFonts w:ascii="Garamond" w:hAnsi="Garamond" w:cs="Arial"/>
          <w:color w:val="000000" w:themeColor="text1"/>
          <w:sz w:val="28"/>
          <w:szCs w:val="28"/>
          <w:lang w:val="es-MX"/>
        </w:rPr>
        <w:t xml:space="preserve"> sucede sólo cuando los tribunales de justicia hayan ordenado la anotación respectiva al margen de la inscripción de dominio del mismo. </w:t>
      </w:r>
    </w:p>
    <w:p w:rsidR="00F76793" w:rsidRPr="008B5FF7" w:rsidRDefault="00F76793" w:rsidP="0062716A">
      <w:pPr>
        <w:spacing w:after="0" w:line="276" w:lineRule="auto"/>
        <w:ind w:firstLine="2835"/>
        <w:jc w:val="both"/>
        <w:rPr>
          <w:rFonts w:ascii="Garamond" w:hAnsi="Garamond" w:cs="Arial"/>
          <w:color w:val="000000" w:themeColor="text1"/>
          <w:sz w:val="28"/>
          <w:szCs w:val="28"/>
          <w:lang w:val="es-MX"/>
        </w:rPr>
      </w:pPr>
    </w:p>
    <w:p w:rsidR="00F76793" w:rsidRPr="008B5FF7" w:rsidRDefault="0062716A" w:rsidP="0062716A">
      <w:pPr>
        <w:pStyle w:val="Prrafodelista"/>
        <w:numPr>
          <w:ilvl w:val="0"/>
          <w:numId w:val="2"/>
        </w:numPr>
        <w:spacing w:after="0" w:line="276" w:lineRule="auto"/>
        <w:jc w:val="both"/>
        <w:rPr>
          <w:rFonts w:ascii="Garamond" w:hAnsi="Garamond" w:cs="Arial"/>
          <w:color w:val="000000" w:themeColor="text1"/>
          <w:sz w:val="28"/>
          <w:szCs w:val="28"/>
          <w:lang w:val="es-MX"/>
        </w:rPr>
      </w:pPr>
      <w:r w:rsidRPr="008B5FF7">
        <w:rPr>
          <w:rFonts w:ascii="Garamond" w:hAnsi="Garamond" w:cs="Arial"/>
          <w:color w:val="000000" w:themeColor="text1"/>
          <w:sz w:val="28"/>
          <w:szCs w:val="28"/>
          <w:lang w:val="es-MX"/>
        </w:rPr>
        <w:t xml:space="preserve">Se aumenta </w:t>
      </w:r>
      <w:r w:rsidR="008B5FF7" w:rsidRPr="008B5FF7">
        <w:rPr>
          <w:rFonts w:ascii="Garamond" w:hAnsi="Garamond" w:cs="Arial"/>
          <w:color w:val="000000" w:themeColor="text1"/>
          <w:sz w:val="28"/>
          <w:szCs w:val="28"/>
          <w:lang w:val="es-MX"/>
        </w:rPr>
        <w:t>de uno a dos</w:t>
      </w:r>
      <w:r w:rsidRPr="008B5FF7">
        <w:rPr>
          <w:rFonts w:ascii="Garamond" w:hAnsi="Garamond" w:cs="Arial"/>
          <w:color w:val="000000" w:themeColor="text1"/>
          <w:sz w:val="28"/>
          <w:szCs w:val="28"/>
          <w:lang w:val="es-MX"/>
        </w:rPr>
        <w:t xml:space="preserve"> años el </w:t>
      </w:r>
      <w:r w:rsidR="008B5FF7" w:rsidRPr="008B5FF7">
        <w:rPr>
          <w:rFonts w:ascii="Garamond" w:hAnsi="Garamond" w:cs="Arial"/>
          <w:color w:val="000000" w:themeColor="text1"/>
          <w:sz w:val="28"/>
          <w:szCs w:val="28"/>
          <w:lang w:val="es-MX"/>
        </w:rPr>
        <w:t>plazo</w:t>
      </w:r>
      <w:r w:rsidRPr="008B5FF7">
        <w:rPr>
          <w:rFonts w:ascii="Garamond" w:hAnsi="Garamond" w:cs="Arial"/>
          <w:color w:val="000000" w:themeColor="text1"/>
          <w:sz w:val="28"/>
          <w:szCs w:val="28"/>
          <w:lang w:val="es-MX"/>
        </w:rPr>
        <w:t xml:space="preserve"> para que prescriben los anteriores </w:t>
      </w:r>
      <w:r w:rsidRPr="008B5FF7">
        <w:rPr>
          <w:rFonts w:ascii="Garamond" w:eastAsia="Times New Roman" w:hAnsi="Garamond"/>
          <w:color w:val="000000" w:themeColor="text1"/>
          <w:sz w:val="28"/>
          <w:szCs w:val="28"/>
          <w:lang w:eastAsia="es-ES"/>
        </w:rPr>
        <w:t>derechos reales de dominio, usufructo, uso o habitación, servidumbres activas y el de hipotecas relativos al inmueble inscrito</w:t>
      </w:r>
    </w:p>
    <w:p w:rsidR="00BB24CF" w:rsidRPr="008B5FF7" w:rsidRDefault="00BA43B0" w:rsidP="0062716A">
      <w:pPr>
        <w:pStyle w:val="Prrafodelista"/>
        <w:spacing w:line="276" w:lineRule="auto"/>
        <w:jc w:val="both"/>
        <w:rPr>
          <w:rFonts w:ascii="Garamond" w:hAnsi="Garamond"/>
          <w:color w:val="000000" w:themeColor="text1"/>
          <w:sz w:val="28"/>
          <w:szCs w:val="28"/>
        </w:rPr>
      </w:pPr>
      <w:r w:rsidRPr="008B5FF7">
        <w:rPr>
          <w:rFonts w:ascii="Garamond" w:hAnsi="Garamond"/>
          <w:color w:val="000000" w:themeColor="text1"/>
          <w:sz w:val="28"/>
          <w:szCs w:val="28"/>
        </w:rPr>
        <w:t xml:space="preserve">  </w:t>
      </w:r>
      <w:bookmarkStart w:id="0" w:name="_GoBack"/>
      <w:bookmarkEnd w:id="0"/>
    </w:p>
    <w:sectPr w:rsidR="00BB24CF" w:rsidRPr="008B5F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34FD"/>
    <w:multiLevelType w:val="hybridMultilevel"/>
    <w:tmpl w:val="53DA2A4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56F20A4"/>
    <w:multiLevelType w:val="hybridMultilevel"/>
    <w:tmpl w:val="2D8E15FA"/>
    <w:lvl w:ilvl="0" w:tplc="CC28D3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F117839"/>
    <w:multiLevelType w:val="hybridMultilevel"/>
    <w:tmpl w:val="8362ED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CF"/>
    <w:rsid w:val="00146E5A"/>
    <w:rsid w:val="00245634"/>
    <w:rsid w:val="005431BE"/>
    <w:rsid w:val="0062716A"/>
    <w:rsid w:val="008B5FF7"/>
    <w:rsid w:val="00AA1D15"/>
    <w:rsid w:val="00AA78B4"/>
    <w:rsid w:val="00BA43B0"/>
    <w:rsid w:val="00BA7B32"/>
    <w:rsid w:val="00BB24CF"/>
    <w:rsid w:val="00E40BC3"/>
    <w:rsid w:val="00F767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951E"/>
  <w15:chartTrackingRefBased/>
  <w15:docId w15:val="{136EE0A8-9668-4E6C-9BFF-83B8D344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dcterms:created xsi:type="dcterms:W3CDTF">2017-03-13T18:45:00Z</dcterms:created>
  <dcterms:modified xsi:type="dcterms:W3CDTF">2017-03-14T18:18:00Z</dcterms:modified>
</cp:coreProperties>
</file>