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A" w:rsidRPr="007567C8" w:rsidRDefault="00FD1B49" w:rsidP="00425AF8">
      <w:pPr>
        <w:pBdr>
          <w:bottom w:val="single" w:sz="6" w:space="1" w:color="auto"/>
        </w:pBdr>
        <w:spacing w:line="276" w:lineRule="auto"/>
        <w:jc w:val="both"/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</w:pPr>
      <w:r w:rsidRPr="007567C8">
        <w:rPr>
          <w:rFonts w:ascii="Garamond" w:hAnsi="Garamond"/>
          <w:b/>
          <w:color w:val="000000" w:themeColor="text1"/>
          <w:sz w:val="28"/>
          <w:szCs w:val="28"/>
        </w:rPr>
        <w:t xml:space="preserve">Minuta Proyecto de Ley que </w:t>
      </w:r>
      <w:r w:rsidRPr="007567C8"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  <w:t>Establece normas sobre prevención y protección del embarazo adolescente (10305-11)</w:t>
      </w:r>
    </w:p>
    <w:p w:rsidR="00FD1B49" w:rsidRPr="007567C8" w:rsidRDefault="00FD1B49" w:rsidP="00425AF8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</w:pPr>
    </w:p>
    <w:p w:rsidR="00FD1B49" w:rsidRPr="007567C8" w:rsidRDefault="00FD1B49" w:rsidP="00425AF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567C8">
        <w:rPr>
          <w:rFonts w:ascii="Garamond" w:hAnsi="Garamond"/>
          <w:b/>
          <w:color w:val="000000" w:themeColor="text1"/>
          <w:sz w:val="28"/>
          <w:szCs w:val="28"/>
        </w:rPr>
        <w:t>Antecedentes.</w:t>
      </w:r>
    </w:p>
    <w:p w:rsidR="00FD1B49" w:rsidRPr="007567C8" w:rsidRDefault="00FD1B49" w:rsidP="00425AF8">
      <w:pPr>
        <w:spacing w:line="276" w:lineRule="auto"/>
        <w:ind w:firstLine="360"/>
        <w:jc w:val="both"/>
        <w:rPr>
          <w:rFonts w:ascii="Garamond" w:hAnsi="Garamond" w:cs="Arial"/>
          <w:color w:val="000000" w:themeColor="text1"/>
          <w:sz w:val="28"/>
          <w:szCs w:val="28"/>
        </w:rPr>
      </w:pPr>
      <w:r w:rsidRPr="007567C8">
        <w:rPr>
          <w:rFonts w:ascii="Garamond" w:hAnsi="Garamond"/>
          <w:color w:val="000000" w:themeColor="text1"/>
          <w:sz w:val="28"/>
          <w:szCs w:val="28"/>
        </w:rPr>
        <w:t xml:space="preserve">Presentado por moción de los </w:t>
      </w:r>
      <w:r w:rsidRPr="007567C8">
        <w:rPr>
          <w:rFonts w:ascii="Garamond" w:hAnsi="Garamond" w:cs="Arial"/>
          <w:color w:val="000000" w:themeColor="text1"/>
          <w:sz w:val="28"/>
          <w:szCs w:val="28"/>
        </w:rPr>
        <w:t xml:space="preserve">Senadores Goic, Muñoz </w:t>
      </w:r>
      <w:proofErr w:type="spellStart"/>
      <w:r w:rsidRPr="007567C8">
        <w:rPr>
          <w:rFonts w:ascii="Garamond" w:hAnsi="Garamond" w:cs="Arial"/>
          <w:color w:val="000000" w:themeColor="text1"/>
          <w:sz w:val="28"/>
          <w:szCs w:val="28"/>
        </w:rPr>
        <w:t>D’Albora</w:t>
      </w:r>
      <w:proofErr w:type="spellEnd"/>
      <w:r w:rsidRPr="007567C8">
        <w:rPr>
          <w:rFonts w:ascii="Garamond" w:hAnsi="Garamond" w:cs="Arial"/>
          <w:color w:val="000000" w:themeColor="text1"/>
          <w:sz w:val="28"/>
          <w:szCs w:val="28"/>
        </w:rPr>
        <w:t>, Chahuán, Girardi y Quinteros</w:t>
      </w:r>
      <w:r w:rsidR="00253B11" w:rsidRPr="007567C8">
        <w:rPr>
          <w:rFonts w:ascii="Garamond" w:hAnsi="Garamond" w:cs="Arial"/>
          <w:color w:val="000000" w:themeColor="text1"/>
          <w:sz w:val="28"/>
          <w:szCs w:val="28"/>
        </w:rPr>
        <w:t xml:space="preserve">, del 16 de septiembre </w:t>
      </w:r>
      <w:bookmarkStart w:id="0" w:name="_GoBack"/>
      <w:bookmarkEnd w:id="0"/>
      <w:r w:rsidR="00253B11" w:rsidRPr="007567C8">
        <w:rPr>
          <w:rFonts w:ascii="Garamond" w:hAnsi="Garamond" w:cs="Arial"/>
          <w:color w:val="000000" w:themeColor="text1"/>
          <w:sz w:val="28"/>
          <w:szCs w:val="28"/>
        </w:rPr>
        <w:t>de 2015</w:t>
      </w:r>
      <w:r w:rsidRPr="007567C8">
        <w:rPr>
          <w:rFonts w:ascii="Garamond" w:hAnsi="Garamond" w:cs="Arial"/>
          <w:color w:val="000000" w:themeColor="text1"/>
          <w:sz w:val="28"/>
          <w:szCs w:val="28"/>
        </w:rPr>
        <w:t>.</w:t>
      </w:r>
      <w:r w:rsidR="00253B11" w:rsidRPr="007567C8">
        <w:rPr>
          <w:rFonts w:ascii="Garamond" w:hAnsi="Garamond" w:cs="Arial"/>
          <w:color w:val="000000" w:themeColor="text1"/>
          <w:sz w:val="28"/>
          <w:szCs w:val="28"/>
        </w:rPr>
        <w:t xml:space="preserve"> Se encuentra en primer </w:t>
      </w:r>
      <w:r w:rsidR="007567C8" w:rsidRPr="007567C8">
        <w:rPr>
          <w:rFonts w:ascii="Garamond" w:hAnsi="Garamond" w:cs="Arial"/>
          <w:color w:val="000000" w:themeColor="text1"/>
          <w:sz w:val="28"/>
          <w:szCs w:val="28"/>
        </w:rPr>
        <w:t>trámite</w:t>
      </w:r>
      <w:r w:rsidR="00253B11" w:rsidRPr="007567C8">
        <w:rPr>
          <w:rFonts w:ascii="Garamond" w:hAnsi="Garamond" w:cs="Arial"/>
          <w:color w:val="000000" w:themeColor="text1"/>
          <w:sz w:val="28"/>
          <w:szCs w:val="28"/>
        </w:rPr>
        <w:t xml:space="preserve"> para discusión en general, siendo aprobado por unanimidad de los Senadores</w:t>
      </w:r>
      <w:r w:rsidR="007567C8">
        <w:rPr>
          <w:rFonts w:ascii="Garamond" w:hAnsi="Garamond" w:cs="Arial"/>
          <w:color w:val="000000" w:themeColor="text1"/>
          <w:sz w:val="28"/>
          <w:szCs w:val="28"/>
        </w:rPr>
        <w:t xml:space="preserve"> de la Comisión de Salud</w:t>
      </w:r>
      <w:r w:rsidR="00253B11" w:rsidRPr="007567C8">
        <w:rPr>
          <w:rFonts w:ascii="Garamond" w:hAnsi="Garamond" w:cs="Arial"/>
          <w:color w:val="000000" w:themeColor="text1"/>
          <w:sz w:val="28"/>
          <w:szCs w:val="28"/>
        </w:rPr>
        <w:t xml:space="preserve">. </w:t>
      </w:r>
    </w:p>
    <w:p w:rsidR="00253B11" w:rsidRPr="007567C8" w:rsidRDefault="00253B11" w:rsidP="00425AF8">
      <w:pPr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253B11" w:rsidRDefault="00253B11" w:rsidP="00425AF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  <w:r w:rsidRPr="007567C8">
        <w:rPr>
          <w:rFonts w:ascii="Garamond" w:hAnsi="Garamond" w:cs="Arial"/>
          <w:b/>
          <w:color w:val="000000" w:themeColor="text1"/>
          <w:sz w:val="28"/>
          <w:szCs w:val="28"/>
        </w:rPr>
        <w:t>Contenido</w:t>
      </w:r>
      <w:r w:rsidRPr="007567C8"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:rsidR="000446BC" w:rsidRPr="007567C8" w:rsidRDefault="000446BC" w:rsidP="00425AF8">
      <w:pPr>
        <w:pStyle w:val="Prrafodelista"/>
        <w:spacing w:line="276" w:lineRule="auto"/>
        <w:ind w:left="1080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253B11" w:rsidRPr="000446BC" w:rsidRDefault="000446BC" w:rsidP="00425AF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  <w:r w:rsidRPr="000446BC">
        <w:rPr>
          <w:rFonts w:ascii="Garamond" w:hAnsi="Garamond" w:cs="Arial"/>
          <w:b/>
          <w:color w:val="000000" w:themeColor="text1"/>
          <w:sz w:val="28"/>
          <w:szCs w:val="28"/>
        </w:rPr>
        <w:t>Objetivo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: </w:t>
      </w:r>
      <w:r w:rsidR="00253B11" w:rsidRPr="00E00DCE">
        <w:rPr>
          <w:rFonts w:ascii="Garamond" w:hAnsi="Garamond" w:cs="Arial"/>
          <w:color w:val="000000" w:themeColor="text1"/>
          <w:sz w:val="28"/>
          <w:szCs w:val="28"/>
        </w:rPr>
        <w:t xml:space="preserve"> es solucio</w:t>
      </w:r>
      <w:r w:rsidR="00253B11" w:rsidRPr="000446BC">
        <w:rPr>
          <w:rFonts w:ascii="Garamond" w:hAnsi="Garamond" w:cs="Arial"/>
          <w:color w:val="000000" w:themeColor="text1"/>
          <w:sz w:val="28"/>
          <w:szCs w:val="28"/>
        </w:rPr>
        <w:t>nar varias carencias que se han detectado en la legislación respecto del tratamiento de la prevención y protección del embarazo adolescente y del resguardo de la maternidad y paternidad derivadas del mismo</w:t>
      </w:r>
    </w:p>
    <w:p w:rsidR="00E00DCE" w:rsidRPr="00E00DCE" w:rsidRDefault="000446BC" w:rsidP="00425A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E</w:t>
      </w:r>
      <w:r w:rsidR="00AF226E"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mbarazo adolescente</w:t>
      </w:r>
      <w:r>
        <w:rPr>
          <w:rFonts w:ascii="Garamond" w:hAnsi="Garamond" w:cs="Arial"/>
          <w:color w:val="000000" w:themeColor="text1"/>
          <w:sz w:val="28"/>
          <w:szCs w:val="28"/>
          <w:u w:val="single"/>
        </w:rPr>
        <w:t>:</w:t>
      </w:r>
      <w:r w:rsidR="00AF226E" w:rsidRPr="00E00DCE">
        <w:rPr>
          <w:rFonts w:ascii="Garamond" w:hAnsi="Garamond" w:cs="Arial"/>
          <w:color w:val="000000" w:themeColor="text1"/>
          <w:sz w:val="28"/>
          <w:szCs w:val="28"/>
        </w:rPr>
        <w:t xml:space="preserve"> aquel que se produce entre los 10 y los 18 años de edad, ya sea en calidad de madre o padre. </w:t>
      </w:r>
    </w:p>
    <w:p w:rsidR="00E00DCE" w:rsidRPr="00E00DCE" w:rsidRDefault="000446BC" w:rsidP="00425A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A</w:t>
      </w:r>
      <w:r w:rsidR="00AF226E"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cciones de prevención</w:t>
      </w:r>
      <w:r>
        <w:rPr>
          <w:rFonts w:ascii="Garamond" w:hAnsi="Garamond" w:cs="Arial"/>
          <w:color w:val="000000" w:themeColor="text1"/>
          <w:sz w:val="28"/>
          <w:szCs w:val="28"/>
        </w:rPr>
        <w:t>: Son</w:t>
      </w:r>
      <w:r w:rsidR="00AF226E" w:rsidRPr="00E00DCE">
        <w:rPr>
          <w:rFonts w:ascii="Garamond" w:hAnsi="Garamond" w:cs="Arial"/>
          <w:color w:val="000000" w:themeColor="text1"/>
          <w:sz w:val="28"/>
          <w:szCs w:val="28"/>
        </w:rPr>
        <w:t xml:space="preserve"> aquellas que promuevan la información y orientación tendientes a evitar el embarazo adolescente, así como las que favorezcan el acceso a métodos anticonceptivos por parte de los adolescentes. </w:t>
      </w:r>
    </w:p>
    <w:p w:rsidR="00E00DCE" w:rsidRPr="00E00DCE" w:rsidRDefault="000446BC" w:rsidP="00425A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A</w:t>
      </w:r>
      <w:r w:rsidR="00E00DCE"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 xml:space="preserve">cciones de </w:t>
      </w:r>
      <w:r w:rsidR="00AF226E"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protección</w:t>
      </w:r>
      <w:r>
        <w:rPr>
          <w:rFonts w:ascii="Garamond" w:hAnsi="Garamond" w:cs="Arial"/>
          <w:color w:val="000000" w:themeColor="text1"/>
          <w:sz w:val="28"/>
          <w:szCs w:val="28"/>
          <w:u w:val="single"/>
        </w:rPr>
        <w:t>:</w:t>
      </w:r>
      <w:r w:rsidR="00AF226E" w:rsidRPr="00E00DCE">
        <w:rPr>
          <w:rFonts w:ascii="Garamond" w:hAnsi="Garamond" w:cs="Arial"/>
          <w:color w:val="000000" w:themeColor="text1"/>
          <w:sz w:val="28"/>
          <w:szCs w:val="28"/>
        </w:rPr>
        <w:t xml:space="preserve"> las que velen por la salud, educación, trabajo y en general la dignidad, integridad y calidad de vida de las madres y padres adolescentes, así como de sus hijos nacidos o que estén por nacer.</w:t>
      </w:r>
    </w:p>
    <w:p w:rsidR="000446BC" w:rsidRDefault="000446BC" w:rsidP="00425AF8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DD0897" w:rsidRPr="00DD0897" w:rsidRDefault="000446BC" w:rsidP="00425AF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DD0897">
        <w:rPr>
          <w:rFonts w:ascii="Garamond" w:hAnsi="Garamond" w:cs="Arial"/>
          <w:b/>
          <w:color w:val="000000" w:themeColor="text1"/>
          <w:sz w:val="28"/>
          <w:szCs w:val="28"/>
        </w:rPr>
        <w:t>Rol funcionarios públicos</w:t>
      </w:r>
      <w:r w:rsidRPr="00DD0897"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:rsidR="00DD0897" w:rsidRPr="00DD0897" w:rsidRDefault="00DD0897" w:rsidP="00425AF8">
      <w:pPr>
        <w:pStyle w:val="Prrafodelista"/>
        <w:autoSpaceDE w:val="0"/>
        <w:autoSpaceDN w:val="0"/>
        <w:adjustRightInd w:val="0"/>
        <w:spacing w:line="276" w:lineRule="auto"/>
        <w:ind w:left="927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</w:p>
    <w:p w:rsidR="00AF226E" w:rsidRPr="00DD0897" w:rsidRDefault="000446BC" w:rsidP="00425A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DD0897">
        <w:rPr>
          <w:rFonts w:ascii="Garamond" w:hAnsi="Garamond" w:cs="Arial"/>
          <w:color w:val="000000" w:themeColor="text1"/>
          <w:sz w:val="28"/>
          <w:szCs w:val="28"/>
        </w:rPr>
        <w:t>Tendrán la obligación de</w:t>
      </w:r>
      <w:r w:rsidR="00E00DCE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cumplir esta</w:t>
      </w:r>
      <w:r w:rsidR="00B20F4B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ley </w:t>
      </w:r>
      <w:r w:rsidR="00E00DCE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bajo </w:t>
      </w:r>
      <w:r w:rsidRPr="00DD0897">
        <w:rPr>
          <w:rFonts w:ascii="Garamond" w:hAnsi="Garamond" w:cs="Arial"/>
          <w:color w:val="000000" w:themeColor="text1"/>
          <w:sz w:val="28"/>
          <w:szCs w:val="28"/>
        </w:rPr>
        <w:t>sanción</w:t>
      </w:r>
      <w:r w:rsidR="00E00DCE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administrativa.</w:t>
      </w:r>
    </w:p>
    <w:p w:rsidR="00B20F4B" w:rsidRPr="00E00DCE" w:rsidRDefault="000446BC" w:rsidP="00425A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color w:val="000000" w:themeColor="text1"/>
          <w:sz w:val="28"/>
          <w:szCs w:val="28"/>
          <w:u w:val="single"/>
        </w:rPr>
        <w:t>Deber de informar de l</w:t>
      </w:r>
      <w:r w:rsidR="00B20F4B" w:rsidRPr="000446BC">
        <w:rPr>
          <w:rFonts w:ascii="Garamond" w:hAnsi="Garamond" w:cs="Arial"/>
          <w:color w:val="000000" w:themeColor="text1"/>
          <w:sz w:val="28"/>
          <w:szCs w:val="28"/>
          <w:u w:val="single"/>
        </w:rPr>
        <w:t>os profesionales</w:t>
      </w:r>
      <w:r w:rsidRPr="000446BC">
        <w:rPr>
          <w:rFonts w:ascii="Garamond" w:hAnsi="Garamond" w:cs="Arial"/>
          <w:color w:val="000000" w:themeColor="text1"/>
          <w:sz w:val="28"/>
          <w:szCs w:val="28"/>
          <w:u w:val="single"/>
        </w:rPr>
        <w:t xml:space="preserve"> de la salud, pública o privada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: </w:t>
      </w:r>
      <w:r w:rsidR="00B20F4B" w:rsidRPr="00E00DCE">
        <w:rPr>
          <w:rFonts w:ascii="Garamond" w:hAnsi="Garamond" w:cs="Arial"/>
          <w:color w:val="000000" w:themeColor="text1"/>
          <w:sz w:val="28"/>
          <w:szCs w:val="28"/>
        </w:rPr>
        <w:t xml:space="preserve"> que atiendan a adolescentes en cuestiones relacionadas con su embarazo, salud sexual o regulación de la fertilidad, así como a los profesionales de la Educación Pre- Básica, Básica o Media,</w:t>
      </w:r>
      <w:r w:rsidR="00E00DCE">
        <w:rPr>
          <w:rFonts w:ascii="Garamond" w:hAnsi="Garamond" w:cs="Arial"/>
          <w:color w:val="000000" w:themeColor="text1"/>
          <w:sz w:val="28"/>
          <w:szCs w:val="28"/>
        </w:rPr>
        <w:t xml:space="preserve"> deberán</w:t>
      </w:r>
      <w:r w:rsidR="00B20F4B" w:rsidRPr="00E00DCE">
        <w:rPr>
          <w:rFonts w:ascii="Garamond" w:hAnsi="Garamond" w:cs="Arial"/>
          <w:color w:val="000000" w:themeColor="text1"/>
          <w:sz w:val="28"/>
          <w:szCs w:val="28"/>
        </w:rPr>
        <w:t xml:space="preserve"> informar a la madre y padre adolescente sobre la presente ley y los derechos que ella consagra.</w:t>
      </w:r>
    </w:p>
    <w:p w:rsidR="00E00DCE" w:rsidRPr="00E00DCE" w:rsidRDefault="000446BC" w:rsidP="00425A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color w:val="000000" w:themeColor="text1"/>
          <w:sz w:val="28"/>
          <w:szCs w:val="28"/>
          <w:u w:val="single"/>
        </w:rPr>
        <w:lastRenderedPageBreak/>
        <w:t>Fiscalización de esta ley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: </w:t>
      </w:r>
      <w:r w:rsidR="00E00DCE">
        <w:rPr>
          <w:rFonts w:ascii="Garamond" w:hAnsi="Garamond" w:cs="Arial"/>
          <w:color w:val="000000" w:themeColor="text1"/>
          <w:sz w:val="28"/>
          <w:szCs w:val="28"/>
        </w:rPr>
        <w:t xml:space="preserve">Le </w:t>
      </w:r>
      <w:r w:rsidR="00B20F4B" w:rsidRPr="00E00DCE">
        <w:rPr>
          <w:rFonts w:ascii="Garamond" w:hAnsi="Garamond" w:cs="Arial"/>
          <w:color w:val="000000" w:themeColor="text1"/>
          <w:sz w:val="28"/>
          <w:szCs w:val="28"/>
        </w:rPr>
        <w:t>corresponderá a las Superintendencias de Salud y de Educación, dentro de sus respectivos ámbitos de competencia, velar por el cumplimiento de las normas de la presente ley.</w:t>
      </w:r>
    </w:p>
    <w:p w:rsidR="000446BC" w:rsidRPr="000446BC" w:rsidRDefault="000446BC" w:rsidP="00425AF8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</w:p>
    <w:p w:rsidR="000446BC" w:rsidRDefault="000446BC" w:rsidP="00425AF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color w:val="000000" w:themeColor="text1"/>
          <w:sz w:val="28"/>
          <w:szCs w:val="28"/>
        </w:rPr>
      </w:pPr>
      <w:r w:rsidRPr="00DD0897">
        <w:rPr>
          <w:rFonts w:ascii="Garamond" w:hAnsi="Garamond" w:cs="Arial"/>
          <w:b/>
          <w:color w:val="000000" w:themeColor="text1"/>
          <w:sz w:val="28"/>
          <w:szCs w:val="28"/>
        </w:rPr>
        <w:t xml:space="preserve">Derechos de los adolescentes: </w:t>
      </w:r>
    </w:p>
    <w:p w:rsidR="00DD0897" w:rsidRPr="00DD0897" w:rsidRDefault="00DD0897" w:rsidP="00425AF8">
      <w:pPr>
        <w:pStyle w:val="Prrafodelista"/>
        <w:autoSpaceDE w:val="0"/>
        <w:autoSpaceDN w:val="0"/>
        <w:adjustRightInd w:val="0"/>
        <w:spacing w:line="276" w:lineRule="auto"/>
        <w:ind w:left="927"/>
        <w:jc w:val="both"/>
        <w:rPr>
          <w:rFonts w:ascii="Garamond" w:hAnsi="Garamond" w:cs="Arial"/>
          <w:b/>
          <w:color w:val="000000" w:themeColor="text1"/>
          <w:sz w:val="28"/>
          <w:szCs w:val="28"/>
        </w:rPr>
      </w:pPr>
    </w:p>
    <w:p w:rsidR="00E00DCE" w:rsidRPr="00DD0897" w:rsidRDefault="000446BC" w:rsidP="00425AF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DD0897">
        <w:rPr>
          <w:rFonts w:ascii="Garamond" w:hAnsi="Garamond" w:cs="Arial"/>
          <w:color w:val="000000" w:themeColor="text1"/>
          <w:sz w:val="28"/>
          <w:szCs w:val="28"/>
        </w:rPr>
        <w:t>Tienen derecho al acceso</w:t>
      </w:r>
      <w:r w:rsidR="00B20F4B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a una </w:t>
      </w:r>
      <w:r w:rsidR="00B20F4B" w:rsidRPr="00DD0897">
        <w:rPr>
          <w:rFonts w:ascii="Garamond" w:hAnsi="Garamond" w:cs="Arial"/>
          <w:color w:val="000000" w:themeColor="text1"/>
          <w:sz w:val="28"/>
          <w:szCs w:val="28"/>
          <w:u w:val="single"/>
        </w:rPr>
        <w:t>atención de salud sexual y afectiva</w:t>
      </w:r>
      <w:r w:rsidR="00B20F4B" w:rsidRPr="00DD0897">
        <w:rPr>
          <w:rFonts w:ascii="Garamond" w:hAnsi="Garamond" w:cs="Arial"/>
          <w:color w:val="000000" w:themeColor="text1"/>
          <w:sz w:val="28"/>
          <w:szCs w:val="28"/>
        </w:rPr>
        <w:t>, en forma oportuna, informada y confidencial, tanto en el ámbito público o privado.</w:t>
      </w:r>
      <w:r w:rsidR="00E00DCE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</w:p>
    <w:p w:rsidR="000446BC" w:rsidRDefault="000446BC" w:rsidP="00425AF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Para esto </w:t>
      </w:r>
      <w:r w:rsidR="00E00DCE" w:rsidRPr="000446BC">
        <w:rPr>
          <w:rFonts w:ascii="Garamond" w:hAnsi="Garamond" w:cs="Arial"/>
          <w:color w:val="000000" w:themeColor="text1"/>
          <w:sz w:val="28"/>
          <w:szCs w:val="28"/>
        </w:rPr>
        <w:t>L</w:t>
      </w:r>
      <w:r w:rsidR="00B20F4B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os servicios de salud, sean </w:t>
      </w:r>
      <w:r w:rsidR="00E00DCE" w:rsidRPr="000446BC">
        <w:rPr>
          <w:rFonts w:ascii="Garamond" w:hAnsi="Garamond" w:cs="Arial"/>
          <w:color w:val="000000" w:themeColor="text1"/>
          <w:sz w:val="28"/>
          <w:szCs w:val="28"/>
        </w:rPr>
        <w:t>estos</w:t>
      </w:r>
      <w:r w:rsidR="00B20F4B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 públicos o privados, deberán contar con </w:t>
      </w:r>
      <w:r w:rsidR="00B20F4B"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servicios de atención para adolescentes</w:t>
      </w:r>
      <w:r w:rsidR="00B20F4B" w:rsidRPr="000446BC">
        <w:rPr>
          <w:rFonts w:ascii="Garamond" w:hAnsi="Garamond" w:cs="Arial"/>
          <w:color w:val="000000" w:themeColor="text1"/>
          <w:sz w:val="28"/>
          <w:szCs w:val="28"/>
        </w:rPr>
        <w:t>, en horarios apropiados y que resguarden su privacidad e identidad, en lo relativo a su salud sexual, afectiva y de regulación de fertilidad.</w:t>
      </w:r>
      <w:r w:rsidR="00E00DCE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 L</w:t>
      </w:r>
      <w:r w:rsidR="00B20F4B" w:rsidRPr="000446BC">
        <w:rPr>
          <w:rFonts w:ascii="Garamond" w:hAnsi="Garamond" w:cs="Arial"/>
          <w:color w:val="000000" w:themeColor="text1"/>
          <w:sz w:val="28"/>
          <w:szCs w:val="28"/>
        </w:rPr>
        <w:t>os profesionales de la salud que atiendan consultas de adolescentes, relacionadas con su salud sexual, afectiva y con la regulación de fertilidad, deberán tener aprobado un curso de capacitación para la atención y manejo de adolescentes, especializado en temas de embarazo precoz, anticoncepción y educación sexual.</w:t>
      </w:r>
    </w:p>
    <w:p w:rsidR="000446BC" w:rsidRPr="00DD0897" w:rsidRDefault="00E00DCE" w:rsidP="00425AF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Se establece el derecho de </w:t>
      </w:r>
      <w:r w:rsidR="000279F8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los adolescentes a acceder de manera gratuita </w:t>
      </w:r>
      <w:r w:rsidR="000279F8" w:rsidRPr="00DD0897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a métodos anticonceptivos</w:t>
      </w:r>
      <w:r w:rsidR="000279F8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en los centros de salud públicos o privados, incluida la anticoncepción de emergencia. Los servicios de salud no podrán negarlos, cuando sean requeridos.</w:t>
      </w:r>
    </w:p>
    <w:p w:rsidR="000446BC" w:rsidRPr="000446BC" w:rsidRDefault="000446BC" w:rsidP="00425AF8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En caso de 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>adolescentes menores de 14 años de edad el uso de métodos anticonceptivos deberá ser informado posteriormente a sus padres o a quien tuviere su cuidado personal.</w:t>
      </w:r>
    </w:p>
    <w:p w:rsidR="000279F8" w:rsidRPr="000446BC" w:rsidRDefault="000446BC" w:rsidP="00425AF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Los 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>servicios de salud públicos o privados que faciliten el uso de anticonceptivos a adolescentes, podrán entregar además información sobre su correcta utilización, los riesgos de iniciar una vida sexual precozmente y los efectos del embarazo adolescente. Se contribuirá con orientación para resolver los factores de riesgo.</w:t>
      </w:r>
    </w:p>
    <w:p w:rsidR="000446BC" w:rsidRPr="00DD0897" w:rsidRDefault="000446BC" w:rsidP="00425AF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color w:val="000000" w:themeColor="text1"/>
          <w:sz w:val="28"/>
          <w:szCs w:val="28"/>
          <w:lang w:val="es-ES_tradnl" w:eastAsia="es-CL"/>
        </w:rPr>
      </w:pPr>
      <w:r w:rsidRPr="00DD0897">
        <w:rPr>
          <w:rFonts w:ascii="Garamond" w:hAnsi="Garamond" w:cs="Arial"/>
          <w:b/>
          <w:color w:val="000000" w:themeColor="text1"/>
          <w:sz w:val="28"/>
          <w:szCs w:val="28"/>
        </w:rPr>
        <w:t>Establecimientos Educacionales.</w:t>
      </w:r>
    </w:p>
    <w:p w:rsidR="000279F8" w:rsidRPr="000446BC" w:rsidRDefault="000446BC" w:rsidP="00425AF8">
      <w:pPr>
        <w:autoSpaceDE w:val="0"/>
        <w:autoSpaceDN w:val="0"/>
        <w:adjustRightInd w:val="0"/>
        <w:spacing w:line="276" w:lineRule="auto"/>
        <w:ind w:left="720" w:firstLine="348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color w:val="000000" w:themeColor="text1"/>
          <w:sz w:val="28"/>
          <w:szCs w:val="28"/>
        </w:rPr>
        <w:t>L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os establecimientos educacionales de Educación Pre-Básica, Básica y Media, ya sean públicos o privados, elaborarán e implementarán 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  <w:u w:val="single"/>
        </w:rPr>
        <w:t xml:space="preserve">planes de 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  <w:u w:val="single"/>
        </w:rPr>
        <w:lastRenderedPageBreak/>
        <w:t>educación sobre afectividad, sexualidad y regulación de la fertilidad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, para ser aplicados desde la Educación Pre-Básica. Así </w:t>
      </w:r>
      <w:r w:rsidRPr="000446BC">
        <w:rPr>
          <w:rFonts w:ascii="Garamond" w:hAnsi="Garamond" w:cs="Arial"/>
          <w:color w:val="000000" w:themeColor="text1"/>
          <w:sz w:val="28"/>
          <w:szCs w:val="28"/>
        </w:rPr>
        <w:t>también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 para padres. </w:t>
      </w:r>
    </w:p>
    <w:p w:rsidR="000446BC" w:rsidRPr="000446BC" w:rsidRDefault="000446BC" w:rsidP="00425A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Las 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>instituciones de Educación Superior que impartan carreras de Pedagogía, incluirán en sus mallas curriculares contenidos de educación sobre afectividad, sexualidad y regulación de la fertilidad.</w:t>
      </w:r>
    </w:p>
    <w:p w:rsidR="000279F8" w:rsidRPr="000446BC" w:rsidRDefault="000446BC" w:rsidP="00425A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color w:val="000000" w:themeColor="text1"/>
          <w:sz w:val="28"/>
          <w:szCs w:val="28"/>
        </w:rPr>
        <w:t>P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>ara efectos académicos y administrativos, los periodos de pre y post natal se entenderán eximidos de toda responsabilidad escolar para la adolescente embarazada.</w:t>
      </w:r>
    </w:p>
    <w:p w:rsidR="000279F8" w:rsidRPr="000446BC" w:rsidRDefault="000446BC" w:rsidP="00425A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0446BC">
        <w:rPr>
          <w:rFonts w:ascii="Garamond" w:hAnsi="Garamond" w:cs="Arial"/>
          <w:b/>
          <w:color w:val="000000" w:themeColor="text1"/>
          <w:sz w:val="28"/>
          <w:szCs w:val="28"/>
          <w:u w:val="single"/>
        </w:rPr>
        <w:t>Matricula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. </w:t>
      </w:r>
      <w:r w:rsidRPr="000446BC">
        <w:rPr>
          <w:rFonts w:ascii="Garamond" w:hAnsi="Garamond" w:cs="Arial"/>
          <w:color w:val="000000" w:themeColor="text1"/>
          <w:sz w:val="28"/>
          <w:szCs w:val="28"/>
        </w:rPr>
        <w:t>L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os adolescentes que experimenten un embarazo o la maternidad o paternidad, en ningún caso y bajo ninguna circunstancia 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  <w:u w:val="single"/>
        </w:rPr>
        <w:t>puedan ser condicionados en su matrícula o expulsados</w:t>
      </w:r>
      <w:r w:rsidR="000279F8" w:rsidRPr="000446BC">
        <w:rPr>
          <w:rFonts w:ascii="Garamond" w:hAnsi="Garamond" w:cs="Arial"/>
          <w:color w:val="000000" w:themeColor="text1"/>
          <w:sz w:val="28"/>
          <w:szCs w:val="28"/>
        </w:rPr>
        <w:t xml:space="preserve"> de sus establecimientos educacionales por dicha causal. Lo anterior, no excluye la facultad del Establecimiento Educacional de aplicar sanciones como la repetición del año escolar, suspensión, expulsión u otras establecidas en sus reglamentos internos, a los adolescentes que no cumplan con los requisitos académicos y de conducta exigidos por la institución. </w:t>
      </w:r>
    </w:p>
    <w:p w:rsidR="00DD0897" w:rsidRPr="00DD0897" w:rsidRDefault="000279F8" w:rsidP="00425AF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DD0897">
        <w:rPr>
          <w:rFonts w:ascii="Garamond" w:hAnsi="Garamond" w:cs="Arial"/>
          <w:b/>
          <w:color w:val="000000" w:themeColor="text1"/>
          <w:sz w:val="28"/>
          <w:szCs w:val="28"/>
        </w:rPr>
        <w:t>Política Nacional en favor de la Prevención y Protección del Embarazo Adolescente</w:t>
      </w:r>
      <w:r w:rsidR="000446BC" w:rsidRPr="00DD0897"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:rsidR="000279F8" w:rsidRPr="00DD0897" w:rsidRDefault="000446BC" w:rsidP="00425AF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 w:cs="Arial"/>
          <w:color w:val="000000" w:themeColor="text1"/>
          <w:sz w:val="28"/>
          <w:szCs w:val="28"/>
          <w:lang w:val="es-ES_tradnl" w:eastAsia="es-CL"/>
        </w:rPr>
      </w:pPr>
      <w:r w:rsidRPr="00DD0897">
        <w:rPr>
          <w:rFonts w:ascii="Garamond" w:hAnsi="Garamond" w:cs="Arial"/>
          <w:color w:val="000000" w:themeColor="text1"/>
          <w:sz w:val="28"/>
          <w:szCs w:val="28"/>
        </w:rPr>
        <w:t>Se fijará</w:t>
      </w:r>
      <w:r w:rsidR="000279F8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DD0897">
        <w:rPr>
          <w:rFonts w:ascii="Garamond" w:hAnsi="Garamond" w:cs="Arial"/>
          <w:color w:val="000000" w:themeColor="text1"/>
          <w:sz w:val="28"/>
          <w:szCs w:val="28"/>
        </w:rPr>
        <w:t>para</w:t>
      </w:r>
      <w:r w:rsidR="000279F8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definir objetivos de largo plazo, que tengan, a lo menos, una proyección de 10 años a contar de la entrada en vigencia de esta ley. </w:t>
      </w:r>
      <w:r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Esta </w:t>
      </w:r>
      <w:proofErr w:type="spellStart"/>
      <w:r w:rsidRPr="00DD0897">
        <w:rPr>
          <w:rFonts w:ascii="Garamond" w:hAnsi="Garamond" w:cs="Arial"/>
          <w:color w:val="000000" w:themeColor="text1"/>
          <w:sz w:val="28"/>
          <w:szCs w:val="28"/>
        </w:rPr>
        <w:t>politica</w:t>
      </w:r>
      <w:proofErr w:type="spellEnd"/>
      <w:r w:rsidR="000279F8" w:rsidRPr="00DD0897">
        <w:rPr>
          <w:rFonts w:ascii="Garamond" w:hAnsi="Garamond" w:cs="Arial"/>
          <w:color w:val="000000" w:themeColor="text1"/>
          <w:sz w:val="28"/>
          <w:szCs w:val="28"/>
        </w:rPr>
        <w:t xml:space="preserve"> deberá fomentar la promoción de la información de los derechos y deberes de los adolescentes en relación a su salud reproductiva. generar programas de prevención del embarazo adolescente en todos los ámbitos de la vida de éstos.</w:t>
      </w:r>
    </w:p>
    <w:p w:rsidR="000279F8" w:rsidRPr="007567C8" w:rsidRDefault="000279F8" w:rsidP="00425AF8">
      <w:pPr>
        <w:tabs>
          <w:tab w:val="left" w:pos="2410"/>
        </w:tabs>
        <w:spacing w:line="276" w:lineRule="auto"/>
        <w:ind w:firstLine="2835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B20F4B" w:rsidRPr="007567C8" w:rsidRDefault="00B20F4B" w:rsidP="00425AF8">
      <w:pPr>
        <w:autoSpaceDE w:val="0"/>
        <w:autoSpaceDN w:val="0"/>
        <w:adjustRightInd w:val="0"/>
        <w:spacing w:line="276" w:lineRule="auto"/>
        <w:ind w:firstLine="2835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AF226E" w:rsidRPr="007567C8" w:rsidRDefault="00AF226E" w:rsidP="00425AF8">
      <w:pPr>
        <w:autoSpaceDE w:val="0"/>
        <w:autoSpaceDN w:val="0"/>
        <w:adjustRightInd w:val="0"/>
        <w:spacing w:line="276" w:lineRule="auto"/>
        <w:ind w:firstLine="2835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AF226E" w:rsidRPr="007567C8" w:rsidRDefault="00AF226E" w:rsidP="00425AF8">
      <w:pPr>
        <w:spacing w:line="276" w:lineRule="auto"/>
        <w:ind w:left="360" w:firstLine="348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253B11" w:rsidRPr="007567C8" w:rsidRDefault="00253B11" w:rsidP="00425AF8">
      <w:pPr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FD1B49" w:rsidRPr="007567C8" w:rsidRDefault="00FD1B49" w:rsidP="00425AF8">
      <w:pPr>
        <w:spacing w:line="276" w:lineRule="auto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:rsidR="00FD1B49" w:rsidRPr="007567C8" w:rsidRDefault="00FD1B49" w:rsidP="00425AF8">
      <w:pPr>
        <w:spacing w:line="276" w:lineRule="auto"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</w:p>
    <w:sectPr w:rsidR="00FD1B49" w:rsidRPr="007567C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3E" w:rsidRDefault="00596A3E" w:rsidP="00425AF8">
      <w:pPr>
        <w:spacing w:after="0" w:line="240" w:lineRule="auto"/>
      </w:pPr>
      <w:r>
        <w:separator/>
      </w:r>
    </w:p>
  </w:endnote>
  <w:endnote w:type="continuationSeparator" w:id="0">
    <w:p w:rsidR="00596A3E" w:rsidRDefault="00596A3E" w:rsidP="0042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197360"/>
      <w:docPartObj>
        <w:docPartGallery w:val="Page Numbers (Bottom of Page)"/>
        <w:docPartUnique/>
      </w:docPartObj>
    </w:sdtPr>
    <w:sdtContent>
      <w:p w:rsidR="00425AF8" w:rsidRDefault="00425A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5AF8">
          <w:rPr>
            <w:noProof/>
            <w:lang w:val="es-ES"/>
          </w:rPr>
          <w:t>3</w:t>
        </w:r>
        <w:r>
          <w:fldChar w:fldCharType="end"/>
        </w:r>
      </w:p>
    </w:sdtContent>
  </w:sdt>
  <w:p w:rsidR="00425AF8" w:rsidRDefault="00425A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3E" w:rsidRDefault="00596A3E" w:rsidP="00425AF8">
      <w:pPr>
        <w:spacing w:after="0" w:line="240" w:lineRule="auto"/>
      </w:pPr>
      <w:r>
        <w:separator/>
      </w:r>
    </w:p>
  </w:footnote>
  <w:footnote w:type="continuationSeparator" w:id="0">
    <w:p w:rsidR="00596A3E" w:rsidRDefault="00596A3E" w:rsidP="0042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C2C"/>
    <w:multiLevelType w:val="hybridMultilevel"/>
    <w:tmpl w:val="4B62426E"/>
    <w:lvl w:ilvl="0" w:tplc="1D2E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410"/>
    <w:multiLevelType w:val="hybridMultilevel"/>
    <w:tmpl w:val="8FDC512E"/>
    <w:lvl w:ilvl="0" w:tplc="825C8B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B9A"/>
    <w:multiLevelType w:val="hybridMultilevel"/>
    <w:tmpl w:val="C9ECD5C8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D5234A"/>
    <w:multiLevelType w:val="hybridMultilevel"/>
    <w:tmpl w:val="6A3A9D3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93ABC"/>
    <w:multiLevelType w:val="hybridMultilevel"/>
    <w:tmpl w:val="BCACACF6"/>
    <w:lvl w:ilvl="0" w:tplc="63762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DA3251"/>
    <w:multiLevelType w:val="hybridMultilevel"/>
    <w:tmpl w:val="8870B5F4"/>
    <w:lvl w:ilvl="0" w:tplc="F9C6D68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16004"/>
    <w:multiLevelType w:val="hybridMultilevel"/>
    <w:tmpl w:val="540A9D4A"/>
    <w:lvl w:ilvl="0" w:tplc="C0422A9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C20771"/>
    <w:multiLevelType w:val="hybridMultilevel"/>
    <w:tmpl w:val="91B09AF4"/>
    <w:lvl w:ilvl="0" w:tplc="E594F1D8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69D3"/>
    <w:multiLevelType w:val="hybridMultilevel"/>
    <w:tmpl w:val="30860EC4"/>
    <w:lvl w:ilvl="0" w:tplc="0F28DA1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9"/>
    <w:rsid w:val="000279F8"/>
    <w:rsid w:val="000446BC"/>
    <w:rsid w:val="00146E5A"/>
    <w:rsid w:val="00253B11"/>
    <w:rsid w:val="002A3F20"/>
    <w:rsid w:val="00425AF8"/>
    <w:rsid w:val="00596A3E"/>
    <w:rsid w:val="007567C8"/>
    <w:rsid w:val="00AF226E"/>
    <w:rsid w:val="00B20F4B"/>
    <w:rsid w:val="00DD0897"/>
    <w:rsid w:val="00E00DCE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A149"/>
  <w15:chartTrackingRefBased/>
  <w15:docId w15:val="{8CBB89F1-4CCB-4E65-BBC5-6DA0F790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B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AF8"/>
  </w:style>
  <w:style w:type="paragraph" w:styleId="Piedepgina">
    <w:name w:val="footer"/>
    <w:basedOn w:val="Normal"/>
    <w:link w:val="PiedepginaCar"/>
    <w:uiPriority w:val="99"/>
    <w:unhideWhenUsed/>
    <w:rsid w:val="00425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5</cp:revision>
  <dcterms:created xsi:type="dcterms:W3CDTF">2017-05-09T19:19:00Z</dcterms:created>
  <dcterms:modified xsi:type="dcterms:W3CDTF">2017-05-10T15:27:00Z</dcterms:modified>
</cp:coreProperties>
</file>