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18" w:rsidRPr="00D02EBA" w:rsidRDefault="00063E90" w:rsidP="00063E90">
      <w:pPr>
        <w:jc w:val="both"/>
        <w:rPr>
          <w:sz w:val="28"/>
          <w:szCs w:val="28"/>
        </w:rPr>
      </w:pPr>
      <w:r w:rsidRPr="00D02EBA">
        <w:rPr>
          <w:sz w:val="28"/>
          <w:szCs w:val="28"/>
        </w:rPr>
        <w:t>Intervención medios de pago</w:t>
      </w:r>
    </w:p>
    <w:p w:rsidR="00B048B5" w:rsidRPr="00D02EBA" w:rsidRDefault="00B048B5" w:rsidP="00063E9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02EBA">
        <w:rPr>
          <w:sz w:val="28"/>
          <w:szCs w:val="28"/>
        </w:rPr>
        <w:t xml:space="preserve">El </w:t>
      </w:r>
      <w:r w:rsidR="00D02EBA">
        <w:rPr>
          <w:sz w:val="28"/>
          <w:szCs w:val="28"/>
        </w:rPr>
        <w:t>proyecto</w:t>
      </w:r>
      <w:r w:rsidRPr="00D02EBA">
        <w:rPr>
          <w:sz w:val="28"/>
          <w:szCs w:val="28"/>
        </w:rPr>
        <w:t xml:space="preserve"> autoriza a entidades no bancarias a emitir medios de pago con provisión a fondos, establece el marco regulatorio al que se rigen estas entidades, las sujeta a las normas dictadas por el BC y las somete a la fiscalización de la SBIF.</w:t>
      </w:r>
    </w:p>
    <w:p w:rsidR="00063E90" w:rsidRPr="00D02EBA" w:rsidRDefault="00063E90" w:rsidP="00063E9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02EBA">
        <w:rPr>
          <w:sz w:val="28"/>
          <w:szCs w:val="28"/>
        </w:rPr>
        <w:t>La iniciativa extiende el mercado financiero a los sectores socioeconómicos más bajos.</w:t>
      </w:r>
    </w:p>
    <w:p w:rsidR="00063E90" w:rsidRPr="00D02EBA" w:rsidRDefault="00063E90" w:rsidP="00063E9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02EBA">
        <w:rPr>
          <w:sz w:val="28"/>
          <w:szCs w:val="28"/>
        </w:rPr>
        <w:t xml:space="preserve">Los medios de pago distintos al efectivo otorgan mayor seguridad, comodidad, impulsan el comercio electrónico, </w:t>
      </w:r>
      <w:r w:rsidR="00B048B5" w:rsidRPr="00D02EBA">
        <w:rPr>
          <w:sz w:val="28"/>
          <w:szCs w:val="28"/>
        </w:rPr>
        <w:t>mejoran las opciones de consumo, promueven la inclusión financiera y favorece el seguimiento y registro de las transacciones.</w:t>
      </w:r>
    </w:p>
    <w:p w:rsidR="00063E90" w:rsidRPr="00D02EBA" w:rsidRDefault="00063E90" w:rsidP="00063E9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02EBA">
        <w:rPr>
          <w:sz w:val="28"/>
          <w:szCs w:val="28"/>
        </w:rPr>
        <w:t>En Chile el uso de tarjetas de débito (sistema que usa dinero depositado previamente por el consumidor) viene en aumento, este proyecto amplía las posibilidades de este mercado a sectores postergados por la banca.</w:t>
      </w:r>
    </w:p>
    <w:p w:rsidR="00063E90" w:rsidRPr="00D02EBA" w:rsidRDefault="00063E90" w:rsidP="00063E9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02EBA">
        <w:rPr>
          <w:sz w:val="28"/>
          <w:szCs w:val="28"/>
        </w:rPr>
        <w:t xml:space="preserve"> En Chile, quienes menos acceden a medios de pago del tipo tarjeta, son las personas de menores ingresos, menor nivel educacional, adultos mayores y personas de regiones especialmente de los sectores rurales. El proyecto democratiza los medios de pago.</w:t>
      </w:r>
    </w:p>
    <w:p w:rsidR="00063E90" w:rsidRPr="00D02EBA" w:rsidRDefault="00B048B5" w:rsidP="00063E9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02EBA">
        <w:rPr>
          <w:sz w:val="28"/>
          <w:szCs w:val="28"/>
        </w:rPr>
        <w:t>El proyecto no se circunscribe a las tarjetas, deja abierta la opción a todo posible desarrollo tecnológico futuro en este sentido, promoviendo la modernización del consumo.</w:t>
      </w:r>
    </w:p>
    <w:p w:rsidR="00B048B5" w:rsidRPr="00D02EBA" w:rsidRDefault="00B048B5" w:rsidP="00063E9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02EBA">
        <w:rPr>
          <w:sz w:val="28"/>
          <w:szCs w:val="28"/>
        </w:rPr>
        <w:t>Es fundamental promover el desarrollo del dinamismo en el consumo como un factor de estímulo a la economía nacional</w:t>
      </w:r>
      <w:r w:rsidR="00D02EBA" w:rsidRPr="00D02EBA">
        <w:rPr>
          <w:sz w:val="28"/>
          <w:szCs w:val="28"/>
        </w:rPr>
        <w:t>.</w:t>
      </w:r>
    </w:p>
    <w:p w:rsidR="00D02EBA" w:rsidRPr="00D02EBA" w:rsidRDefault="00D02EBA" w:rsidP="00063E9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02EBA">
        <w:rPr>
          <w:sz w:val="28"/>
          <w:szCs w:val="28"/>
        </w:rPr>
        <w:t xml:space="preserve">El proyecto resguarda que las empresas que emitan medios de pago tengan la </w:t>
      </w:r>
      <w:r w:rsidRPr="00D02EBA">
        <w:rPr>
          <w:sz w:val="28"/>
          <w:szCs w:val="28"/>
        </w:rPr>
        <w:t>solvencia</w:t>
      </w:r>
      <w:r w:rsidRPr="00D02EBA">
        <w:rPr>
          <w:sz w:val="28"/>
          <w:szCs w:val="28"/>
        </w:rPr>
        <w:t xml:space="preserve"> suficiente (capital mínimo y liquidez) </w:t>
      </w:r>
      <w:proofErr w:type="spellStart"/>
      <w:r w:rsidRPr="00D02EBA">
        <w:rPr>
          <w:sz w:val="28"/>
          <w:szCs w:val="28"/>
        </w:rPr>
        <w:t>y</w:t>
      </w:r>
      <w:proofErr w:type="spellEnd"/>
      <w:r w:rsidRPr="00D02EBA">
        <w:rPr>
          <w:sz w:val="28"/>
          <w:szCs w:val="28"/>
        </w:rPr>
        <w:t xml:space="preserve"> garantiza que los fondos depositados no se puedan usar para otros fines.</w:t>
      </w:r>
      <w:bookmarkStart w:id="0" w:name="_GoBack"/>
      <w:bookmarkEnd w:id="0"/>
    </w:p>
    <w:sectPr w:rsidR="00D02EBA" w:rsidRPr="00D02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313C"/>
    <w:multiLevelType w:val="hybridMultilevel"/>
    <w:tmpl w:val="88C45E60"/>
    <w:lvl w:ilvl="0" w:tplc="FB407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90"/>
    <w:rsid w:val="00063E90"/>
    <w:rsid w:val="00860E18"/>
    <w:rsid w:val="00B048B5"/>
    <w:rsid w:val="00D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2016-05-04T18:01:00Z</dcterms:created>
  <dcterms:modified xsi:type="dcterms:W3CDTF">2016-05-04T18:31:00Z</dcterms:modified>
</cp:coreProperties>
</file>