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AB" w:rsidRPr="000B2C45" w:rsidRDefault="00D45FAB" w:rsidP="00745EA5">
      <w:pPr>
        <w:jc w:val="center"/>
        <w:rPr>
          <w:rFonts w:asciiTheme="majorHAnsi" w:hAnsiTheme="majorHAnsi" w:cstheme="minorHAnsi"/>
          <w:b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b/>
          <w:sz w:val="20"/>
          <w:szCs w:val="20"/>
          <w:lang w:val="es-MX"/>
        </w:rPr>
        <w:t>SESION ORDINARIA</w:t>
      </w:r>
    </w:p>
    <w:p w:rsidR="00D45FAB" w:rsidRPr="00D45FAB" w:rsidRDefault="00D45FAB" w:rsidP="00745EA5">
      <w:pPr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  <w:lang w:val="es-MX"/>
        </w:rPr>
        <w:t>“Proyecto de Ley que</w:t>
      </w:r>
      <w:r w:rsidRPr="000B2C45">
        <w:rPr>
          <w:rFonts w:asciiTheme="majorHAnsi" w:hAnsiTheme="majorHAnsi" w:cstheme="minorHAnsi"/>
          <w:b/>
          <w:sz w:val="20"/>
          <w:szCs w:val="20"/>
          <w:lang w:val="es-MX"/>
        </w:rPr>
        <w:t xml:space="preserve"> </w:t>
      </w:r>
      <w:r w:rsidRPr="00D45FAB">
        <w:rPr>
          <w:rFonts w:asciiTheme="majorHAnsi" w:hAnsiTheme="majorHAnsi" w:cstheme="minorHAnsi"/>
          <w:b/>
          <w:sz w:val="20"/>
          <w:szCs w:val="20"/>
          <w:lang w:val="es-MX"/>
        </w:rPr>
        <w:t>Modifica la Ley de Menores, en materia de revisión periódica de la medida de internación en residencias.</w:t>
      </w:r>
      <w:r>
        <w:rPr>
          <w:rFonts w:asciiTheme="majorHAnsi" w:hAnsiTheme="majorHAnsi" w:cstheme="minorHAnsi"/>
          <w:b/>
          <w:sz w:val="20"/>
          <w:szCs w:val="20"/>
          <w:lang w:val="es-MX"/>
        </w:rPr>
        <w:t xml:space="preserve"> Boletín N°</w:t>
      </w:r>
      <w:r w:rsidRPr="00D45FAB">
        <w:t xml:space="preserve"> </w:t>
      </w:r>
      <w:r w:rsidRPr="00D45FAB">
        <w:rPr>
          <w:rFonts w:asciiTheme="majorHAnsi" w:hAnsiTheme="majorHAnsi" w:cstheme="minorHAnsi"/>
          <w:b/>
          <w:sz w:val="20"/>
          <w:szCs w:val="20"/>
          <w:lang w:val="es-MX"/>
        </w:rPr>
        <w:t>11844-07</w:t>
      </w:r>
    </w:p>
    <w:p w:rsidR="00D45FAB" w:rsidRPr="00874930" w:rsidRDefault="00D45FAB" w:rsidP="00745EA5">
      <w:pPr>
        <w:jc w:val="both"/>
        <w:rPr>
          <w:rFonts w:asciiTheme="majorHAnsi" w:hAnsiTheme="majorHAnsi" w:cstheme="minorHAnsi"/>
          <w:sz w:val="20"/>
          <w:szCs w:val="20"/>
          <w:lang w:val="es-ES"/>
        </w:rPr>
      </w:pPr>
      <w:r w:rsidRPr="000B2C45">
        <w:rPr>
          <w:rFonts w:asciiTheme="majorHAnsi" w:hAnsiTheme="majorHAnsi" w:cstheme="minorHAnsi"/>
          <w:sz w:val="20"/>
          <w:szCs w:val="20"/>
          <w:lang w:val="es-ES"/>
        </w:rPr>
        <w:tab/>
      </w:r>
    </w:p>
    <w:p w:rsidR="00B112A4" w:rsidRDefault="00A800C2" w:rsidP="00745EA5">
      <w:pPr>
        <w:ind w:firstLine="70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210A1C">
        <w:rPr>
          <w:rFonts w:asciiTheme="majorHAnsi" w:hAnsiTheme="majorHAnsi" w:cstheme="minorHAnsi"/>
          <w:b/>
          <w:sz w:val="20"/>
          <w:szCs w:val="20"/>
          <w:lang w:val="es-MX"/>
        </w:rPr>
        <w:t>Sr. Presidente</w:t>
      </w:r>
      <w:r w:rsidRPr="009D1E45">
        <w:rPr>
          <w:rFonts w:asciiTheme="majorHAnsi" w:hAnsiTheme="majorHAnsi" w:cstheme="minorHAnsi"/>
          <w:sz w:val="20"/>
          <w:szCs w:val="20"/>
          <w:lang w:val="es-MX"/>
        </w:rPr>
        <w:t xml:space="preserve">: </w:t>
      </w:r>
    </w:p>
    <w:p w:rsidR="008E5ECC" w:rsidRDefault="00B112A4" w:rsidP="00745EA5">
      <w:pPr>
        <w:ind w:firstLine="70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b/>
          <w:sz w:val="20"/>
          <w:szCs w:val="20"/>
          <w:lang w:val="es-MX"/>
        </w:rPr>
        <w:t>Introducción</w:t>
      </w:r>
      <w:r w:rsidR="00E1171F">
        <w:rPr>
          <w:rFonts w:asciiTheme="majorHAnsi" w:hAnsiTheme="majorHAnsi" w:cstheme="minorHAnsi"/>
          <w:b/>
          <w:sz w:val="20"/>
          <w:szCs w:val="20"/>
          <w:lang w:val="es-MX"/>
        </w:rPr>
        <w:t xml:space="preserve"> (diagnóstico)</w:t>
      </w:r>
      <w:r>
        <w:rPr>
          <w:rFonts w:asciiTheme="majorHAnsi" w:hAnsiTheme="majorHAnsi" w:cstheme="minorHAnsi"/>
          <w:b/>
          <w:sz w:val="20"/>
          <w:szCs w:val="20"/>
          <w:lang w:val="es-MX"/>
        </w:rPr>
        <w:t xml:space="preserve">: </w:t>
      </w:r>
      <w:r w:rsidR="008E5ECC" w:rsidRPr="008E5ECC">
        <w:rPr>
          <w:rFonts w:asciiTheme="majorHAnsi" w:hAnsiTheme="majorHAnsi" w:cstheme="minorHAnsi"/>
          <w:sz w:val="20"/>
          <w:szCs w:val="20"/>
          <w:lang w:val="es-MX"/>
        </w:rPr>
        <w:t>Parte de la protección y promoción de lo</w:t>
      </w:r>
      <w:r w:rsidR="008E5ECC">
        <w:rPr>
          <w:rFonts w:asciiTheme="majorHAnsi" w:hAnsiTheme="majorHAnsi" w:cstheme="minorHAnsi"/>
          <w:sz w:val="20"/>
          <w:szCs w:val="20"/>
          <w:lang w:val="es-MX"/>
        </w:rPr>
        <w:t xml:space="preserve">s Derechos del NNA </w:t>
      </w:r>
      <w:r w:rsidR="008E5ECC" w:rsidRPr="008E5ECC">
        <w:rPr>
          <w:rFonts w:asciiTheme="majorHAnsi" w:hAnsiTheme="majorHAnsi" w:cstheme="minorHAnsi"/>
          <w:sz w:val="20"/>
          <w:szCs w:val="20"/>
          <w:lang w:val="es-MX"/>
        </w:rPr>
        <w:t>es parte de la construcción de la</w:t>
      </w:r>
      <w:r w:rsidR="008E5ECC">
        <w:rPr>
          <w:rFonts w:asciiTheme="majorHAnsi" w:hAnsiTheme="majorHAnsi" w:cstheme="minorHAnsi"/>
          <w:sz w:val="20"/>
          <w:szCs w:val="20"/>
          <w:lang w:val="es-MX"/>
        </w:rPr>
        <w:t xml:space="preserve"> democracia, pero la protección </w:t>
      </w:r>
      <w:r w:rsidR="008E5ECC" w:rsidRPr="008E5ECC">
        <w:rPr>
          <w:rFonts w:asciiTheme="majorHAnsi" w:hAnsiTheme="majorHAnsi" w:cstheme="minorHAnsi"/>
          <w:sz w:val="20"/>
          <w:szCs w:val="20"/>
          <w:lang w:val="es-MX"/>
        </w:rPr>
        <w:t xml:space="preserve">de los niños contra </w:t>
      </w:r>
      <w:r w:rsidR="00745EA5">
        <w:rPr>
          <w:rFonts w:asciiTheme="majorHAnsi" w:hAnsiTheme="majorHAnsi" w:cstheme="minorHAnsi"/>
          <w:sz w:val="20"/>
          <w:szCs w:val="20"/>
          <w:lang w:val="es-MX"/>
        </w:rPr>
        <w:t xml:space="preserve">toda clase de maltrato ya sea por acción u omisión </w:t>
      </w:r>
      <w:r w:rsidR="008E5ECC">
        <w:rPr>
          <w:rFonts w:asciiTheme="majorHAnsi" w:hAnsiTheme="majorHAnsi" w:cstheme="minorHAnsi"/>
          <w:sz w:val="20"/>
          <w:szCs w:val="20"/>
          <w:lang w:val="es-MX"/>
        </w:rPr>
        <w:t xml:space="preserve">es un componente indispensable </w:t>
      </w:r>
      <w:r w:rsidR="008E5ECC" w:rsidRPr="008E5ECC">
        <w:rPr>
          <w:rFonts w:asciiTheme="majorHAnsi" w:hAnsiTheme="majorHAnsi" w:cstheme="minorHAnsi"/>
          <w:sz w:val="20"/>
          <w:szCs w:val="20"/>
          <w:lang w:val="es-MX"/>
        </w:rPr>
        <w:t>desde ese proceso</w:t>
      </w:r>
      <w:r w:rsidR="008E5ECC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EF6764" w:rsidRPr="00BC0E5E" w:rsidRDefault="00EF6764" w:rsidP="00745EA5">
      <w:pPr>
        <w:ind w:firstLine="708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 xml:space="preserve">En la actualidad </w:t>
      </w:r>
      <w:r w:rsidR="00BC0E5E">
        <w:rPr>
          <w:rFonts w:asciiTheme="majorHAnsi" w:hAnsiTheme="majorHAnsi" w:cstheme="minorHAnsi"/>
          <w:sz w:val="20"/>
          <w:szCs w:val="20"/>
          <w:lang w:val="es-MX"/>
        </w:rPr>
        <w:t xml:space="preserve">Sr. </w:t>
      </w:r>
      <w:r>
        <w:rPr>
          <w:rFonts w:asciiTheme="majorHAnsi" w:hAnsiTheme="majorHAnsi" w:cstheme="minorHAnsi"/>
          <w:sz w:val="20"/>
          <w:szCs w:val="20"/>
          <w:lang w:val="es-MX"/>
        </w:rPr>
        <w:t>Presidente</w:t>
      </w:r>
      <w:r w:rsidR="007836AE">
        <w:rPr>
          <w:rFonts w:asciiTheme="majorHAnsi" w:hAnsiTheme="majorHAnsi" w:cstheme="minorHAnsi"/>
          <w:sz w:val="20"/>
          <w:szCs w:val="20"/>
          <w:lang w:val="es-MX"/>
        </w:rPr>
        <w:t>, en nuestro sistema de protección de los NNA</w:t>
      </w:r>
      <w:r>
        <w:rPr>
          <w:rFonts w:asciiTheme="majorHAnsi" w:hAnsiTheme="majorHAnsi" w:cstheme="minorHAnsi"/>
          <w:sz w:val="20"/>
          <w:szCs w:val="20"/>
          <w:lang w:val="es-MX"/>
        </w:rPr>
        <w:t>, se advierten con claridad tres deficiencias institucionales</w:t>
      </w:r>
      <w:r w:rsidR="00EB347F">
        <w:rPr>
          <w:rStyle w:val="Refdenotaalpie"/>
          <w:rFonts w:asciiTheme="majorHAnsi" w:hAnsiTheme="majorHAnsi" w:cstheme="minorHAnsi"/>
          <w:sz w:val="20"/>
          <w:szCs w:val="20"/>
          <w:lang w:val="es-MX"/>
        </w:rPr>
        <w:footnoteReference w:id="1"/>
      </w:r>
      <w:r>
        <w:rPr>
          <w:rFonts w:asciiTheme="majorHAnsi" w:hAnsiTheme="majorHAnsi" w:cstheme="minorHAnsi"/>
          <w:sz w:val="20"/>
          <w:szCs w:val="20"/>
          <w:lang w:val="es-MX"/>
        </w:rPr>
        <w:t xml:space="preserve"> identificables, a saber: </w:t>
      </w:r>
      <w:r w:rsidR="00BC0E5E" w:rsidRPr="00BC0E5E">
        <w:rPr>
          <w:rFonts w:asciiTheme="majorHAnsi" w:hAnsiTheme="majorHAnsi" w:cstheme="minorHAnsi"/>
          <w:sz w:val="20"/>
          <w:szCs w:val="20"/>
          <w:lang w:val="es-MX"/>
        </w:rPr>
        <w:t>Internaciones prolongadas y deficiencias en la ejecución de las medidas de protección</w:t>
      </w:r>
      <w:r w:rsidR="00BC0E5E">
        <w:rPr>
          <w:rFonts w:asciiTheme="majorHAnsi" w:hAnsiTheme="majorHAnsi" w:cstheme="minorHAnsi"/>
          <w:sz w:val="20"/>
          <w:szCs w:val="20"/>
          <w:lang w:val="es-MX"/>
        </w:rPr>
        <w:t xml:space="preserve">; </w:t>
      </w:r>
      <w:r w:rsidR="00BC0E5E" w:rsidRPr="00BC0E5E">
        <w:rPr>
          <w:rFonts w:asciiTheme="majorHAnsi" w:hAnsiTheme="majorHAnsi" w:cstheme="minorHAnsi"/>
          <w:sz w:val="20"/>
          <w:szCs w:val="20"/>
          <w:lang w:val="es-MX"/>
        </w:rPr>
        <w:t>Deficiencias en el trabajo de vinculación de NNA internados con sus familias</w:t>
      </w:r>
      <w:r w:rsidR="00BC0E5E">
        <w:rPr>
          <w:rFonts w:asciiTheme="majorHAnsi" w:hAnsiTheme="majorHAnsi" w:cstheme="minorHAnsi"/>
          <w:sz w:val="20"/>
          <w:szCs w:val="20"/>
          <w:lang w:val="es-MX"/>
        </w:rPr>
        <w:t xml:space="preserve">; </w:t>
      </w:r>
      <w:r w:rsidR="00F916FF" w:rsidRPr="00F916FF">
        <w:rPr>
          <w:rFonts w:asciiTheme="majorHAnsi" w:hAnsiTheme="majorHAnsi" w:cstheme="minorHAnsi"/>
          <w:sz w:val="20"/>
          <w:szCs w:val="20"/>
          <w:lang w:val="es-MX"/>
        </w:rPr>
        <w:t>Vulneraciones de derechos en el régimen de internación</w:t>
      </w:r>
      <w:r w:rsidR="00F916FF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9D1E45" w:rsidRDefault="004D7B72" w:rsidP="00745EA5">
      <w:pPr>
        <w:ind w:firstLine="70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 xml:space="preserve">Esta iniciativa </w:t>
      </w:r>
      <w:r w:rsidR="009D1E45" w:rsidRPr="009D1E45">
        <w:rPr>
          <w:rFonts w:asciiTheme="majorHAnsi" w:hAnsiTheme="majorHAnsi" w:cstheme="minorHAnsi"/>
          <w:sz w:val="20"/>
          <w:szCs w:val="20"/>
          <w:lang w:val="es-MX"/>
        </w:rPr>
        <w:t xml:space="preserve">releva una necesidad evidente de dotar de información clara y oportuna a </w:t>
      </w:r>
      <w:r>
        <w:rPr>
          <w:rFonts w:asciiTheme="majorHAnsi" w:hAnsiTheme="majorHAnsi" w:cstheme="minorHAnsi"/>
          <w:sz w:val="20"/>
          <w:szCs w:val="20"/>
          <w:lang w:val="es-MX"/>
        </w:rPr>
        <w:t xml:space="preserve">los </w:t>
      </w:r>
      <w:r w:rsidR="009D1E45" w:rsidRPr="009D1E45">
        <w:rPr>
          <w:rFonts w:asciiTheme="majorHAnsi" w:hAnsiTheme="majorHAnsi" w:cstheme="minorHAnsi"/>
          <w:sz w:val="20"/>
          <w:szCs w:val="20"/>
          <w:lang w:val="es-MX"/>
        </w:rPr>
        <w:t xml:space="preserve">tribunales para </w:t>
      </w:r>
      <w:r>
        <w:rPr>
          <w:rFonts w:asciiTheme="majorHAnsi" w:hAnsiTheme="majorHAnsi" w:cstheme="minorHAnsi"/>
          <w:sz w:val="20"/>
          <w:szCs w:val="20"/>
          <w:lang w:val="es-MX"/>
        </w:rPr>
        <w:t xml:space="preserve">emitir </w:t>
      </w:r>
      <w:r w:rsidR="00A07AE8">
        <w:rPr>
          <w:rFonts w:asciiTheme="majorHAnsi" w:hAnsiTheme="majorHAnsi" w:cstheme="minorHAnsi"/>
          <w:sz w:val="20"/>
          <w:szCs w:val="20"/>
          <w:lang w:val="es-MX"/>
        </w:rPr>
        <w:t>decisiones, dado que esto pe</w:t>
      </w:r>
      <w:r w:rsidR="00A07AE8" w:rsidRPr="00A07AE8">
        <w:rPr>
          <w:rFonts w:asciiTheme="majorHAnsi" w:hAnsiTheme="majorHAnsi" w:cstheme="minorHAnsi"/>
          <w:sz w:val="20"/>
          <w:szCs w:val="20"/>
          <w:lang w:val="es-MX"/>
        </w:rPr>
        <w:t xml:space="preserve">rmite </w:t>
      </w:r>
      <w:r>
        <w:rPr>
          <w:rFonts w:asciiTheme="majorHAnsi" w:hAnsiTheme="majorHAnsi" w:cstheme="minorHAnsi"/>
          <w:sz w:val="20"/>
          <w:szCs w:val="20"/>
          <w:lang w:val="es-MX"/>
        </w:rPr>
        <w:t xml:space="preserve">promover </w:t>
      </w:r>
      <w:r w:rsidR="00A07AE8" w:rsidRPr="00A07AE8">
        <w:rPr>
          <w:rFonts w:asciiTheme="majorHAnsi" w:hAnsiTheme="majorHAnsi" w:cstheme="minorHAnsi"/>
          <w:sz w:val="20"/>
          <w:szCs w:val="20"/>
          <w:lang w:val="es-MX"/>
        </w:rPr>
        <w:t xml:space="preserve">espacios de contradicción de la labor profesional de quiénes se encuentran interviniendo al </w:t>
      </w:r>
      <w:r w:rsidR="00A07AE8">
        <w:rPr>
          <w:rFonts w:asciiTheme="majorHAnsi" w:hAnsiTheme="majorHAnsi" w:cstheme="minorHAnsi"/>
          <w:sz w:val="20"/>
          <w:szCs w:val="20"/>
          <w:lang w:val="es-MX"/>
        </w:rPr>
        <w:t>niño, niña o adolescente</w:t>
      </w:r>
      <w:r w:rsidR="00A07AE8" w:rsidRPr="00A07AE8">
        <w:rPr>
          <w:rFonts w:asciiTheme="majorHAnsi" w:hAnsiTheme="majorHAnsi" w:cstheme="minorHAnsi"/>
          <w:sz w:val="20"/>
          <w:szCs w:val="20"/>
          <w:lang w:val="es-MX"/>
        </w:rPr>
        <w:t xml:space="preserve"> y</w:t>
      </w:r>
      <w:r>
        <w:rPr>
          <w:rFonts w:asciiTheme="majorHAnsi" w:hAnsiTheme="majorHAnsi" w:cstheme="minorHAnsi"/>
          <w:sz w:val="20"/>
          <w:szCs w:val="20"/>
          <w:lang w:val="es-MX"/>
        </w:rPr>
        <w:t xml:space="preserve"> de esa manera propender a </w:t>
      </w:r>
      <w:r w:rsidR="00A07AE8" w:rsidRPr="00A07AE8">
        <w:rPr>
          <w:rFonts w:asciiTheme="majorHAnsi" w:hAnsiTheme="majorHAnsi" w:cstheme="minorHAnsi"/>
          <w:sz w:val="20"/>
          <w:szCs w:val="20"/>
          <w:lang w:val="es-MX"/>
        </w:rPr>
        <w:t xml:space="preserve">que no </w:t>
      </w:r>
      <w:r w:rsidRPr="00A07AE8">
        <w:rPr>
          <w:rFonts w:asciiTheme="majorHAnsi" w:hAnsiTheme="majorHAnsi" w:cstheme="minorHAnsi"/>
          <w:sz w:val="20"/>
          <w:szCs w:val="20"/>
          <w:lang w:val="es-MX"/>
        </w:rPr>
        <w:t>originen</w:t>
      </w:r>
      <w:r w:rsidR="00A07AE8" w:rsidRPr="00A07AE8">
        <w:rPr>
          <w:rFonts w:asciiTheme="majorHAnsi" w:hAnsiTheme="majorHAnsi" w:cstheme="minorHAnsi"/>
          <w:sz w:val="20"/>
          <w:szCs w:val="20"/>
          <w:lang w:val="es-MX"/>
        </w:rPr>
        <w:t xml:space="preserve"> su internación o la mantención de la medida de internación.</w:t>
      </w:r>
    </w:p>
    <w:p w:rsidR="004D7B72" w:rsidRPr="00A07AE8" w:rsidRDefault="00B112A4" w:rsidP="00745EA5">
      <w:pPr>
        <w:ind w:firstLine="708"/>
        <w:jc w:val="both"/>
        <w:rPr>
          <w:rFonts w:asciiTheme="majorHAnsi" w:hAnsiTheme="majorHAnsi" w:cstheme="minorHAnsi"/>
          <w:sz w:val="20"/>
          <w:szCs w:val="20"/>
        </w:rPr>
      </w:pPr>
      <w:r w:rsidRPr="00B112A4">
        <w:rPr>
          <w:rFonts w:asciiTheme="majorHAnsi" w:hAnsiTheme="majorHAnsi" w:cstheme="minorHAnsi"/>
          <w:b/>
          <w:sz w:val="20"/>
          <w:szCs w:val="20"/>
        </w:rPr>
        <w:t>Derecho comparado</w:t>
      </w:r>
      <w:r>
        <w:rPr>
          <w:rFonts w:asciiTheme="majorHAnsi" w:hAnsiTheme="majorHAnsi" w:cstheme="minorHAnsi"/>
          <w:sz w:val="20"/>
          <w:szCs w:val="20"/>
        </w:rPr>
        <w:t xml:space="preserve">: </w:t>
      </w:r>
      <w:r w:rsidR="004D7B72" w:rsidRPr="004D7B72">
        <w:rPr>
          <w:rFonts w:asciiTheme="majorHAnsi" w:hAnsiTheme="majorHAnsi" w:cstheme="minorHAnsi"/>
          <w:sz w:val="20"/>
          <w:szCs w:val="20"/>
        </w:rPr>
        <w:t xml:space="preserve">Lo anterior atiende al objetivo central de cualquier legislación en </w:t>
      </w:r>
      <w:r w:rsidR="004D7B72">
        <w:rPr>
          <w:rFonts w:asciiTheme="majorHAnsi" w:hAnsiTheme="majorHAnsi" w:cstheme="minorHAnsi"/>
          <w:sz w:val="20"/>
          <w:szCs w:val="20"/>
        </w:rPr>
        <w:t xml:space="preserve">este ámbito ya que </w:t>
      </w:r>
      <w:r w:rsidR="004D7B72" w:rsidRPr="004D7B72">
        <w:rPr>
          <w:rFonts w:asciiTheme="majorHAnsi" w:hAnsiTheme="majorHAnsi" w:cstheme="minorHAnsi"/>
          <w:sz w:val="20"/>
          <w:szCs w:val="20"/>
        </w:rPr>
        <w:t xml:space="preserve">la medida de internación de </w:t>
      </w:r>
      <w:r w:rsidR="004D7B72">
        <w:rPr>
          <w:rFonts w:asciiTheme="majorHAnsi" w:hAnsiTheme="majorHAnsi" w:cstheme="minorHAnsi"/>
          <w:sz w:val="20"/>
          <w:szCs w:val="20"/>
        </w:rPr>
        <w:t xml:space="preserve">un </w:t>
      </w:r>
      <w:r w:rsidR="004D7B72" w:rsidRPr="004D7B72">
        <w:rPr>
          <w:rFonts w:asciiTheme="majorHAnsi" w:hAnsiTheme="majorHAnsi" w:cstheme="minorHAnsi"/>
          <w:sz w:val="20"/>
          <w:szCs w:val="20"/>
        </w:rPr>
        <w:t xml:space="preserve">NNA </w:t>
      </w:r>
      <w:r w:rsidR="004D7B72" w:rsidRPr="00705602">
        <w:rPr>
          <w:rFonts w:asciiTheme="majorHAnsi" w:hAnsiTheme="majorHAnsi" w:cstheme="minorHAnsi"/>
          <w:i/>
          <w:sz w:val="20"/>
          <w:szCs w:val="20"/>
          <w:u w:val="single"/>
        </w:rPr>
        <w:t>DEBE ser excepcional y transitoria</w:t>
      </w:r>
      <w:r w:rsidR="004D7B72" w:rsidRPr="004D7B72">
        <w:rPr>
          <w:rFonts w:asciiTheme="majorHAnsi" w:hAnsiTheme="majorHAnsi" w:cstheme="minorHAnsi"/>
          <w:sz w:val="20"/>
          <w:szCs w:val="20"/>
        </w:rPr>
        <w:t xml:space="preserve">, única forma de que se respeten </w:t>
      </w:r>
      <w:r w:rsidR="004D7B72">
        <w:rPr>
          <w:rFonts w:asciiTheme="majorHAnsi" w:hAnsiTheme="majorHAnsi" w:cstheme="minorHAnsi"/>
          <w:sz w:val="20"/>
          <w:szCs w:val="20"/>
        </w:rPr>
        <w:t>las normas</w:t>
      </w:r>
      <w:r w:rsidR="00D40DCF">
        <w:rPr>
          <w:rFonts w:asciiTheme="majorHAnsi" w:hAnsiTheme="majorHAnsi" w:cstheme="minorHAnsi"/>
          <w:sz w:val="20"/>
          <w:szCs w:val="20"/>
        </w:rPr>
        <w:t xml:space="preserve"> sobre </w:t>
      </w:r>
      <w:r w:rsidR="004D7B72">
        <w:rPr>
          <w:rFonts w:asciiTheme="majorHAnsi" w:hAnsiTheme="majorHAnsi" w:cstheme="minorHAnsi"/>
          <w:sz w:val="20"/>
          <w:szCs w:val="20"/>
        </w:rPr>
        <w:t xml:space="preserve"> </w:t>
      </w:r>
      <w:r w:rsidR="004D7B72" w:rsidRPr="004D7B72">
        <w:rPr>
          <w:rFonts w:asciiTheme="majorHAnsi" w:hAnsiTheme="majorHAnsi" w:cstheme="minorHAnsi"/>
          <w:sz w:val="20"/>
          <w:szCs w:val="20"/>
        </w:rPr>
        <w:t>DDHH de la infancia</w:t>
      </w:r>
      <w:r w:rsidR="00D40DCF">
        <w:rPr>
          <w:rFonts w:asciiTheme="majorHAnsi" w:hAnsiTheme="majorHAnsi" w:cstheme="minorHAnsi"/>
          <w:sz w:val="20"/>
          <w:szCs w:val="20"/>
        </w:rPr>
        <w:t>, as</w:t>
      </w:r>
      <w:r w:rsidR="00867304">
        <w:rPr>
          <w:rFonts w:asciiTheme="majorHAnsi" w:hAnsiTheme="majorHAnsi" w:cstheme="minorHAnsi"/>
          <w:sz w:val="20"/>
          <w:szCs w:val="20"/>
        </w:rPr>
        <w:t xml:space="preserve">í como se encuentra consagrado en </w:t>
      </w:r>
      <w:r w:rsidR="00867304" w:rsidRPr="00867304">
        <w:rPr>
          <w:rFonts w:asciiTheme="majorHAnsi" w:hAnsiTheme="majorHAnsi" w:cstheme="minorHAnsi"/>
          <w:sz w:val="20"/>
          <w:szCs w:val="20"/>
        </w:rPr>
        <w:t>diversas disposiciones del sistema internacional de derechos humanos. En especial, la vigencia y contenido de este derecho se des</w:t>
      </w:r>
      <w:r w:rsidR="00867304">
        <w:rPr>
          <w:rFonts w:asciiTheme="majorHAnsi" w:hAnsiTheme="majorHAnsi" w:cstheme="minorHAnsi"/>
          <w:sz w:val="20"/>
          <w:szCs w:val="20"/>
        </w:rPr>
        <w:t xml:space="preserve">prende de los artículos </w:t>
      </w:r>
      <w:r w:rsidR="00A32106">
        <w:rPr>
          <w:rFonts w:asciiTheme="majorHAnsi" w:hAnsiTheme="majorHAnsi" w:cstheme="minorHAnsi"/>
          <w:sz w:val="20"/>
          <w:szCs w:val="20"/>
        </w:rPr>
        <w:t xml:space="preserve">5, 18, 19, 20 y 27 de la Convención </w:t>
      </w:r>
      <w:r w:rsidR="00D21EB6">
        <w:rPr>
          <w:rFonts w:asciiTheme="majorHAnsi" w:hAnsiTheme="majorHAnsi" w:cstheme="minorHAnsi"/>
          <w:sz w:val="20"/>
          <w:szCs w:val="20"/>
        </w:rPr>
        <w:t xml:space="preserve">sobre </w:t>
      </w:r>
      <w:r w:rsidR="00A32106">
        <w:rPr>
          <w:rFonts w:asciiTheme="majorHAnsi" w:hAnsiTheme="majorHAnsi" w:cstheme="minorHAnsi"/>
          <w:sz w:val="20"/>
          <w:szCs w:val="20"/>
        </w:rPr>
        <w:t xml:space="preserve">los Derechos </w:t>
      </w:r>
      <w:r w:rsidR="00D21EB6">
        <w:rPr>
          <w:rFonts w:asciiTheme="majorHAnsi" w:hAnsiTheme="majorHAnsi" w:cstheme="minorHAnsi"/>
          <w:sz w:val="20"/>
          <w:szCs w:val="20"/>
        </w:rPr>
        <w:t xml:space="preserve">del </w:t>
      </w:r>
      <w:r w:rsidR="00A32106">
        <w:rPr>
          <w:rFonts w:asciiTheme="majorHAnsi" w:hAnsiTheme="majorHAnsi" w:cstheme="minorHAnsi"/>
          <w:sz w:val="20"/>
          <w:szCs w:val="20"/>
        </w:rPr>
        <w:t>Niños</w:t>
      </w:r>
      <w:r w:rsidR="00867304" w:rsidRPr="00867304">
        <w:rPr>
          <w:rFonts w:asciiTheme="majorHAnsi" w:hAnsiTheme="majorHAnsi" w:cstheme="minorHAnsi"/>
          <w:sz w:val="20"/>
          <w:szCs w:val="20"/>
        </w:rPr>
        <w:t xml:space="preserve">; del artículo 19 del </w:t>
      </w:r>
      <w:r w:rsidR="00867304">
        <w:rPr>
          <w:rFonts w:asciiTheme="majorHAnsi" w:hAnsiTheme="majorHAnsi" w:cstheme="minorHAnsi"/>
          <w:sz w:val="20"/>
          <w:szCs w:val="20"/>
        </w:rPr>
        <w:t>Pacto de San José de Costa Rica</w:t>
      </w:r>
      <w:r w:rsidR="00867304" w:rsidRPr="00867304">
        <w:rPr>
          <w:rFonts w:asciiTheme="majorHAnsi" w:hAnsiTheme="majorHAnsi" w:cstheme="minorHAnsi"/>
          <w:sz w:val="20"/>
          <w:szCs w:val="20"/>
        </w:rPr>
        <w:t>; del art. 15 del Pr</w:t>
      </w:r>
      <w:r w:rsidR="00867304">
        <w:rPr>
          <w:rFonts w:asciiTheme="majorHAnsi" w:hAnsiTheme="majorHAnsi" w:cstheme="minorHAnsi"/>
          <w:sz w:val="20"/>
          <w:szCs w:val="20"/>
        </w:rPr>
        <w:t>otocolo de San Salvador</w:t>
      </w:r>
      <w:r w:rsidR="00867304" w:rsidRPr="00867304">
        <w:rPr>
          <w:rFonts w:asciiTheme="majorHAnsi" w:hAnsiTheme="majorHAnsi" w:cstheme="minorHAnsi"/>
          <w:sz w:val="20"/>
          <w:szCs w:val="20"/>
        </w:rPr>
        <w:t xml:space="preserve"> y del art. 11 letra b) de las Reglas de Naciones Unidas para la Protección </w:t>
      </w:r>
      <w:r w:rsidR="00867304">
        <w:rPr>
          <w:rFonts w:asciiTheme="majorHAnsi" w:hAnsiTheme="majorHAnsi" w:cstheme="minorHAnsi"/>
          <w:sz w:val="20"/>
          <w:szCs w:val="20"/>
        </w:rPr>
        <w:t>de Menores Privados de Libertad</w:t>
      </w:r>
      <w:r w:rsidR="0036145D">
        <w:rPr>
          <w:rFonts w:asciiTheme="majorHAnsi" w:hAnsiTheme="majorHAnsi" w:cstheme="minorHAnsi"/>
          <w:sz w:val="20"/>
          <w:szCs w:val="20"/>
        </w:rPr>
        <w:t>, Informe del Alto Comisionado de las Naciones Unidas de junio de 2018.</w:t>
      </w:r>
      <w:r w:rsidR="00867304" w:rsidRPr="00867304">
        <w:rPr>
          <w:rFonts w:asciiTheme="majorHAnsi" w:hAnsiTheme="majorHAnsi" w:cstheme="minorHAnsi"/>
          <w:sz w:val="20"/>
          <w:szCs w:val="20"/>
        </w:rPr>
        <w:t xml:space="preserve"> Estas normas reconocen a la familia como el medio prioritario en que debe desarrollarse el NNA; afirman que el Estado debe propender a que la familia cumpla la función de cuidado del NNA y que, por ende, debe intervenir sólo cuando ella falle en este cometido; y establecen, por último, que la separación del NNA de su familia debe ser la última medida a adoptar y siempre que su interés superior lo autorice. Así, cabe destacar la directriz N° 3 sobre las Modalidades de Cuidado Alternativas de Niños que prescribe:</w:t>
      </w:r>
    </w:p>
    <w:p w:rsidR="00D45FAB" w:rsidRPr="00735DD1" w:rsidRDefault="005E66F0" w:rsidP="00745EA5">
      <w:p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5E66F0">
        <w:rPr>
          <w:rFonts w:asciiTheme="majorHAnsi" w:hAnsiTheme="majorHAnsi" w:cstheme="minorHAnsi"/>
          <w:sz w:val="20"/>
          <w:szCs w:val="20"/>
          <w:lang w:val="es-MX"/>
        </w:rPr>
        <w:t>"Al ser la familia el núcleo fundamental de la sociedad y el medio natural para el crecimiento, el bienestar y la protección de los niños, los esfuerzos deberían ir encaminados principalmente a lograr que el niño permanezca bajo la guarda de sus padres o, cuando proceda, bajo la de otros familiares cercanos, o que vuelva a ella..."</w:t>
      </w:r>
    </w:p>
    <w:p w:rsidR="00BC0E5E" w:rsidRPr="00487C83" w:rsidRDefault="00C82F77" w:rsidP="00745EA5">
      <w:pPr>
        <w:jc w:val="both"/>
        <w:rPr>
          <w:rFonts w:asciiTheme="majorHAnsi" w:hAnsiTheme="majorHAnsi" w:cstheme="minorHAnsi"/>
          <w:sz w:val="20"/>
          <w:szCs w:val="20"/>
          <w:lang w:val="es-ES"/>
        </w:rPr>
      </w:pPr>
      <w:r>
        <w:rPr>
          <w:rFonts w:asciiTheme="majorHAnsi" w:hAnsiTheme="majorHAnsi" w:cstheme="minorHAnsi"/>
          <w:sz w:val="20"/>
          <w:szCs w:val="20"/>
          <w:lang w:val="es-ES"/>
        </w:rPr>
        <w:tab/>
        <w:t>Si bien es cierto, nuestro país se encuentra haciendo esfuerzos concretos en términos legislativos</w:t>
      </w:r>
      <w:r w:rsidR="00735DD1">
        <w:rPr>
          <w:rFonts w:asciiTheme="majorHAnsi" w:hAnsiTheme="majorHAnsi" w:cstheme="minorHAnsi"/>
          <w:sz w:val="20"/>
          <w:szCs w:val="20"/>
          <w:lang w:val="es-ES"/>
        </w:rPr>
        <w:t xml:space="preserve"> para robustecer el sistema de garantías de la infancia</w:t>
      </w:r>
      <w:r>
        <w:rPr>
          <w:rFonts w:asciiTheme="majorHAnsi" w:hAnsiTheme="majorHAnsi" w:cstheme="minorHAnsi"/>
          <w:sz w:val="20"/>
          <w:szCs w:val="20"/>
          <w:lang w:val="es-ES"/>
        </w:rPr>
        <w:t xml:space="preserve">, siempre es posible perfeccionar la </w:t>
      </w:r>
      <w:r>
        <w:rPr>
          <w:rFonts w:asciiTheme="majorHAnsi" w:hAnsiTheme="majorHAnsi" w:cstheme="minorHAnsi"/>
          <w:sz w:val="20"/>
          <w:szCs w:val="20"/>
          <w:lang w:val="es-ES"/>
        </w:rPr>
        <w:lastRenderedPageBreak/>
        <w:t xml:space="preserve">normativa vigente o complementar el debate que existe en </w:t>
      </w:r>
      <w:r w:rsidR="00735DD1">
        <w:rPr>
          <w:rFonts w:asciiTheme="majorHAnsi" w:hAnsiTheme="majorHAnsi" w:cstheme="minorHAnsi"/>
          <w:sz w:val="20"/>
          <w:szCs w:val="20"/>
          <w:lang w:val="es-ES"/>
        </w:rPr>
        <w:t xml:space="preserve">esta materia </w:t>
      </w:r>
      <w:r>
        <w:rPr>
          <w:rFonts w:asciiTheme="majorHAnsi" w:hAnsiTheme="majorHAnsi" w:cstheme="minorHAnsi"/>
          <w:sz w:val="20"/>
          <w:szCs w:val="20"/>
          <w:lang w:val="es-ES"/>
        </w:rPr>
        <w:t xml:space="preserve">enriqueciéndola con la presentación de iniciativas como estas. </w:t>
      </w:r>
    </w:p>
    <w:p w:rsidR="00BB3389" w:rsidRDefault="00BB3389" w:rsidP="00745EA5">
      <w:pPr>
        <w:jc w:val="both"/>
        <w:rPr>
          <w:rFonts w:asciiTheme="majorHAnsi" w:hAnsiTheme="majorHAnsi" w:cstheme="minorHAnsi"/>
          <w:sz w:val="20"/>
          <w:szCs w:val="20"/>
          <w:lang w:val="es-ES"/>
        </w:rPr>
      </w:pPr>
      <w:r w:rsidRPr="00735DD1">
        <w:rPr>
          <w:rFonts w:asciiTheme="majorHAnsi" w:hAnsiTheme="majorHAnsi" w:cstheme="minorHAnsi"/>
          <w:b/>
          <w:sz w:val="20"/>
          <w:szCs w:val="20"/>
          <w:lang w:val="es-ES"/>
        </w:rPr>
        <w:t>Aspectos Técnicos</w:t>
      </w:r>
      <w:r>
        <w:rPr>
          <w:rFonts w:asciiTheme="majorHAnsi" w:hAnsiTheme="majorHAnsi" w:cstheme="minorHAnsi"/>
          <w:sz w:val="20"/>
          <w:szCs w:val="20"/>
          <w:lang w:val="es-ES"/>
        </w:rPr>
        <w:t>:</w:t>
      </w:r>
    </w:p>
    <w:p w:rsidR="00BB3389" w:rsidRDefault="00BB3389" w:rsidP="00745EA5">
      <w:pPr>
        <w:jc w:val="both"/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</w:pPr>
      <w:r>
        <w:rPr>
          <w:rFonts w:asciiTheme="majorHAnsi" w:hAnsiTheme="majorHAnsi" w:cstheme="minorHAnsi"/>
          <w:sz w:val="20"/>
          <w:szCs w:val="20"/>
          <w:lang w:val="es-ES"/>
        </w:rPr>
        <w:tab/>
      </w:r>
      <w:r w:rsidR="00E847E2">
        <w:rPr>
          <w:rFonts w:asciiTheme="majorHAnsi" w:hAnsiTheme="majorHAnsi" w:cstheme="minorHAnsi"/>
          <w:sz w:val="20"/>
          <w:szCs w:val="20"/>
          <w:lang w:val="es-ES"/>
        </w:rPr>
        <w:t xml:space="preserve">Considero que la decisión tomada por la Comisión Especial en el sentido de someter a votación sólo en general y no en general y particular la iniciativa, pudiendo hacerlo por tratarse de un artículo único, </w:t>
      </w:r>
      <w:r w:rsidR="005B68ED">
        <w:rPr>
          <w:rFonts w:asciiTheme="majorHAnsi" w:hAnsiTheme="majorHAnsi" w:cstheme="minorHAnsi"/>
          <w:sz w:val="20"/>
          <w:szCs w:val="20"/>
          <w:lang w:val="es-ES"/>
        </w:rPr>
        <w:t xml:space="preserve"> </w:t>
      </w:r>
      <w:r w:rsidR="008E553C">
        <w:rPr>
          <w:rFonts w:asciiTheme="majorHAnsi" w:hAnsiTheme="majorHAnsi" w:cstheme="minorHAnsi"/>
          <w:sz w:val="20"/>
          <w:szCs w:val="20"/>
          <w:lang w:val="es-ES"/>
        </w:rPr>
        <w:t xml:space="preserve">es del todo acertada dado que </w:t>
      </w:r>
      <w:r w:rsidR="005B68ED">
        <w:rPr>
          <w:rFonts w:asciiTheme="majorHAnsi" w:hAnsiTheme="majorHAnsi" w:cstheme="minorHAnsi"/>
          <w:sz w:val="20"/>
          <w:szCs w:val="20"/>
          <w:lang w:val="es-ES"/>
        </w:rPr>
        <w:t>entre otras apreciaciones que en  lo personal quisiera se despeje en el debate legislativo es por ejemplo</w:t>
      </w:r>
      <w:r w:rsidR="0090531B">
        <w:rPr>
          <w:rFonts w:asciiTheme="majorHAnsi" w:hAnsiTheme="majorHAnsi" w:cstheme="minorHAnsi"/>
          <w:sz w:val="20"/>
          <w:szCs w:val="20"/>
          <w:lang w:val="es-ES"/>
        </w:rPr>
        <w:t>,</w:t>
      </w:r>
      <w:r w:rsidR="005B68ED">
        <w:rPr>
          <w:rFonts w:asciiTheme="majorHAnsi" w:hAnsiTheme="majorHAnsi" w:cstheme="minorHAnsi"/>
          <w:sz w:val="20"/>
          <w:szCs w:val="20"/>
          <w:lang w:val="es-ES"/>
        </w:rPr>
        <w:t xml:space="preserve"> si producto de la aplicación de esta iniciativa, de ser aprobada, </w:t>
      </w:r>
      <w:r w:rsidR="005B68ED" w:rsidRPr="005B68ED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 xml:space="preserve">se pudiera generar una especie de </w:t>
      </w:r>
      <w:proofErr w:type="spellStart"/>
      <w:r w:rsidR="005B68ED" w:rsidRPr="005B68ED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>revictimización</w:t>
      </w:r>
      <w:proofErr w:type="spellEnd"/>
      <w:r w:rsidR="005B68ED" w:rsidRPr="005B68ED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 xml:space="preserve"> del NNA, por la multiplicidad de audiencias, o si se considerará una  asesoría jurídica especializada para que el NNA tenga en el proceso de revisión de su medida de internación</w:t>
      </w:r>
      <w:r w:rsidR="0090531B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>;</w:t>
      </w:r>
      <w:r w:rsidR="005B68ED" w:rsidRPr="005B68ED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 xml:space="preserve"> </w:t>
      </w:r>
      <w:r w:rsidR="006F5065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>verificar, en opinión de los expertos,  si la periodicidad de 3 meses propuestos por la moción para la revisión de la medida es lo más razonable en vez de los 6 meses que hoy existe</w:t>
      </w:r>
      <w:r w:rsidR="003348F9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 xml:space="preserve"> teniendo en vista de que e</w:t>
      </w:r>
      <w:r w:rsidR="0090531B">
        <w:rPr>
          <w:rFonts w:asciiTheme="majorHAnsi" w:hAnsiTheme="majorHAnsi" w:cstheme="minorHAnsi"/>
          <w:i/>
          <w:sz w:val="20"/>
          <w:szCs w:val="20"/>
          <w:u w:val="single"/>
          <w:lang w:val="es-ES"/>
        </w:rPr>
        <w:t>sta medida debe ser transitoria.</w:t>
      </w:r>
    </w:p>
    <w:p w:rsidR="00E847E2" w:rsidRPr="00E847E2" w:rsidRDefault="00E847E2" w:rsidP="00E847E2">
      <w:pPr>
        <w:ind w:firstLine="708"/>
        <w:jc w:val="both"/>
        <w:rPr>
          <w:rFonts w:asciiTheme="majorHAnsi" w:hAnsiTheme="majorHAnsi" w:cstheme="minorHAnsi"/>
          <w:sz w:val="20"/>
          <w:szCs w:val="20"/>
          <w:lang w:val="es-ES"/>
        </w:rPr>
      </w:pPr>
      <w:r>
        <w:rPr>
          <w:rFonts w:asciiTheme="majorHAnsi" w:hAnsiTheme="majorHAnsi" w:cstheme="minorHAnsi"/>
          <w:sz w:val="20"/>
          <w:szCs w:val="20"/>
          <w:lang w:val="es-ES"/>
        </w:rPr>
        <w:t>Es cierto que se encuentra en discusión</w:t>
      </w:r>
      <w:r w:rsidR="00605DB6">
        <w:rPr>
          <w:rFonts w:asciiTheme="majorHAnsi" w:hAnsiTheme="majorHAnsi" w:cstheme="minorHAnsi"/>
          <w:sz w:val="20"/>
          <w:szCs w:val="20"/>
          <w:lang w:val="es-ES"/>
        </w:rPr>
        <w:t xml:space="preserve"> el Proyecto de Ley </w:t>
      </w:r>
      <w:r>
        <w:rPr>
          <w:rFonts w:asciiTheme="majorHAnsi" w:hAnsiTheme="majorHAnsi" w:cstheme="minorHAnsi"/>
          <w:sz w:val="20"/>
          <w:szCs w:val="20"/>
          <w:lang w:val="es-ES"/>
        </w:rPr>
        <w:t xml:space="preserve"> </w:t>
      </w:r>
      <w:r w:rsidR="00605DB6">
        <w:rPr>
          <w:rFonts w:asciiTheme="majorHAnsi" w:hAnsiTheme="majorHAnsi" w:cstheme="minorHAnsi"/>
          <w:sz w:val="20"/>
          <w:szCs w:val="20"/>
          <w:lang w:val="es-ES"/>
        </w:rPr>
        <w:t>que regula el Sistema de Garantías de la Niñez</w:t>
      </w:r>
      <w:r w:rsidR="004776E2">
        <w:rPr>
          <w:rStyle w:val="Refdenotaalpie"/>
          <w:rFonts w:asciiTheme="majorHAnsi" w:hAnsiTheme="majorHAnsi" w:cstheme="minorHAnsi"/>
          <w:sz w:val="20"/>
          <w:szCs w:val="20"/>
          <w:lang w:val="es-ES"/>
        </w:rPr>
        <w:footnoteReference w:id="2"/>
      </w:r>
      <w:r w:rsidR="00605DB6">
        <w:rPr>
          <w:rFonts w:asciiTheme="majorHAnsi" w:hAnsiTheme="majorHAnsi" w:cstheme="minorHAnsi"/>
          <w:sz w:val="20"/>
          <w:szCs w:val="20"/>
          <w:lang w:val="es-ES"/>
        </w:rPr>
        <w:t xml:space="preserve"> (en 2° Trámite Constitucional en el Senado</w:t>
      </w:r>
      <w:r w:rsidR="004776E2">
        <w:rPr>
          <w:rFonts w:asciiTheme="majorHAnsi" w:hAnsiTheme="majorHAnsi" w:cstheme="minorHAnsi"/>
          <w:sz w:val="20"/>
          <w:szCs w:val="20"/>
          <w:lang w:val="es-ES"/>
        </w:rPr>
        <w:t xml:space="preserve"> desde el 3 de mayo de 2017</w:t>
      </w:r>
      <w:r w:rsidR="00605DB6">
        <w:rPr>
          <w:rFonts w:asciiTheme="majorHAnsi" w:hAnsiTheme="majorHAnsi" w:cstheme="minorHAnsi"/>
          <w:sz w:val="20"/>
          <w:szCs w:val="20"/>
          <w:lang w:val="es-ES"/>
        </w:rPr>
        <w:t>) que tiene por objeto abarcar un sin nú</w:t>
      </w:r>
      <w:r w:rsidR="00151441">
        <w:rPr>
          <w:rFonts w:asciiTheme="majorHAnsi" w:hAnsiTheme="majorHAnsi" w:cstheme="minorHAnsi"/>
          <w:sz w:val="20"/>
          <w:szCs w:val="20"/>
          <w:lang w:val="es-ES"/>
        </w:rPr>
        <w:t>mero de medidas tendientes a bri</w:t>
      </w:r>
      <w:r w:rsidR="00605DB6">
        <w:rPr>
          <w:rFonts w:asciiTheme="majorHAnsi" w:hAnsiTheme="majorHAnsi" w:cstheme="minorHAnsi"/>
          <w:sz w:val="20"/>
          <w:szCs w:val="20"/>
          <w:lang w:val="es-ES"/>
        </w:rPr>
        <w:t xml:space="preserve">ndar mayor protección a los NNA; sin embargo, si esta iniciativa, de manera aislada a ese proyecto, puede robustecer </w:t>
      </w:r>
      <w:r w:rsidR="00AF78B6">
        <w:rPr>
          <w:rFonts w:asciiTheme="majorHAnsi" w:hAnsiTheme="majorHAnsi" w:cstheme="minorHAnsi"/>
          <w:sz w:val="20"/>
          <w:szCs w:val="20"/>
          <w:lang w:val="es-ES"/>
        </w:rPr>
        <w:t xml:space="preserve">los esfuerzos en </w:t>
      </w:r>
      <w:bookmarkStart w:id="0" w:name="_GoBack"/>
      <w:bookmarkEnd w:id="0"/>
      <w:r w:rsidR="00605DB6">
        <w:rPr>
          <w:rFonts w:asciiTheme="majorHAnsi" w:hAnsiTheme="majorHAnsi" w:cstheme="minorHAnsi"/>
          <w:sz w:val="20"/>
          <w:szCs w:val="20"/>
          <w:lang w:val="es-ES"/>
        </w:rPr>
        <w:t>la protección de los menores, me parece admisible al menos debatirlo y proponer l</w:t>
      </w:r>
      <w:r w:rsidR="00151441">
        <w:rPr>
          <w:rFonts w:asciiTheme="majorHAnsi" w:hAnsiTheme="majorHAnsi" w:cstheme="minorHAnsi"/>
          <w:sz w:val="20"/>
          <w:szCs w:val="20"/>
          <w:lang w:val="es-ES"/>
        </w:rPr>
        <w:t xml:space="preserve">as mejoras que le sean posibles con el objetivo final de velar por el bien superior del niño. </w:t>
      </w:r>
    </w:p>
    <w:p w:rsidR="00D45FAB" w:rsidRPr="000B2C45" w:rsidRDefault="00D45FAB" w:rsidP="00745EA5">
      <w:pPr>
        <w:ind w:left="1080" w:firstLine="330"/>
        <w:jc w:val="center"/>
        <w:rPr>
          <w:rFonts w:asciiTheme="majorHAnsi" w:hAnsiTheme="majorHAnsi" w:cstheme="minorHAnsi"/>
          <w:sz w:val="20"/>
          <w:szCs w:val="20"/>
          <w:lang w:val="es-ES"/>
        </w:rPr>
      </w:pPr>
    </w:p>
    <w:p w:rsidR="00D45FAB" w:rsidRPr="000B2C45" w:rsidRDefault="00D45FAB" w:rsidP="00745EA5">
      <w:pPr>
        <w:jc w:val="both"/>
        <w:rPr>
          <w:rFonts w:asciiTheme="majorHAnsi" w:hAnsiTheme="majorHAnsi" w:cstheme="minorHAnsi"/>
          <w:b/>
          <w:sz w:val="20"/>
          <w:szCs w:val="20"/>
          <w:lang w:val="es-ES"/>
        </w:rPr>
      </w:pPr>
      <w:r w:rsidRPr="000B2C45">
        <w:rPr>
          <w:rFonts w:asciiTheme="majorHAnsi" w:hAnsiTheme="majorHAnsi" w:cstheme="minorHAnsi"/>
          <w:b/>
          <w:sz w:val="20"/>
          <w:szCs w:val="20"/>
          <w:lang w:val="es-ES"/>
        </w:rPr>
        <w:t>HE DICHO SEÑOR PRESIDENTE, GRACIAS.</w:t>
      </w:r>
    </w:p>
    <w:p w:rsidR="00D45FAB" w:rsidRPr="000B2C45" w:rsidRDefault="00D45FAB" w:rsidP="00745EA5">
      <w:pPr>
        <w:rPr>
          <w:rFonts w:asciiTheme="majorHAnsi" w:hAnsiTheme="majorHAnsi"/>
          <w:sz w:val="20"/>
          <w:szCs w:val="20"/>
        </w:rPr>
      </w:pPr>
    </w:p>
    <w:p w:rsidR="00D45FAB" w:rsidRPr="000B2C45" w:rsidRDefault="00D45FAB" w:rsidP="00745EA5">
      <w:pPr>
        <w:rPr>
          <w:rFonts w:asciiTheme="majorHAnsi" w:hAnsiTheme="majorHAnsi"/>
          <w:sz w:val="20"/>
          <w:szCs w:val="20"/>
        </w:rPr>
      </w:pPr>
    </w:p>
    <w:p w:rsidR="003836C1" w:rsidRDefault="00F53C27" w:rsidP="00745EA5"/>
    <w:sectPr w:rsidR="003836C1" w:rsidSect="005B68ED">
      <w:headerReference w:type="default" r:id="rId8"/>
      <w:footerReference w:type="default" r:id="rId9"/>
      <w:pgSz w:w="12240" w:h="15840" w:code="1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AB" w:rsidRDefault="00D45FAB" w:rsidP="00D45FAB">
      <w:pPr>
        <w:spacing w:after="0" w:line="240" w:lineRule="auto"/>
      </w:pPr>
      <w:r>
        <w:separator/>
      </w:r>
    </w:p>
  </w:endnote>
  <w:endnote w:type="continuationSeparator" w:id="0">
    <w:p w:rsidR="00D45FAB" w:rsidRDefault="00D45FAB" w:rsidP="00D4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625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0BA2" w:rsidRDefault="00D45FAB" w:rsidP="00430BA2">
            <w:pPr>
              <w:pStyle w:val="Piedepgina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Valeria Ramírez J. Abogado. </w:t>
            </w:r>
            <w:hyperlink r:id="rId1" w:history="1">
              <w:r w:rsidRPr="00022124">
                <w:rPr>
                  <w:rStyle w:val="Hipervnculo"/>
                  <w:sz w:val="16"/>
                  <w:szCs w:val="16"/>
                </w:rPr>
                <w:t>vramirez@senado.cl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F53C27"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F53C27">
              <w:t xml:space="preserve"> </w:t>
            </w:r>
            <w:r w:rsidR="00F53C27">
              <w:rPr>
                <w:b/>
                <w:bCs/>
                <w:sz w:val="24"/>
                <w:szCs w:val="24"/>
              </w:rPr>
              <w:fldChar w:fldCharType="begin"/>
            </w:r>
            <w:r w:rsidR="00F53C27">
              <w:rPr>
                <w:b/>
                <w:bCs/>
              </w:rPr>
              <w:instrText>PAGE</w:instrText>
            </w:r>
            <w:r w:rsidR="00F53C27">
              <w:rPr>
                <w:b/>
                <w:bCs/>
                <w:sz w:val="24"/>
                <w:szCs w:val="24"/>
              </w:rPr>
              <w:fldChar w:fldCharType="separate"/>
            </w:r>
            <w:r w:rsidR="00AF78B6">
              <w:rPr>
                <w:b/>
                <w:bCs/>
                <w:noProof/>
              </w:rPr>
              <w:t>1</w:t>
            </w:r>
            <w:r w:rsidR="00F53C27">
              <w:rPr>
                <w:b/>
                <w:bCs/>
                <w:sz w:val="24"/>
                <w:szCs w:val="24"/>
              </w:rPr>
              <w:fldChar w:fldCharType="end"/>
            </w:r>
            <w:r w:rsidR="00F53C27">
              <w:rPr>
                <w:lang w:val="es-ES"/>
              </w:rPr>
              <w:t xml:space="preserve"> de </w:t>
            </w:r>
            <w:r w:rsidR="00F53C27">
              <w:rPr>
                <w:b/>
                <w:bCs/>
                <w:sz w:val="24"/>
                <w:szCs w:val="24"/>
              </w:rPr>
              <w:fldChar w:fldCharType="begin"/>
            </w:r>
            <w:r w:rsidR="00F53C27">
              <w:rPr>
                <w:b/>
                <w:bCs/>
              </w:rPr>
              <w:instrText>NUMPAGES</w:instrText>
            </w:r>
            <w:r w:rsidR="00F53C27">
              <w:rPr>
                <w:b/>
                <w:bCs/>
                <w:sz w:val="24"/>
                <w:szCs w:val="24"/>
              </w:rPr>
              <w:fldChar w:fldCharType="separate"/>
            </w:r>
            <w:r w:rsidR="00AF78B6">
              <w:rPr>
                <w:b/>
                <w:bCs/>
                <w:noProof/>
              </w:rPr>
              <w:t>2</w:t>
            </w:r>
            <w:r w:rsidR="00F53C27">
              <w:rPr>
                <w:b/>
                <w:bCs/>
                <w:sz w:val="24"/>
                <w:szCs w:val="24"/>
              </w:rPr>
              <w:fldChar w:fldCharType="end"/>
            </w:r>
          </w:p>
          <w:p w:rsidR="00D45FAB" w:rsidRDefault="00D45FAB" w:rsidP="00430BA2">
            <w:pPr>
              <w:pStyle w:val="Piedepgina"/>
            </w:pPr>
          </w:p>
          <w:p w:rsidR="00430BA2" w:rsidRDefault="00F53C27" w:rsidP="00430BA2">
            <w:pPr>
              <w:pStyle w:val="Piedepgina"/>
            </w:pPr>
            <w:r>
              <w:rPr>
                <w:sz w:val="16"/>
                <w:szCs w:val="16"/>
              </w:rPr>
              <w:t xml:space="preserve">    </w:t>
            </w:r>
          </w:p>
        </w:sdtContent>
      </w:sdt>
    </w:sdtContent>
  </w:sdt>
  <w:p w:rsidR="00D6112F" w:rsidRDefault="00F53C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AB" w:rsidRDefault="00D45FAB" w:rsidP="00D45FAB">
      <w:pPr>
        <w:spacing w:after="0" w:line="240" w:lineRule="auto"/>
      </w:pPr>
      <w:r>
        <w:separator/>
      </w:r>
    </w:p>
  </w:footnote>
  <w:footnote w:type="continuationSeparator" w:id="0">
    <w:p w:rsidR="00D45FAB" w:rsidRDefault="00D45FAB" w:rsidP="00D45FAB">
      <w:pPr>
        <w:spacing w:after="0" w:line="240" w:lineRule="auto"/>
      </w:pPr>
      <w:r>
        <w:continuationSeparator/>
      </w:r>
    </w:p>
  </w:footnote>
  <w:footnote w:id="1">
    <w:p w:rsidR="00EB347F" w:rsidRDefault="00EB347F">
      <w:pPr>
        <w:pStyle w:val="Textonotapie"/>
      </w:pPr>
      <w:r>
        <w:rPr>
          <w:rStyle w:val="Refdenotaalpie"/>
        </w:rPr>
        <w:footnoteRef/>
      </w:r>
      <w:r>
        <w:t xml:space="preserve"> Exposición del Subsecretario de Justicia en sesión de fecha 14 de agosto del presente al interior de la Comisión Especial de la Infancia del Senado. </w:t>
      </w:r>
    </w:p>
    <w:p w:rsidR="00EB347F" w:rsidRDefault="00EB347F">
      <w:pPr>
        <w:pStyle w:val="Textonotapie"/>
      </w:pPr>
    </w:p>
  </w:footnote>
  <w:footnote w:id="2">
    <w:p w:rsidR="004776E2" w:rsidRDefault="004776E2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022124">
          <w:rPr>
            <w:rStyle w:val="Hipervnculo"/>
          </w:rPr>
          <w:t>https://www.camara.cl/pley/pley_detalle.aspx?prmID=10729&amp;prmBoletin=10315-18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A2" w:rsidRDefault="00F53C27" w:rsidP="00430BA2">
    <w:pPr>
      <w:pStyle w:val="Encabezado"/>
      <w:pBdr>
        <w:bottom w:val="single" w:sz="4" w:space="1" w:color="auto"/>
      </w:pBdr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Senado, Congreso </w:t>
    </w:r>
    <w:r>
      <w:rPr>
        <w:rFonts w:ascii="Trebuchet MS" w:hAnsi="Trebuchet MS"/>
        <w:b/>
        <w:sz w:val="18"/>
        <w:szCs w:val="18"/>
      </w:rPr>
      <w:t>Nacional de Chile</w:t>
    </w:r>
  </w:p>
  <w:p w:rsidR="00430BA2" w:rsidRDefault="00F53C27" w:rsidP="00430BA2">
    <w:pPr>
      <w:pStyle w:val="Encabezado"/>
      <w:pBdr>
        <w:bottom w:val="single" w:sz="4" w:space="1" w:color="auto"/>
      </w:pBdr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Valparaíso, </w:t>
    </w:r>
    <w:r w:rsidR="00D45FAB">
      <w:rPr>
        <w:rFonts w:ascii="Trebuchet MS" w:hAnsi="Trebuchet MS"/>
        <w:sz w:val="18"/>
        <w:szCs w:val="18"/>
      </w:rPr>
      <w:t>11 de septiembre de 2018</w:t>
    </w:r>
  </w:p>
  <w:p w:rsidR="00A07AE8" w:rsidRPr="00A66B73" w:rsidRDefault="00A07AE8" w:rsidP="00430BA2">
    <w:pPr>
      <w:pStyle w:val="Encabezado"/>
      <w:pBdr>
        <w:bottom w:val="single" w:sz="4" w:space="1" w:color="auto"/>
      </w:pBdr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H. Senadora Carmen Gloria Aravena</w:t>
    </w:r>
  </w:p>
  <w:p w:rsidR="00D6112F" w:rsidRDefault="00F53C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B"/>
    <w:rsid w:val="000609A2"/>
    <w:rsid w:val="00151441"/>
    <w:rsid w:val="00165A7C"/>
    <w:rsid w:val="00210A1C"/>
    <w:rsid w:val="003348F9"/>
    <w:rsid w:val="0036145D"/>
    <w:rsid w:val="004776E2"/>
    <w:rsid w:val="00487C83"/>
    <w:rsid w:val="004D7B72"/>
    <w:rsid w:val="005B68ED"/>
    <w:rsid w:val="005E66F0"/>
    <w:rsid w:val="00605DB6"/>
    <w:rsid w:val="00643DD8"/>
    <w:rsid w:val="006F5065"/>
    <w:rsid w:val="00705602"/>
    <w:rsid w:val="00735DD1"/>
    <w:rsid w:val="00745EA5"/>
    <w:rsid w:val="007836AE"/>
    <w:rsid w:val="00867304"/>
    <w:rsid w:val="008E553C"/>
    <w:rsid w:val="008E5ECC"/>
    <w:rsid w:val="0090531B"/>
    <w:rsid w:val="00927A41"/>
    <w:rsid w:val="00935DA2"/>
    <w:rsid w:val="009D1E45"/>
    <w:rsid w:val="00A07AE8"/>
    <w:rsid w:val="00A32106"/>
    <w:rsid w:val="00A67DEE"/>
    <w:rsid w:val="00A800C2"/>
    <w:rsid w:val="00AF78B6"/>
    <w:rsid w:val="00B112A4"/>
    <w:rsid w:val="00BB3389"/>
    <w:rsid w:val="00BC0E5E"/>
    <w:rsid w:val="00C82F77"/>
    <w:rsid w:val="00D21EB6"/>
    <w:rsid w:val="00D40DCF"/>
    <w:rsid w:val="00D43BD8"/>
    <w:rsid w:val="00D45FAB"/>
    <w:rsid w:val="00E1171F"/>
    <w:rsid w:val="00E847E2"/>
    <w:rsid w:val="00EB347F"/>
    <w:rsid w:val="00EF1B7C"/>
    <w:rsid w:val="00EF6764"/>
    <w:rsid w:val="00F916FF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A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FAB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4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FAB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D45FA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5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5FAB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D45F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A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FAB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45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FAB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D45FA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5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5FAB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D45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amirez@senado.c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.cl/pley/pley_detalle.aspx?prmID=10729&amp;prmBoletin=10315-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E5B3-5931-441B-A1CB-E0F3D5A3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37</cp:revision>
  <dcterms:created xsi:type="dcterms:W3CDTF">2018-09-11T03:17:00Z</dcterms:created>
  <dcterms:modified xsi:type="dcterms:W3CDTF">2018-09-11T05:35:00Z</dcterms:modified>
</cp:coreProperties>
</file>