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13" w:rsidRPr="005C3F67" w:rsidRDefault="00B52613" w:rsidP="00B52613">
      <w:pPr>
        <w:jc w:val="center"/>
        <w:rPr>
          <w:rFonts w:ascii="Courier New" w:hAnsi="Courier New" w:cs="Courier New"/>
          <w:b/>
          <w:sz w:val="24"/>
          <w:szCs w:val="24"/>
        </w:rPr>
      </w:pPr>
      <w:r w:rsidRPr="005C3F67">
        <w:rPr>
          <w:rFonts w:ascii="Courier New" w:hAnsi="Courier New" w:cs="Courier New"/>
          <w:b/>
          <w:caps/>
          <w:spacing w:val="-3"/>
          <w:sz w:val="24"/>
          <w:szCs w:val="24"/>
          <w:lang w:val="es-ES"/>
        </w:rPr>
        <w:t>Plan Especial de inversiones para el desarrollo regional y territorial de la Región de La Araucanía.</w:t>
      </w:r>
    </w:p>
    <w:p w:rsidR="00B52613" w:rsidRPr="005C3F67" w:rsidRDefault="00B52613" w:rsidP="00B52613">
      <w:pPr>
        <w:jc w:val="center"/>
        <w:rPr>
          <w:rFonts w:ascii="Courier New" w:hAnsi="Courier New" w:cs="Courier New"/>
          <w:b/>
          <w:sz w:val="24"/>
          <w:szCs w:val="24"/>
        </w:rPr>
      </w:pPr>
      <w:r w:rsidRPr="005C3F67">
        <w:rPr>
          <w:rFonts w:ascii="Courier New" w:hAnsi="Courier New" w:cs="Courier New"/>
          <w:b/>
          <w:sz w:val="24"/>
          <w:szCs w:val="24"/>
        </w:rPr>
        <w:t>Título I:</w:t>
      </w:r>
      <w:r w:rsidRPr="005C3F67">
        <w:rPr>
          <w:rFonts w:ascii="Courier New" w:hAnsi="Courier New" w:cs="Courier New"/>
          <w:sz w:val="24"/>
          <w:szCs w:val="24"/>
        </w:rPr>
        <w:t xml:space="preserve"> </w:t>
      </w:r>
      <w:r w:rsidRPr="005C3F67">
        <w:rPr>
          <w:rFonts w:ascii="Courier New" w:hAnsi="Courier New" w:cs="Courier New"/>
          <w:b/>
          <w:sz w:val="24"/>
          <w:szCs w:val="24"/>
        </w:rPr>
        <w:t>“Plan Especial Araucanía”</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Existirá un Plan Especial de inversiones para el desarrollo regional y territorial. Tendrá una duración de cinco años.</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Es un acuerdo programático entre el Gobierno Regional y los órganos de la Administración del Estado. Establece los objetivos estratégicos de desarrollo regional, los cuales deben ir asociados a al menos un convenio de programación, cuyo cumplimiento será obligatorio.</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EL Gobernador Regional propone el Plan al Consejo Regional para su aprobación. Será revisado cada dos años.</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 xml:space="preserve">El 31 de enero de cada año, los ministerios deberán presentar a </w:t>
      </w:r>
      <w:proofErr w:type="spellStart"/>
      <w:r w:rsidRPr="005C3F67">
        <w:rPr>
          <w:rFonts w:ascii="Courier New" w:hAnsi="Courier New" w:cs="Courier New"/>
          <w:sz w:val="24"/>
          <w:szCs w:val="24"/>
        </w:rPr>
        <w:t>Diprés</w:t>
      </w:r>
      <w:proofErr w:type="spellEnd"/>
      <w:r w:rsidRPr="005C3F67">
        <w:rPr>
          <w:rFonts w:ascii="Courier New" w:hAnsi="Courier New" w:cs="Courier New"/>
          <w:sz w:val="24"/>
          <w:szCs w:val="24"/>
        </w:rPr>
        <w:t xml:space="preserve"> y </w:t>
      </w:r>
      <w:proofErr w:type="spellStart"/>
      <w:r w:rsidRPr="005C3F67">
        <w:rPr>
          <w:rFonts w:ascii="Courier New" w:hAnsi="Courier New" w:cs="Courier New"/>
          <w:sz w:val="24"/>
          <w:szCs w:val="24"/>
        </w:rPr>
        <w:t>Subdere</w:t>
      </w:r>
      <w:proofErr w:type="spellEnd"/>
      <w:r w:rsidRPr="005C3F67">
        <w:rPr>
          <w:rFonts w:ascii="Courier New" w:hAnsi="Courier New" w:cs="Courier New"/>
          <w:sz w:val="24"/>
          <w:szCs w:val="24"/>
        </w:rPr>
        <w:t xml:space="preserve"> su plan anual para La Araucanía. Se informará semestralmente el seguimiento y evaluación de los convenios e iniciativas del Plan.</w:t>
      </w:r>
    </w:p>
    <w:p w:rsidR="00B52613" w:rsidRPr="005C3F67" w:rsidRDefault="00B52613" w:rsidP="00B52613">
      <w:pPr>
        <w:jc w:val="center"/>
        <w:rPr>
          <w:rFonts w:ascii="Courier New" w:hAnsi="Courier New" w:cs="Courier New"/>
          <w:b/>
          <w:sz w:val="24"/>
          <w:szCs w:val="24"/>
        </w:rPr>
      </w:pPr>
      <w:r w:rsidRPr="005C3F67">
        <w:rPr>
          <w:rFonts w:ascii="Courier New" w:hAnsi="Courier New" w:cs="Courier New"/>
          <w:b/>
          <w:sz w:val="24"/>
          <w:szCs w:val="24"/>
        </w:rPr>
        <w:t>Título II: Subsidios y ayudas especiales:</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Se dará acceso preferente a determinados subsidios o programas de los distintos Ministerios. Por cinco años.</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Anualmente se determinarán qué subsidios y programas entran.</w:t>
      </w:r>
    </w:p>
    <w:p w:rsidR="00B52613" w:rsidRPr="005C3F67" w:rsidRDefault="00B52613" w:rsidP="00B52613">
      <w:pPr>
        <w:jc w:val="both"/>
        <w:rPr>
          <w:rFonts w:ascii="Courier New" w:eastAsia="Calibri" w:hAnsi="Courier New" w:cs="Courier New"/>
          <w:sz w:val="24"/>
          <w:szCs w:val="24"/>
        </w:rPr>
      </w:pPr>
      <w:r w:rsidRPr="005C3F67">
        <w:rPr>
          <w:rFonts w:ascii="Courier New" w:eastAsia="Calibri" w:hAnsi="Courier New" w:cs="Courier New"/>
          <w:sz w:val="24"/>
          <w:szCs w:val="24"/>
        </w:rPr>
        <w:t xml:space="preserve">El Fondo de Cobertura de Riesgos de Inversiones Indígenas de la </w:t>
      </w:r>
      <w:proofErr w:type="spellStart"/>
      <w:r w:rsidRPr="005C3F67">
        <w:rPr>
          <w:rFonts w:ascii="Courier New" w:eastAsia="Calibri" w:hAnsi="Courier New" w:cs="Courier New"/>
          <w:sz w:val="24"/>
          <w:szCs w:val="24"/>
        </w:rPr>
        <w:t>Corfo</w:t>
      </w:r>
      <w:proofErr w:type="spellEnd"/>
      <w:r w:rsidRPr="005C3F67">
        <w:rPr>
          <w:rFonts w:ascii="Courier New" w:eastAsia="Calibri" w:hAnsi="Courier New" w:cs="Courier New"/>
          <w:sz w:val="24"/>
          <w:szCs w:val="24"/>
        </w:rPr>
        <w:t xml:space="preserve"> financiará proyectos asociativos de personas naturales, asociaciones y comunidades indígenas.</w:t>
      </w:r>
    </w:p>
    <w:p w:rsidR="00B52613" w:rsidRPr="005C3F67" w:rsidRDefault="00B52613" w:rsidP="00B52613">
      <w:pPr>
        <w:pStyle w:val="Listavistosa-nfasis11"/>
        <w:tabs>
          <w:tab w:val="left" w:pos="2268"/>
          <w:tab w:val="left" w:pos="2835"/>
        </w:tabs>
        <w:autoSpaceDE w:val="0"/>
        <w:autoSpaceDN w:val="0"/>
        <w:adjustRightInd w:val="0"/>
        <w:spacing w:line="276" w:lineRule="auto"/>
        <w:ind w:left="0"/>
        <w:contextualSpacing/>
        <w:rPr>
          <w:rFonts w:ascii="Courier New" w:eastAsia="Calibri" w:hAnsi="Courier New" w:cs="Courier New"/>
          <w:szCs w:val="24"/>
          <w:lang w:val="es-CL" w:eastAsia="en-US"/>
        </w:rPr>
      </w:pPr>
      <w:r w:rsidRPr="005C3F67">
        <w:rPr>
          <w:rFonts w:ascii="Courier New" w:eastAsia="Calibri" w:hAnsi="Courier New" w:cs="Courier New"/>
          <w:szCs w:val="24"/>
          <w:u w:val="single"/>
          <w:lang w:val="es-CL" w:eastAsia="en-US"/>
        </w:rPr>
        <w:t xml:space="preserve">El </w:t>
      </w:r>
      <w:proofErr w:type="spellStart"/>
      <w:r w:rsidRPr="005C3F67">
        <w:rPr>
          <w:rFonts w:ascii="Courier New" w:eastAsia="Calibri" w:hAnsi="Courier New" w:cs="Courier New"/>
          <w:szCs w:val="24"/>
          <w:u w:val="single"/>
          <w:lang w:val="es-CL" w:eastAsia="en-US"/>
        </w:rPr>
        <w:t>Minvu</w:t>
      </w:r>
      <w:proofErr w:type="spellEnd"/>
      <w:r w:rsidRPr="005C3F67">
        <w:rPr>
          <w:rFonts w:ascii="Courier New" w:eastAsia="Calibri" w:hAnsi="Courier New" w:cs="Courier New"/>
          <w:szCs w:val="24"/>
          <w:lang w:val="es-CL" w:eastAsia="en-US"/>
        </w:rPr>
        <w:t xml:space="preserve"> podrá otorgar subvenciones y subsidios de cualquiera de sus programas habitacionales de postulación colectiva a:</w:t>
      </w:r>
    </w:p>
    <w:p w:rsidR="00B52613" w:rsidRPr="005C3F67" w:rsidRDefault="00B52613" w:rsidP="00B52613">
      <w:pPr>
        <w:pStyle w:val="Listavistosa-nfasis11"/>
        <w:tabs>
          <w:tab w:val="left" w:pos="2835"/>
        </w:tabs>
        <w:autoSpaceDE w:val="0"/>
        <w:autoSpaceDN w:val="0"/>
        <w:adjustRightInd w:val="0"/>
        <w:spacing w:line="276" w:lineRule="auto"/>
        <w:ind w:left="0" w:firstLine="2268"/>
        <w:contextualSpacing/>
        <w:rPr>
          <w:rFonts w:ascii="Courier New" w:eastAsia="Calibri" w:hAnsi="Courier New" w:cs="Courier New"/>
          <w:szCs w:val="24"/>
          <w:lang w:val="es-CL" w:eastAsia="en-US"/>
        </w:rPr>
      </w:pPr>
      <w:r w:rsidRPr="005C3F67">
        <w:rPr>
          <w:rFonts w:ascii="Courier New" w:eastAsia="Calibri" w:hAnsi="Courier New" w:cs="Courier New"/>
          <w:szCs w:val="24"/>
          <w:lang w:val="es-CL" w:eastAsia="en-US"/>
        </w:rPr>
        <w:t>a)</w:t>
      </w:r>
      <w:r w:rsidRPr="005C3F67">
        <w:rPr>
          <w:rFonts w:ascii="Courier New" w:eastAsia="Calibri" w:hAnsi="Courier New" w:cs="Courier New"/>
          <w:szCs w:val="24"/>
          <w:lang w:val="es-CL" w:eastAsia="en-US"/>
        </w:rPr>
        <w:tab/>
        <w:t xml:space="preserve">las comunidades y asociaciones indígenas, o parte de ellas. </w:t>
      </w:r>
    </w:p>
    <w:p w:rsidR="00B52613" w:rsidRPr="005C3F67" w:rsidRDefault="00B52613" w:rsidP="00B52613">
      <w:pPr>
        <w:pStyle w:val="Listavistosa-nfasis11"/>
        <w:tabs>
          <w:tab w:val="left" w:pos="2835"/>
        </w:tabs>
        <w:autoSpaceDE w:val="0"/>
        <w:autoSpaceDN w:val="0"/>
        <w:adjustRightInd w:val="0"/>
        <w:spacing w:line="276" w:lineRule="auto"/>
        <w:ind w:left="0" w:firstLine="2268"/>
        <w:contextualSpacing/>
        <w:rPr>
          <w:rFonts w:ascii="Courier New" w:eastAsia="Calibri" w:hAnsi="Courier New" w:cs="Courier New"/>
          <w:szCs w:val="24"/>
          <w:lang w:val="es-CL" w:eastAsia="en-US"/>
        </w:rPr>
      </w:pPr>
    </w:p>
    <w:p w:rsidR="00B52613" w:rsidRPr="005C3F67" w:rsidRDefault="00B52613" w:rsidP="00B52613">
      <w:pPr>
        <w:pStyle w:val="Listavistosa-nfasis11"/>
        <w:tabs>
          <w:tab w:val="left" w:pos="2835"/>
        </w:tabs>
        <w:autoSpaceDE w:val="0"/>
        <w:autoSpaceDN w:val="0"/>
        <w:adjustRightInd w:val="0"/>
        <w:spacing w:line="276" w:lineRule="auto"/>
        <w:ind w:left="0" w:firstLine="2268"/>
        <w:contextualSpacing/>
        <w:rPr>
          <w:rFonts w:ascii="Courier New" w:eastAsia="Calibri" w:hAnsi="Courier New" w:cs="Courier New"/>
          <w:color w:val="17365D" w:themeColor="text2" w:themeShade="BF"/>
          <w:szCs w:val="24"/>
          <w:lang w:val="es-CL" w:eastAsia="en-US"/>
        </w:rPr>
      </w:pPr>
      <w:r w:rsidRPr="005C3F67">
        <w:rPr>
          <w:rFonts w:ascii="Courier New" w:eastAsia="Calibri" w:hAnsi="Courier New" w:cs="Courier New"/>
          <w:szCs w:val="24"/>
          <w:lang w:val="es-CL" w:eastAsia="en-US"/>
        </w:rPr>
        <w:t>b)</w:t>
      </w:r>
      <w:r w:rsidRPr="005C3F67">
        <w:rPr>
          <w:rFonts w:ascii="Courier New" w:eastAsia="Calibri" w:hAnsi="Courier New" w:cs="Courier New"/>
          <w:szCs w:val="24"/>
          <w:lang w:val="es-CL" w:eastAsia="en-US"/>
        </w:rPr>
        <w:tab/>
        <w:t xml:space="preserve">las comunidades agrícolas, o parte de ellas y a las cooperativas agrícolas, siempre que a lo menos un 50% de sus integrantes sea indígena. </w:t>
      </w:r>
    </w:p>
    <w:p w:rsidR="00B52613" w:rsidRPr="005C3F67" w:rsidRDefault="00B52613" w:rsidP="00B52613">
      <w:pPr>
        <w:pStyle w:val="Listavistosa-nfasis11"/>
        <w:tabs>
          <w:tab w:val="left" w:pos="2835"/>
        </w:tabs>
        <w:autoSpaceDE w:val="0"/>
        <w:autoSpaceDN w:val="0"/>
        <w:adjustRightInd w:val="0"/>
        <w:spacing w:line="276" w:lineRule="auto"/>
        <w:ind w:left="0"/>
        <w:contextualSpacing/>
        <w:rPr>
          <w:rFonts w:ascii="Courier New" w:eastAsia="Calibri" w:hAnsi="Courier New" w:cs="Courier New"/>
          <w:szCs w:val="24"/>
          <w:lang w:val="es-CL" w:eastAsia="en-US"/>
        </w:rPr>
      </w:pPr>
    </w:p>
    <w:p w:rsidR="00B52613" w:rsidRPr="005C3F67" w:rsidRDefault="00B52613" w:rsidP="00B52613">
      <w:pPr>
        <w:pStyle w:val="Listavistosa-nfasis11"/>
        <w:tabs>
          <w:tab w:val="left" w:pos="2835"/>
        </w:tabs>
        <w:autoSpaceDE w:val="0"/>
        <w:autoSpaceDN w:val="0"/>
        <w:adjustRightInd w:val="0"/>
        <w:spacing w:line="276" w:lineRule="auto"/>
        <w:ind w:left="0"/>
        <w:contextualSpacing/>
        <w:rPr>
          <w:rFonts w:ascii="Courier New" w:eastAsia="Calibri" w:hAnsi="Courier New" w:cs="Courier New"/>
          <w:szCs w:val="24"/>
          <w:lang w:val="es-CL" w:eastAsia="en-US"/>
        </w:rPr>
      </w:pPr>
      <w:r w:rsidRPr="005C3F67">
        <w:rPr>
          <w:rFonts w:ascii="Courier New" w:eastAsia="Calibri" w:hAnsi="Courier New" w:cs="Courier New"/>
          <w:szCs w:val="24"/>
          <w:lang w:val="es-CL" w:eastAsia="en-US"/>
        </w:rPr>
        <w:t xml:space="preserve">La Comisión Nacional de Riego podrá definir programas especiales para bonificando proyectos de menos de 1000 UF, para postulaciones individuales, y hasta 4.000 UF para </w:t>
      </w:r>
      <w:r w:rsidRPr="005C3F67">
        <w:rPr>
          <w:rFonts w:ascii="Courier New" w:eastAsia="Calibri" w:hAnsi="Courier New" w:cs="Courier New"/>
          <w:szCs w:val="24"/>
          <w:lang w:val="es-CL" w:eastAsia="en-US"/>
        </w:rPr>
        <w:lastRenderedPageBreak/>
        <w:t>postulaciones colectivas. Esto para quienes tengas menos de 40 hectáreas ponderadas de riego.</w:t>
      </w:r>
    </w:p>
    <w:p w:rsidR="00B52613" w:rsidRPr="005C3F67" w:rsidRDefault="00B52613" w:rsidP="00B52613">
      <w:pPr>
        <w:pStyle w:val="Listavistosa-nfasis11"/>
        <w:tabs>
          <w:tab w:val="left" w:pos="2268"/>
          <w:tab w:val="left" w:pos="2835"/>
        </w:tabs>
        <w:autoSpaceDE w:val="0"/>
        <w:autoSpaceDN w:val="0"/>
        <w:adjustRightInd w:val="0"/>
        <w:spacing w:line="276" w:lineRule="auto"/>
        <w:ind w:left="0"/>
        <w:contextualSpacing/>
        <w:rPr>
          <w:rFonts w:ascii="Courier New" w:eastAsia="Calibri" w:hAnsi="Courier New" w:cs="Courier New"/>
          <w:szCs w:val="24"/>
          <w:lang w:val="es-CL" w:eastAsia="en-US"/>
        </w:rPr>
      </w:pPr>
    </w:p>
    <w:p w:rsidR="00B52613" w:rsidRPr="005C3F67" w:rsidRDefault="00B52613" w:rsidP="00B52613">
      <w:pPr>
        <w:pStyle w:val="Listavistosa-nfasis11"/>
        <w:tabs>
          <w:tab w:val="left" w:pos="2268"/>
          <w:tab w:val="left" w:pos="2835"/>
        </w:tabs>
        <w:autoSpaceDE w:val="0"/>
        <w:autoSpaceDN w:val="0"/>
        <w:adjustRightInd w:val="0"/>
        <w:spacing w:line="276" w:lineRule="auto"/>
        <w:ind w:left="0"/>
        <w:contextualSpacing/>
        <w:rPr>
          <w:rFonts w:ascii="Courier New" w:eastAsia="Calibri" w:hAnsi="Courier New" w:cs="Courier New"/>
          <w:szCs w:val="24"/>
          <w:lang w:val="es-CL" w:eastAsia="en-US"/>
        </w:rPr>
      </w:pPr>
      <w:r w:rsidRPr="005C3F67">
        <w:rPr>
          <w:rFonts w:ascii="Courier New" w:eastAsia="Calibri" w:hAnsi="Courier New" w:cs="Courier New"/>
          <w:szCs w:val="24"/>
          <w:lang w:val="es-CL" w:eastAsia="en-US"/>
        </w:rPr>
        <w:t>En los concursos de la ley de fomento de obras de riego de privados, no se aplicarán las restricciones de postulación de los suelos Clase VI.</w:t>
      </w:r>
    </w:p>
    <w:p w:rsidR="00B52613" w:rsidRPr="005C3F67" w:rsidRDefault="00B52613" w:rsidP="00B52613">
      <w:pPr>
        <w:pStyle w:val="Listavistosa-nfasis11"/>
        <w:tabs>
          <w:tab w:val="left" w:pos="2268"/>
          <w:tab w:val="left" w:pos="2835"/>
        </w:tabs>
        <w:autoSpaceDE w:val="0"/>
        <w:autoSpaceDN w:val="0"/>
        <w:adjustRightInd w:val="0"/>
        <w:spacing w:line="276" w:lineRule="auto"/>
        <w:ind w:left="0"/>
        <w:contextualSpacing/>
        <w:rPr>
          <w:rFonts w:ascii="Courier New" w:eastAsia="Calibri" w:hAnsi="Courier New" w:cs="Courier New"/>
          <w:szCs w:val="24"/>
          <w:lang w:val="es-CL" w:eastAsia="en-US"/>
        </w:rPr>
      </w:pPr>
      <w:proofErr w:type="spellStart"/>
      <w:r w:rsidRPr="005C3F67">
        <w:rPr>
          <w:rFonts w:ascii="Courier New" w:eastAsia="Calibri" w:hAnsi="Courier New" w:cs="Courier New"/>
          <w:szCs w:val="24"/>
          <w:lang w:val="es-CL" w:eastAsia="en-US"/>
        </w:rPr>
        <w:t>Facúltase</w:t>
      </w:r>
      <w:proofErr w:type="spellEnd"/>
      <w:r w:rsidRPr="005C3F67">
        <w:rPr>
          <w:rFonts w:ascii="Courier New" w:eastAsia="Calibri" w:hAnsi="Courier New" w:cs="Courier New"/>
          <w:szCs w:val="24"/>
          <w:lang w:val="es-CL" w:eastAsia="en-US"/>
        </w:rPr>
        <w:t xml:space="preserve"> a </w:t>
      </w:r>
      <w:proofErr w:type="spellStart"/>
      <w:r w:rsidRPr="005C3F67">
        <w:rPr>
          <w:rFonts w:ascii="Courier New" w:eastAsia="Calibri" w:hAnsi="Courier New" w:cs="Courier New"/>
          <w:szCs w:val="24"/>
          <w:lang w:val="es-CL" w:eastAsia="en-US"/>
        </w:rPr>
        <w:t>Indap</w:t>
      </w:r>
      <w:proofErr w:type="spellEnd"/>
      <w:r w:rsidRPr="005C3F67">
        <w:rPr>
          <w:rFonts w:ascii="Courier New" w:eastAsia="Calibri" w:hAnsi="Courier New" w:cs="Courier New"/>
          <w:szCs w:val="24"/>
          <w:lang w:val="es-CL" w:eastAsia="en-US"/>
        </w:rPr>
        <w:t xml:space="preserve"> para actuar como intermediario financiero del Fondo de Cobertura de Riesgos de Inversiones Indígenas.</w:t>
      </w:r>
    </w:p>
    <w:p w:rsidR="00B52613" w:rsidRPr="005C3F67" w:rsidRDefault="00B52613" w:rsidP="00B52613">
      <w:pPr>
        <w:jc w:val="center"/>
        <w:rPr>
          <w:rFonts w:ascii="Courier New" w:hAnsi="Courier New" w:cs="Courier New"/>
          <w:b/>
          <w:sz w:val="24"/>
          <w:szCs w:val="24"/>
        </w:rPr>
      </w:pPr>
      <w:r w:rsidRPr="005C3F67">
        <w:rPr>
          <w:rFonts w:ascii="Courier New" w:hAnsi="Courier New" w:cs="Courier New"/>
          <w:b/>
          <w:sz w:val="24"/>
          <w:szCs w:val="24"/>
        </w:rPr>
        <w:t>Título III: Desarrollo cooperativas campesinas y Comité de Fomento y Desarrollo.</w:t>
      </w:r>
    </w:p>
    <w:p w:rsidR="00B52613" w:rsidRPr="005C3F67" w:rsidRDefault="00B52613" w:rsidP="00B52613">
      <w:pPr>
        <w:jc w:val="both"/>
        <w:rPr>
          <w:rFonts w:ascii="Courier New" w:eastAsia="Calibri" w:hAnsi="Courier New" w:cs="Courier New"/>
          <w:sz w:val="24"/>
          <w:szCs w:val="24"/>
        </w:rPr>
      </w:pPr>
      <w:r w:rsidRPr="005C3F67">
        <w:rPr>
          <w:rFonts w:ascii="Courier New" w:eastAsia="Calibri" w:hAnsi="Courier New" w:cs="Courier New"/>
          <w:sz w:val="24"/>
          <w:szCs w:val="24"/>
        </w:rPr>
        <w:t xml:space="preserve">Programa de Desarrollo Productivo para Cooperativas Campesinas administrado por </w:t>
      </w:r>
      <w:proofErr w:type="spellStart"/>
      <w:r w:rsidRPr="005C3F67">
        <w:rPr>
          <w:rFonts w:ascii="Courier New" w:eastAsia="Calibri" w:hAnsi="Courier New" w:cs="Courier New"/>
          <w:sz w:val="24"/>
          <w:szCs w:val="24"/>
        </w:rPr>
        <w:t>Indap</w:t>
      </w:r>
      <w:proofErr w:type="spellEnd"/>
      <w:r w:rsidRPr="005C3F67">
        <w:rPr>
          <w:rFonts w:ascii="Courier New" w:eastAsia="Calibri" w:hAnsi="Courier New" w:cs="Courier New"/>
          <w:sz w:val="24"/>
          <w:szCs w:val="24"/>
        </w:rPr>
        <w:t xml:space="preserve">, destinado a cofinanciar parcialmente proyectos de actividades </w:t>
      </w:r>
      <w:proofErr w:type="spellStart"/>
      <w:r w:rsidRPr="005C3F67">
        <w:rPr>
          <w:rFonts w:ascii="Courier New" w:eastAsia="Calibri" w:hAnsi="Courier New" w:cs="Courier New"/>
          <w:sz w:val="24"/>
          <w:szCs w:val="24"/>
        </w:rPr>
        <w:t>silvoagropecuarias</w:t>
      </w:r>
      <w:proofErr w:type="spellEnd"/>
      <w:r w:rsidRPr="005C3F67">
        <w:rPr>
          <w:rFonts w:ascii="Courier New" w:eastAsia="Calibri" w:hAnsi="Courier New" w:cs="Courier New"/>
          <w:sz w:val="24"/>
          <w:szCs w:val="24"/>
        </w:rPr>
        <w:t xml:space="preserve"> y actividades conexas. Consignado en el presupuesto de </w:t>
      </w:r>
      <w:proofErr w:type="spellStart"/>
      <w:r w:rsidRPr="005C3F67">
        <w:rPr>
          <w:rFonts w:ascii="Courier New" w:eastAsia="Calibri" w:hAnsi="Courier New" w:cs="Courier New"/>
          <w:sz w:val="24"/>
          <w:szCs w:val="24"/>
        </w:rPr>
        <w:t>Indap</w:t>
      </w:r>
      <w:proofErr w:type="spellEnd"/>
      <w:r w:rsidRPr="005C3F67">
        <w:rPr>
          <w:rFonts w:ascii="Courier New" w:eastAsia="Calibri" w:hAnsi="Courier New" w:cs="Courier New"/>
          <w:sz w:val="24"/>
          <w:szCs w:val="24"/>
        </w:rPr>
        <w:t>.</w:t>
      </w:r>
    </w:p>
    <w:p w:rsidR="00B52613" w:rsidRPr="005C3F67" w:rsidRDefault="00B52613" w:rsidP="00B52613">
      <w:pPr>
        <w:jc w:val="both"/>
        <w:rPr>
          <w:rFonts w:ascii="Courier New" w:eastAsia="Calibri" w:hAnsi="Courier New" w:cs="Courier New"/>
          <w:sz w:val="24"/>
          <w:szCs w:val="24"/>
        </w:rPr>
      </w:pPr>
      <w:r w:rsidRPr="005C3F67">
        <w:rPr>
          <w:rFonts w:ascii="Courier New" w:hAnsi="Courier New" w:cs="Courier New"/>
          <w:sz w:val="24"/>
          <w:szCs w:val="24"/>
        </w:rPr>
        <w:t xml:space="preserve">Existirá previamente un </w:t>
      </w:r>
      <w:r w:rsidRPr="005C3F67">
        <w:rPr>
          <w:rFonts w:ascii="Courier New" w:eastAsia="Calibri" w:hAnsi="Courier New" w:cs="Courier New"/>
          <w:sz w:val="24"/>
          <w:szCs w:val="24"/>
        </w:rPr>
        <w:t xml:space="preserve">Plan Regional de Desarrollo Productivo para Cooperativas Campesinas e Indígenas, elaborado por </w:t>
      </w:r>
      <w:proofErr w:type="spellStart"/>
      <w:r w:rsidRPr="005C3F67">
        <w:rPr>
          <w:rFonts w:ascii="Courier New" w:eastAsia="Calibri" w:hAnsi="Courier New" w:cs="Courier New"/>
          <w:sz w:val="24"/>
          <w:szCs w:val="24"/>
        </w:rPr>
        <w:t>Indap</w:t>
      </w:r>
      <w:proofErr w:type="spellEnd"/>
      <w:r w:rsidRPr="005C3F67">
        <w:rPr>
          <w:rFonts w:ascii="Courier New" w:eastAsia="Calibri" w:hAnsi="Courier New" w:cs="Courier New"/>
          <w:sz w:val="24"/>
          <w:szCs w:val="24"/>
        </w:rPr>
        <w:t>, el Comité de Desarrollo Productivo Regional de CORFO y el Gore. Deberá tener pertinencia cultural.</w:t>
      </w:r>
    </w:p>
    <w:p w:rsidR="00B52613" w:rsidRPr="005C3F67" w:rsidRDefault="00B52613" w:rsidP="00B52613">
      <w:pPr>
        <w:pStyle w:val="Listavistosa-nfasis11"/>
        <w:tabs>
          <w:tab w:val="left" w:pos="2268"/>
          <w:tab w:val="left" w:pos="2835"/>
        </w:tabs>
        <w:autoSpaceDE w:val="0"/>
        <w:autoSpaceDN w:val="0"/>
        <w:adjustRightInd w:val="0"/>
        <w:spacing w:line="276" w:lineRule="auto"/>
        <w:ind w:left="0"/>
        <w:contextualSpacing/>
        <w:jc w:val="center"/>
        <w:rPr>
          <w:rFonts w:ascii="Courier New" w:eastAsia="Calibri" w:hAnsi="Courier New" w:cs="Courier New"/>
          <w:b/>
          <w:szCs w:val="24"/>
          <w:lang w:val="es-CL" w:eastAsia="en-US"/>
        </w:rPr>
      </w:pPr>
      <w:r w:rsidRPr="005C3F67">
        <w:rPr>
          <w:rFonts w:ascii="Courier New" w:eastAsia="Calibri" w:hAnsi="Courier New" w:cs="Courier New"/>
          <w:b/>
          <w:szCs w:val="24"/>
        </w:rPr>
        <w:t xml:space="preserve">Título IV: </w:t>
      </w:r>
      <w:r w:rsidRPr="005C3F67">
        <w:rPr>
          <w:rFonts w:ascii="Courier New" w:eastAsia="Calibri" w:hAnsi="Courier New" w:cs="Courier New"/>
          <w:b/>
          <w:szCs w:val="24"/>
          <w:lang w:val="es-CL" w:eastAsia="en-US"/>
        </w:rPr>
        <w:t xml:space="preserve">Instituto Regional de </w:t>
      </w:r>
      <w:proofErr w:type="spellStart"/>
      <w:r w:rsidRPr="005C3F67">
        <w:rPr>
          <w:rFonts w:ascii="Courier New" w:eastAsia="Calibri" w:hAnsi="Courier New" w:cs="Courier New"/>
          <w:b/>
          <w:szCs w:val="24"/>
          <w:lang w:val="es-CL" w:eastAsia="en-US"/>
        </w:rPr>
        <w:t>Asociatividad</w:t>
      </w:r>
      <w:proofErr w:type="spellEnd"/>
      <w:r w:rsidRPr="005C3F67">
        <w:rPr>
          <w:rFonts w:ascii="Courier New" w:eastAsia="Calibri" w:hAnsi="Courier New" w:cs="Courier New"/>
          <w:b/>
          <w:szCs w:val="24"/>
          <w:lang w:val="es-CL" w:eastAsia="en-US"/>
        </w:rPr>
        <w:t xml:space="preserve"> y Economía </w:t>
      </w:r>
    </w:p>
    <w:p w:rsidR="00B52613" w:rsidRPr="005C3F67" w:rsidRDefault="00B52613" w:rsidP="00B52613">
      <w:pPr>
        <w:pStyle w:val="Listavistosa-nfasis11"/>
        <w:tabs>
          <w:tab w:val="left" w:pos="2268"/>
          <w:tab w:val="left" w:pos="2835"/>
        </w:tabs>
        <w:autoSpaceDE w:val="0"/>
        <w:autoSpaceDN w:val="0"/>
        <w:adjustRightInd w:val="0"/>
        <w:spacing w:line="276" w:lineRule="auto"/>
        <w:ind w:left="0"/>
        <w:contextualSpacing/>
        <w:jc w:val="center"/>
        <w:rPr>
          <w:rFonts w:ascii="Courier New" w:eastAsia="Calibri" w:hAnsi="Courier New" w:cs="Courier New"/>
          <w:b/>
          <w:szCs w:val="24"/>
          <w:lang w:val="es-CL" w:eastAsia="en-US"/>
        </w:rPr>
      </w:pPr>
      <w:r w:rsidRPr="005C3F67">
        <w:rPr>
          <w:rFonts w:ascii="Courier New" w:eastAsia="Calibri" w:hAnsi="Courier New" w:cs="Courier New"/>
          <w:b/>
          <w:szCs w:val="24"/>
          <w:lang w:val="es-CL" w:eastAsia="en-US"/>
        </w:rPr>
        <w:t>Social de la Araucanía.</w:t>
      </w:r>
    </w:p>
    <w:p w:rsidR="00B52613" w:rsidRPr="005C3F67" w:rsidRDefault="00B52613" w:rsidP="00B52613">
      <w:pPr>
        <w:jc w:val="both"/>
        <w:rPr>
          <w:rFonts w:ascii="Courier New" w:eastAsia="Calibri" w:hAnsi="Courier New" w:cs="Courier New"/>
          <w:color w:val="17365D" w:themeColor="text2" w:themeShade="BF"/>
          <w:sz w:val="24"/>
          <w:szCs w:val="24"/>
        </w:rPr>
      </w:pPr>
      <w:r w:rsidRPr="005C3F67">
        <w:rPr>
          <w:rFonts w:ascii="Courier New" w:eastAsia="Calibri" w:hAnsi="Courier New" w:cs="Courier New"/>
          <w:sz w:val="24"/>
          <w:szCs w:val="24"/>
        </w:rPr>
        <w:t xml:space="preserve">Faculta a </w:t>
      </w:r>
      <w:proofErr w:type="spellStart"/>
      <w:r w:rsidRPr="005C3F67">
        <w:rPr>
          <w:rFonts w:ascii="Courier New" w:eastAsia="Calibri" w:hAnsi="Courier New" w:cs="Courier New"/>
          <w:sz w:val="24"/>
          <w:szCs w:val="24"/>
        </w:rPr>
        <w:t>Corfo</w:t>
      </w:r>
      <w:proofErr w:type="spellEnd"/>
      <w:r w:rsidRPr="005C3F67">
        <w:rPr>
          <w:rFonts w:ascii="Courier New" w:eastAsia="Calibri" w:hAnsi="Courier New" w:cs="Courier New"/>
          <w:sz w:val="24"/>
          <w:szCs w:val="24"/>
        </w:rPr>
        <w:t xml:space="preserve"> y al Gore para que creen una persona jurídica de derecho privado, sin fines de lucro, denominada “Instituto Regional de </w:t>
      </w:r>
      <w:proofErr w:type="spellStart"/>
      <w:r w:rsidRPr="005C3F67">
        <w:rPr>
          <w:rFonts w:ascii="Courier New" w:eastAsia="Calibri" w:hAnsi="Courier New" w:cs="Courier New"/>
          <w:sz w:val="24"/>
          <w:szCs w:val="24"/>
        </w:rPr>
        <w:t>Asociatividad</w:t>
      </w:r>
      <w:proofErr w:type="spellEnd"/>
      <w:r w:rsidRPr="005C3F67">
        <w:rPr>
          <w:rFonts w:ascii="Courier New" w:eastAsia="Calibri" w:hAnsi="Courier New" w:cs="Courier New"/>
          <w:sz w:val="24"/>
          <w:szCs w:val="24"/>
        </w:rPr>
        <w:t xml:space="preserve"> y Economía Social de la Araucanía”, que tendrá por objeto el estudio y la promoción del desarrollo de la </w:t>
      </w:r>
      <w:proofErr w:type="spellStart"/>
      <w:r w:rsidRPr="005C3F67">
        <w:rPr>
          <w:rFonts w:ascii="Courier New" w:eastAsia="Calibri" w:hAnsi="Courier New" w:cs="Courier New"/>
          <w:sz w:val="24"/>
          <w:szCs w:val="24"/>
        </w:rPr>
        <w:t>asociatividad</w:t>
      </w:r>
      <w:proofErr w:type="spellEnd"/>
      <w:r w:rsidRPr="00B52613">
        <w:rPr>
          <w:rFonts w:ascii="Courier New" w:eastAsia="Calibri" w:hAnsi="Courier New" w:cs="Courier New"/>
          <w:sz w:val="24"/>
          <w:szCs w:val="24"/>
        </w:rPr>
        <w:t xml:space="preserve"> empresarial y la innovación social en la región, para fortalecer el carácter multicultural de dicha región. </w:t>
      </w:r>
    </w:p>
    <w:p w:rsidR="00B52613" w:rsidRPr="005C3F67" w:rsidRDefault="00B52613" w:rsidP="00B52613">
      <w:pPr>
        <w:jc w:val="both"/>
        <w:rPr>
          <w:rFonts w:ascii="Courier New" w:eastAsia="Calibri" w:hAnsi="Courier New" w:cs="Courier New"/>
          <w:sz w:val="24"/>
          <w:szCs w:val="24"/>
        </w:rPr>
      </w:pPr>
      <w:r w:rsidRPr="005C3F67">
        <w:rPr>
          <w:rFonts w:ascii="Courier New" w:eastAsia="Calibri" w:hAnsi="Courier New" w:cs="Courier New"/>
          <w:sz w:val="24"/>
          <w:szCs w:val="24"/>
        </w:rPr>
        <w:t>El Instituto no puede comprometer crédito ni responsabilidad financiera del Estado.</w:t>
      </w:r>
    </w:p>
    <w:p w:rsidR="00B52613" w:rsidRPr="005C3F67" w:rsidRDefault="00B52613" w:rsidP="00B52613">
      <w:pPr>
        <w:jc w:val="both"/>
        <w:rPr>
          <w:rFonts w:ascii="Courier New" w:eastAsia="Calibri" w:hAnsi="Courier New" w:cs="Courier New"/>
          <w:sz w:val="24"/>
          <w:szCs w:val="24"/>
          <w:lang w:val="es-MX"/>
        </w:rPr>
      </w:pPr>
      <w:r w:rsidRPr="005C3F67">
        <w:rPr>
          <w:rFonts w:ascii="Courier New" w:eastAsia="Calibri" w:hAnsi="Courier New" w:cs="Courier New"/>
          <w:sz w:val="24"/>
          <w:szCs w:val="24"/>
          <w:lang w:val="es-MX"/>
        </w:rPr>
        <w:t xml:space="preserve">El </w:t>
      </w:r>
      <w:r w:rsidRPr="005C3F67">
        <w:rPr>
          <w:rFonts w:ascii="Courier New" w:eastAsia="Calibri" w:hAnsi="Courier New" w:cs="Courier New"/>
          <w:sz w:val="24"/>
          <w:szCs w:val="24"/>
          <w:lang w:val="es-ES"/>
        </w:rPr>
        <w:t xml:space="preserve">Instituto </w:t>
      </w:r>
      <w:r w:rsidRPr="005C3F67">
        <w:rPr>
          <w:rFonts w:ascii="Courier New" w:eastAsia="Calibri" w:hAnsi="Courier New" w:cs="Courier New"/>
          <w:sz w:val="24"/>
          <w:szCs w:val="24"/>
          <w:lang w:val="es-MX"/>
        </w:rPr>
        <w:t>podrá vincularse con todas aquellas instituciones públicas o privadas que permitan fortalecer y fomentar el desarrollo del cooperativismo.</w:t>
      </w:r>
    </w:p>
    <w:p w:rsidR="00B52613" w:rsidRPr="005C3F67" w:rsidRDefault="00B52613" w:rsidP="00B52613">
      <w:pPr>
        <w:jc w:val="center"/>
        <w:rPr>
          <w:rFonts w:ascii="Courier New" w:eastAsia="Calibri" w:hAnsi="Courier New" w:cs="Courier New"/>
          <w:b/>
          <w:sz w:val="24"/>
          <w:szCs w:val="24"/>
          <w:lang w:val="es-MX"/>
        </w:rPr>
      </w:pPr>
      <w:r w:rsidRPr="005C3F67">
        <w:rPr>
          <w:rFonts w:ascii="Courier New" w:eastAsia="Calibri" w:hAnsi="Courier New" w:cs="Courier New"/>
          <w:b/>
          <w:sz w:val="24"/>
          <w:szCs w:val="24"/>
          <w:lang w:val="es-MX"/>
        </w:rPr>
        <w:t>Título V: Incentivos tributarios:</w:t>
      </w:r>
      <w:r>
        <w:rPr>
          <w:rFonts w:ascii="Courier New" w:eastAsia="Calibri" w:hAnsi="Courier New" w:cs="Courier New"/>
          <w:b/>
          <w:sz w:val="24"/>
          <w:szCs w:val="24"/>
          <w:lang w:val="es-MX"/>
        </w:rPr>
        <w:t xml:space="preserve"> </w:t>
      </w:r>
    </w:p>
    <w:p w:rsidR="00B52613" w:rsidRPr="005C3F67" w:rsidRDefault="00B52613" w:rsidP="00B52613">
      <w:pPr>
        <w:jc w:val="both"/>
        <w:rPr>
          <w:rFonts w:ascii="Courier New" w:eastAsia="Calibri" w:hAnsi="Courier New" w:cs="Courier New"/>
          <w:sz w:val="24"/>
          <w:szCs w:val="24"/>
        </w:rPr>
      </w:pPr>
      <w:proofErr w:type="spellStart"/>
      <w:r w:rsidRPr="005C3F67">
        <w:rPr>
          <w:rFonts w:ascii="Courier New" w:eastAsia="Calibri" w:hAnsi="Courier New" w:cs="Courier New"/>
          <w:sz w:val="24"/>
          <w:szCs w:val="24"/>
        </w:rPr>
        <w:t>Aplícanse</w:t>
      </w:r>
      <w:proofErr w:type="spellEnd"/>
      <w:r w:rsidRPr="005C3F67">
        <w:rPr>
          <w:rFonts w:ascii="Courier New" w:eastAsia="Calibri" w:hAnsi="Courier New" w:cs="Courier New"/>
          <w:sz w:val="24"/>
          <w:szCs w:val="24"/>
        </w:rPr>
        <w:t xml:space="preserve"> las disposiciones sobre el crédito por inversiones en activo fijo establecido en el artículo 33 bis de la ley </w:t>
      </w:r>
      <w:r w:rsidRPr="005C3F67">
        <w:rPr>
          <w:rFonts w:ascii="Courier New" w:eastAsia="Calibri" w:hAnsi="Courier New" w:cs="Courier New"/>
          <w:sz w:val="24"/>
          <w:szCs w:val="24"/>
        </w:rPr>
        <w:lastRenderedPageBreak/>
        <w:t xml:space="preserve">sobre Impuesto a la Renta, contenida en el artículo 1° del decreto ley N° 824, de 1974 a los contribuyentes que a la fecha de adquisición, construcción o arrendamiento con opción de compra de los bienes respectivos tengan su domicilio principal dentro de los deslindes administrativos de las comunas de Carahue, Nueva Imperial, Saavedra, Teodoro Schmidt, Toltén, Angol, Collipulli, Curacautín, Ercilla, Lonquimay, Los Sauces, </w:t>
      </w:r>
      <w:proofErr w:type="spellStart"/>
      <w:r w:rsidRPr="005C3F67">
        <w:rPr>
          <w:rFonts w:ascii="Courier New" w:eastAsia="Calibri" w:hAnsi="Courier New" w:cs="Courier New"/>
          <w:sz w:val="24"/>
          <w:szCs w:val="24"/>
        </w:rPr>
        <w:t>Lumaco</w:t>
      </w:r>
      <w:proofErr w:type="spellEnd"/>
      <w:r w:rsidRPr="005C3F67">
        <w:rPr>
          <w:rFonts w:ascii="Courier New" w:eastAsia="Calibri" w:hAnsi="Courier New" w:cs="Courier New"/>
          <w:sz w:val="24"/>
          <w:szCs w:val="24"/>
        </w:rPr>
        <w:t xml:space="preserve">, </w:t>
      </w:r>
      <w:proofErr w:type="spellStart"/>
      <w:r w:rsidRPr="005C3F67">
        <w:rPr>
          <w:rFonts w:ascii="Courier New" w:eastAsia="Calibri" w:hAnsi="Courier New" w:cs="Courier New"/>
          <w:sz w:val="24"/>
          <w:szCs w:val="24"/>
        </w:rPr>
        <w:t>Purén</w:t>
      </w:r>
      <w:proofErr w:type="spellEnd"/>
      <w:r w:rsidRPr="005C3F67">
        <w:rPr>
          <w:rFonts w:ascii="Courier New" w:eastAsia="Calibri" w:hAnsi="Courier New" w:cs="Courier New"/>
          <w:sz w:val="24"/>
          <w:szCs w:val="24"/>
        </w:rPr>
        <w:t xml:space="preserve">, </w:t>
      </w:r>
      <w:proofErr w:type="spellStart"/>
      <w:r w:rsidRPr="005C3F67">
        <w:rPr>
          <w:rFonts w:ascii="Courier New" w:eastAsia="Calibri" w:hAnsi="Courier New" w:cs="Courier New"/>
          <w:sz w:val="24"/>
          <w:szCs w:val="24"/>
        </w:rPr>
        <w:t>Renaico</w:t>
      </w:r>
      <w:proofErr w:type="spellEnd"/>
      <w:r w:rsidRPr="005C3F67">
        <w:rPr>
          <w:rFonts w:ascii="Courier New" w:eastAsia="Calibri" w:hAnsi="Courier New" w:cs="Courier New"/>
          <w:sz w:val="24"/>
          <w:szCs w:val="24"/>
        </w:rPr>
        <w:t>, Traiguén o Victoria, cuyos ingresos provengan al menos  en un 50% de actividades de turismo desarrolladas en las mismas comunas, y que declaren el impuesto de primera categoría sobre renta efectiva determinada según contabilidad completa o que tributen bajo las normas de la letra A) del artículo 14 ter del mismo cuerpo legal, con las particularidades que a continuación se indican:</w:t>
      </w:r>
    </w:p>
    <w:p w:rsidR="00B52613" w:rsidRPr="005C3F67" w:rsidRDefault="00B52613" w:rsidP="00B52613">
      <w:pPr>
        <w:pStyle w:val="Prrafodelista"/>
        <w:numPr>
          <w:ilvl w:val="0"/>
          <w:numId w:val="1"/>
        </w:numPr>
        <w:jc w:val="both"/>
        <w:rPr>
          <w:rFonts w:ascii="Courier New" w:hAnsi="Courier New" w:cs="Courier New"/>
          <w:sz w:val="24"/>
          <w:szCs w:val="24"/>
        </w:rPr>
      </w:pPr>
      <w:r w:rsidRPr="005C3F67">
        <w:rPr>
          <w:rFonts w:ascii="Courier New" w:hAnsi="Courier New" w:cs="Courier New"/>
          <w:sz w:val="24"/>
          <w:szCs w:val="24"/>
        </w:rPr>
        <w:t xml:space="preserve">Crédito de 12% (hoy es 6%) para quienes tienen </w:t>
      </w:r>
      <w:r w:rsidRPr="005C3F67">
        <w:rPr>
          <w:rFonts w:ascii="Courier New" w:hAnsi="Courier New" w:cs="Courier New"/>
          <w:sz w:val="24"/>
          <w:szCs w:val="24"/>
          <w:u w:val="single"/>
        </w:rPr>
        <w:t xml:space="preserve">ventas anuales menores a 25.000 UF ($660.000.000 </w:t>
      </w:r>
      <w:proofErr w:type="spellStart"/>
      <w:r w:rsidRPr="005C3F67">
        <w:rPr>
          <w:rFonts w:ascii="Courier New" w:hAnsi="Courier New" w:cs="Courier New"/>
          <w:sz w:val="24"/>
          <w:szCs w:val="24"/>
          <w:u w:val="single"/>
        </w:rPr>
        <w:t>aprox</w:t>
      </w:r>
      <w:proofErr w:type="spellEnd"/>
      <w:r w:rsidRPr="005C3F67">
        <w:rPr>
          <w:rFonts w:ascii="Courier New" w:hAnsi="Courier New" w:cs="Courier New"/>
          <w:sz w:val="24"/>
          <w:szCs w:val="24"/>
          <w:u w:val="single"/>
        </w:rPr>
        <w:t>, idéntico a norma actual).</w:t>
      </w:r>
    </w:p>
    <w:p w:rsidR="00B52613" w:rsidRPr="005C3F67" w:rsidRDefault="00B52613" w:rsidP="00B52613">
      <w:pPr>
        <w:pStyle w:val="Prrafodelista"/>
        <w:numPr>
          <w:ilvl w:val="0"/>
          <w:numId w:val="1"/>
        </w:numPr>
        <w:jc w:val="both"/>
        <w:rPr>
          <w:rFonts w:ascii="Courier New" w:hAnsi="Courier New" w:cs="Courier New"/>
          <w:sz w:val="24"/>
          <w:szCs w:val="24"/>
        </w:rPr>
      </w:pPr>
      <w:r w:rsidRPr="005C3F67">
        <w:rPr>
          <w:rFonts w:ascii="Courier New" w:hAnsi="Courier New" w:cs="Courier New"/>
          <w:sz w:val="24"/>
          <w:szCs w:val="24"/>
        </w:rPr>
        <w:t xml:space="preserve">Crédito de 8% a 12% (hoy es 6%) para quienes tienen </w:t>
      </w:r>
      <w:r w:rsidRPr="005C3F67">
        <w:rPr>
          <w:rFonts w:ascii="Courier New" w:hAnsi="Courier New" w:cs="Courier New"/>
          <w:sz w:val="24"/>
          <w:szCs w:val="24"/>
          <w:u w:val="single"/>
        </w:rPr>
        <w:t>ventas anuales entre 25.000 y 100.000 UF (idéntico a norma actual).</w:t>
      </w:r>
    </w:p>
    <w:p w:rsidR="00B52613" w:rsidRPr="005C3F67" w:rsidRDefault="00B52613" w:rsidP="00B52613">
      <w:pPr>
        <w:pStyle w:val="Prrafodelista"/>
        <w:numPr>
          <w:ilvl w:val="0"/>
          <w:numId w:val="1"/>
        </w:numPr>
        <w:jc w:val="both"/>
        <w:rPr>
          <w:rFonts w:ascii="Courier New" w:hAnsi="Courier New" w:cs="Courier New"/>
          <w:sz w:val="24"/>
          <w:szCs w:val="24"/>
        </w:rPr>
      </w:pPr>
      <w:r w:rsidRPr="005C3F67">
        <w:rPr>
          <w:rFonts w:ascii="Courier New" w:hAnsi="Courier New" w:cs="Courier New"/>
          <w:sz w:val="24"/>
          <w:szCs w:val="24"/>
        </w:rPr>
        <w:t xml:space="preserve">Crédito de 8% (hoy es 4%) para quienes tienen </w:t>
      </w:r>
      <w:r w:rsidRPr="005C3F67">
        <w:rPr>
          <w:rFonts w:ascii="Courier New" w:hAnsi="Courier New" w:cs="Courier New"/>
          <w:sz w:val="24"/>
          <w:szCs w:val="24"/>
          <w:u w:val="single"/>
        </w:rPr>
        <w:t xml:space="preserve">ventas anuales mayores a 100.000 UF ($2.640.000.000 </w:t>
      </w:r>
      <w:proofErr w:type="spellStart"/>
      <w:r w:rsidRPr="005C3F67">
        <w:rPr>
          <w:rFonts w:ascii="Courier New" w:hAnsi="Courier New" w:cs="Courier New"/>
          <w:sz w:val="24"/>
          <w:szCs w:val="24"/>
          <w:u w:val="single"/>
        </w:rPr>
        <w:t>aprox</w:t>
      </w:r>
      <w:proofErr w:type="spellEnd"/>
      <w:r w:rsidRPr="005C3F67">
        <w:rPr>
          <w:rFonts w:ascii="Courier New" w:hAnsi="Courier New" w:cs="Courier New"/>
          <w:sz w:val="24"/>
          <w:szCs w:val="24"/>
          <w:u w:val="single"/>
        </w:rPr>
        <w:t>, idéntico a norma actual).</w:t>
      </w:r>
    </w:p>
    <w:p w:rsidR="00B52613" w:rsidRPr="005C3F67" w:rsidRDefault="00B52613" w:rsidP="00B52613">
      <w:pPr>
        <w:pStyle w:val="Prrafodelista"/>
        <w:numPr>
          <w:ilvl w:val="0"/>
          <w:numId w:val="1"/>
        </w:numPr>
        <w:jc w:val="both"/>
        <w:rPr>
          <w:rFonts w:ascii="Courier New" w:hAnsi="Courier New" w:cs="Courier New"/>
          <w:sz w:val="24"/>
          <w:szCs w:val="24"/>
        </w:rPr>
      </w:pPr>
      <w:r w:rsidRPr="005C3F67">
        <w:rPr>
          <w:rFonts w:ascii="Courier New" w:eastAsia="Calibri" w:hAnsi="Courier New" w:cs="Courier New"/>
          <w:sz w:val="24"/>
          <w:szCs w:val="24"/>
        </w:rPr>
        <w:t xml:space="preserve">El monto anual del crédito a que tendrán derecho estos contribuyentes, no podrá exceder de 500 UTM ($23.350.000 </w:t>
      </w:r>
      <w:proofErr w:type="spellStart"/>
      <w:r w:rsidRPr="005C3F67">
        <w:rPr>
          <w:rFonts w:ascii="Courier New" w:eastAsia="Calibri" w:hAnsi="Courier New" w:cs="Courier New"/>
          <w:sz w:val="24"/>
          <w:szCs w:val="24"/>
        </w:rPr>
        <w:t>aprox</w:t>
      </w:r>
      <w:proofErr w:type="spellEnd"/>
      <w:r w:rsidRPr="005C3F67">
        <w:rPr>
          <w:rFonts w:ascii="Courier New" w:eastAsia="Calibri" w:hAnsi="Courier New" w:cs="Courier New"/>
          <w:sz w:val="24"/>
          <w:szCs w:val="24"/>
        </w:rPr>
        <w:t>).</w:t>
      </w:r>
    </w:p>
    <w:p w:rsidR="00B52613" w:rsidRPr="005C3F67" w:rsidRDefault="00B52613" w:rsidP="00B52613">
      <w:pPr>
        <w:jc w:val="both"/>
        <w:rPr>
          <w:rFonts w:ascii="Courier New" w:hAnsi="Courier New" w:cs="Courier New"/>
          <w:sz w:val="24"/>
          <w:szCs w:val="24"/>
        </w:rPr>
      </w:pPr>
      <w:r w:rsidRPr="005C3F67">
        <w:rPr>
          <w:rFonts w:ascii="Courier New" w:hAnsi="Courier New" w:cs="Courier New"/>
          <w:sz w:val="24"/>
          <w:szCs w:val="24"/>
        </w:rPr>
        <w:t xml:space="preserve">Se repiten los mismos incentivos que se dan para actividades turísticas, a quienes </w:t>
      </w:r>
      <w:r w:rsidRPr="005C3F67">
        <w:rPr>
          <w:rFonts w:ascii="Courier New" w:eastAsia="Calibri" w:hAnsi="Courier New" w:cs="Courier New"/>
          <w:sz w:val="24"/>
          <w:szCs w:val="24"/>
        </w:rPr>
        <w:t>estén situados y ejerzan exclusivamente sus actividades industriales en el Parque Industrial y Tecnológico de la Araucanía, en la comuna de Lautaro.</w:t>
      </w:r>
    </w:p>
    <w:p w:rsidR="00F713B8" w:rsidRDefault="00F713B8">
      <w:bookmarkStart w:id="0" w:name="_GoBack"/>
      <w:bookmarkEnd w:id="0"/>
    </w:p>
    <w:sectPr w:rsidR="00F713B8">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21951"/>
      <w:docPartObj>
        <w:docPartGallery w:val="Page Numbers (Bottom of Page)"/>
        <w:docPartUnique/>
      </w:docPartObj>
    </w:sdtPr>
    <w:sdtEndPr/>
    <w:sdtContent>
      <w:p w:rsidR="008F779D" w:rsidRDefault="00B52613">
        <w:pPr>
          <w:pStyle w:val="Piedepgina"/>
          <w:jc w:val="right"/>
        </w:pPr>
        <w:r>
          <w:fldChar w:fldCharType="begin"/>
        </w:r>
        <w:r>
          <w:instrText>PAGE   \* MERGEFORMAT</w:instrText>
        </w:r>
        <w:r>
          <w:fldChar w:fldCharType="separate"/>
        </w:r>
        <w:r w:rsidRPr="00B52613">
          <w:rPr>
            <w:noProof/>
            <w:lang w:val="es-ES"/>
          </w:rPr>
          <w:t>3</w:t>
        </w:r>
        <w:r>
          <w:fldChar w:fldCharType="end"/>
        </w:r>
      </w:p>
    </w:sdtContent>
  </w:sdt>
  <w:p w:rsidR="008F779D" w:rsidRDefault="00B5261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44BAE"/>
    <w:multiLevelType w:val="hybridMultilevel"/>
    <w:tmpl w:val="9A4252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13"/>
    <w:rsid w:val="00B52613"/>
    <w:rsid w:val="00F713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52613"/>
    <w:pPr>
      <w:spacing w:before="120" w:after="120" w:line="240" w:lineRule="auto"/>
      <w:ind w:left="708"/>
      <w:jc w:val="both"/>
    </w:pPr>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B526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613"/>
  </w:style>
  <w:style w:type="paragraph" w:styleId="Prrafodelista">
    <w:name w:val="List Paragraph"/>
    <w:basedOn w:val="Normal"/>
    <w:uiPriority w:val="34"/>
    <w:qFormat/>
    <w:rsid w:val="00B5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52613"/>
    <w:pPr>
      <w:spacing w:before="120" w:after="120" w:line="240" w:lineRule="auto"/>
      <w:ind w:left="708"/>
      <w:jc w:val="both"/>
    </w:pPr>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B526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613"/>
  </w:style>
  <w:style w:type="paragraph" w:styleId="Prrafodelista">
    <w:name w:val="List Paragraph"/>
    <w:basedOn w:val="Normal"/>
    <w:uiPriority w:val="34"/>
    <w:qFormat/>
    <w:rsid w:val="00B5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4257</Characters>
  <Application>Microsoft Office Word</Application>
  <DocSecurity>0</DocSecurity>
  <Lines>35</Lines>
  <Paragraphs>10</Paragraphs>
  <ScaleCrop>false</ScaleCrop>
  <Company>Hewlett-Packard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2017-10-11T18:47:00Z</dcterms:created>
  <dcterms:modified xsi:type="dcterms:W3CDTF">2017-10-11T18:49:00Z</dcterms:modified>
</cp:coreProperties>
</file>