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71" w:rsidRPr="00617971" w:rsidRDefault="00617971" w:rsidP="0061797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617971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617971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617971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617971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  <w:r w:rsidRPr="00617971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                                        </w:t>
      </w:r>
      <w:r w:rsidRPr="00617971">
        <w:rPr>
          <w:rFonts w:ascii="Calibri" w:eastAsia="SimSun" w:hAnsi="Calibri" w:cs="font329"/>
          <w:noProof/>
          <w:lang w:eastAsia="es-CL"/>
        </w:rPr>
        <w:drawing>
          <wp:anchor distT="0" distB="0" distL="114935" distR="114935" simplePos="0" relativeHeight="251660288" behindDoc="0" locked="0" layoutInCell="1" allowOverlap="1" wp14:anchorId="7F74B442" wp14:editId="3B343AD8">
            <wp:simplePos x="0" y="0"/>
            <wp:positionH relativeFrom="column">
              <wp:posOffset>-241935</wp:posOffset>
            </wp:positionH>
            <wp:positionV relativeFrom="paragraph">
              <wp:posOffset>-361315</wp:posOffset>
            </wp:positionV>
            <wp:extent cx="1026795" cy="769620"/>
            <wp:effectExtent l="19050" t="0" r="1905" b="0"/>
            <wp:wrapSquare wrapText="righ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971" w:rsidRPr="00617971" w:rsidRDefault="00617971" w:rsidP="0061797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</w:p>
    <w:p w:rsidR="00617971" w:rsidRPr="00617971" w:rsidRDefault="00617971" w:rsidP="0061797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</w:p>
    <w:p w:rsidR="00617971" w:rsidRPr="00617971" w:rsidRDefault="00617971" w:rsidP="0061797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</w:pPr>
      <w:r w:rsidRPr="006179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  <w:t>PETICION DE OFICIO</w:t>
      </w:r>
    </w:p>
    <w:p w:rsidR="00617971" w:rsidRPr="00617971" w:rsidRDefault="00617971" w:rsidP="0061797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</w:pPr>
    </w:p>
    <w:p w:rsidR="00617971" w:rsidRPr="00617971" w:rsidRDefault="00617971" w:rsidP="0061797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</w:pPr>
    </w:p>
    <w:p w:rsidR="00617971" w:rsidRPr="00617971" w:rsidRDefault="00617971" w:rsidP="0061797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ar-SA"/>
        </w:rPr>
      </w:pPr>
    </w:p>
    <w:p w:rsidR="00617971" w:rsidRPr="00617971" w:rsidRDefault="00617971" w:rsidP="0061797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617971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A</w:t>
      </w:r>
      <w:r w:rsidRPr="00617971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ab/>
        <w:t>:</w:t>
      </w:r>
      <w:r w:rsidRPr="00617971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ab/>
        <w:t>Sr. Presidente del Senado</w:t>
      </w:r>
    </w:p>
    <w:p w:rsidR="00617971" w:rsidRPr="00617971" w:rsidRDefault="00617971" w:rsidP="0061797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617971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ab/>
      </w:r>
      <w:r w:rsidRPr="00617971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ab/>
        <w:t>H. Senador, Andrés Zaldívar L.</w:t>
      </w:r>
    </w:p>
    <w:p w:rsidR="00617971" w:rsidRPr="00617971" w:rsidRDefault="00617971" w:rsidP="0061797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</w:p>
    <w:p w:rsidR="00617971" w:rsidRPr="00617971" w:rsidRDefault="00617971" w:rsidP="00617971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617971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DE</w:t>
      </w:r>
      <w:r w:rsidRPr="00617971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ab/>
        <w:t>:</w:t>
      </w:r>
      <w:r w:rsidRPr="00617971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ab/>
        <w:t>H. Senador José García Ruminot.</w:t>
      </w:r>
    </w:p>
    <w:p w:rsidR="00617971" w:rsidRPr="00617971" w:rsidRDefault="00617971" w:rsidP="0061797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</w:p>
    <w:p w:rsidR="00617971" w:rsidRPr="00617971" w:rsidRDefault="00617971" w:rsidP="00617971">
      <w:pPr>
        <w:suppressAutoHyphens/>
        <w:spacing w:after="0" w:line="100" w:lineRule="atLeast"/>
        <w:ind w:left="1418" w:hanging="1415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617971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 xml:space="preserve">MAT. : </w:t>
      </w:r>
      <w:r w:rsidRPr="00617971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ab/>
        <w:t xml:space="preserve">Se oficie al señor Contralor Regional de La Araucanía. </w:t>
      </w:r>
      <w:r w:rsidRPr="00617971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ab/>
      </w:r>
    </w:p>
    <w:p w:rsidR="00617971" w:rsidRPr="00617971" w:rsidRDefault="00617971" w:rsidP="0061797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</w:p>
    <w:p w:rsidR="00617971" w:rsidRPr="00617971" w:rsidRDefault="00617971" w:rsidP="00617971">
      <w:pPr>
        <w:pBdr>
          <w:bottom w:val="single" w:sz="8" w:space="1" w:color="000000"/>
        </w:pBd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  <w:r w:rsidRPr="00617971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Fecha</w:t>
      </w:r>
      <w:r w:rsidRPr="00617971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ab/>
        <w:t>:</w:t>
      </w:r>
      <w:r w:rsidRPr="00617971"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  <w:t>11 de enero de 2018</w:t>
      </w:r>
    </w:p>
    <w:p w:rsidR="00617971" w:rsidRPr="00617971" w:rsidRDefault="00617971" w:rsidP="0061797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ar-SA"/>
        </w:rPr>
      </w:pPr>
    </w:p>
    <w:p w:rsidR="00617971" w:rsidRDefault="00617971" w:rsidP="00617971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Hemos recibido una denuncia que dice relación con la contratación de doña Ximena Oñate Ávila en el Instituto Nacional de Deport</w:t>
      </w:r>
      <w:r w:rsidR="00942145">
        <w:rPr>
          <w:rFonts w:ascii="Times New Roman" w:eastAsia="SimSun" w:hAnsi="Times New Roman" w:cs="Times New Roman"/>
          <w:sz w:val="24"/>
          <w:szCs w:val="24"/>
          <w:lang w:eastAsia="ar-SA"/>
        </w:rPr>
        <w:t>es, región de La Araucanía. La i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rregularidad estaría dada, según la denuncia, puesto que la señora Oñate habría ingresado a dicho Servicio por la sola solicitud del Director Regional, señor Camilo Espinoza, en remplazo de una funcionaria que hizo uso de su prenatal, sin que se haya llamado a concurso. Agrega, que Ávila es amiga y ex jefa del señor Espinoza y, además</w:t>
      </w:r>
      <w:r w:rsidR="009866B5">
        <w:rPr>
          <w:rFonts w:ascii="Times New Roman" w:eastAsia="SimSun" w:hAnsi="Times New Roman" w:cs="Times New Roman"/>
          <w:sz w:val="24"/>
          <w:szCs w:val="24"/>
          <w:lang w:eastAsia="ar-SA"/>
        </w:rPr>
        <w:t>,</w:t>
      </w:r>
      <w:bookmarkStart w:id="0" w:name="_GoBack"/>
      <w:bookmarkEnd w:id="0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ex candidata a diputado en las últimas elecciones parlamentarias.</w:t>
      </w:r>
    </w:p>
    <w:p w:rsidR="00617971" w:rsidRPr="00617971" w:rsidRDefault="00617971" w:rsidP="00617971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Por lo anteriormente expuesto, mucho agradeceré, se oficie al señor Contralor Regional de La Araucanía, don Rafael Díaz-Valdés, para que, si lo tiene a bien, se pronuncie sobre la legalidad de la mencionada contratación.  </w:t>
      </w:r>
    </w:p>
    <w:p w:rsidR="00617971" w:rsidRPr="00617971" w:rsidRDefault="00617971" w:rsidP="00617971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617971" w:rsidRPr="00617971" w:rsidRDefault="00617971" w:rsidP="0061797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617971" w:rsidRPr="00617971" w:rsidRDefault="00617971" w:rsidP="00617971">
      <w:pPr>
        <w:suppressAutoHyphens/>
        <w:spacing w:after="0" w:line="100" w:lineRule="atLeast"/>
        <w:jc w:val="both"/>
        <w:rPr>
          <w:rFonts w:ascii="Calibri" w:eastAsia="SimSun" w:hAnsi="Calibri" w:cs="font329"/>
          <w:lang w:eastAsia="ar-SA"/>
        </w:rPr>
      </w:pPr>
    </w:p>
    <w:p w:rsidR="00617971" w:rsidRPr="00617971" w:rsidRDefault="00617971" w:rsidP="00617971">
      <w:pPr>
        <w:suppressAutoHyphens/>
        <w:spacing w:after="0" w:line="100" w:lineRule="atLeast"/>
        <w:jc w:val="both"/>
        <w:rPr>
          <w:rFonts w:ascii="Calibri" w:eastAsia="SimSun" w:hAnsi="Calibri" w:cs="font329"/>
          <w:lang w:val="pt-BR" w:eastAsia="ar-SA"/>
        </w:rPr>
      </w:pPr>
      <w:r w:rsidRPr="00617971">
        <w:rPr>
          <w:rFonts w:ascii="Times New Roman" w:eastAsia="SimSun" w:hAnsi="Times New Roman" w:cs="Times New Roman"/>
          <w:bCs/>
          <w:sz w:val="24"/>
          <w:szCs w:val="24"/>
          <w:lang w:val="pt-BR" w:eastAsia="ar-SA"/>
        </w:rPr>
        <w:t>Atentamente,</w:t>
      </w:r>
    </w:p>
    <w:p w:rsidR="00617971" w:rsidRPr="00617971" w:rsidRDefault="000D2C82" w:rsidP="0061797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lang w:val="pt-BR" w:eastAsia="ar-SA"/>
        </w:rPr>
      </w:pPr>
      <w:r w:rsidRPr="00617971">
        <w:rPr>
          <w:rFonts w:ascii="Calibri" w:eastAsia="SimSun" w:hAnsi="Calibri" w:cs="font329"/>
          <w:noProof/>
          <w:lang w:eastAsia="es-CL"/>
        </w:rPr>
        <w:drawing>
          <wp:anchor distT="0" distB="0" distL="114935" distR="114935" simplePos="0" relativeHeight="251659264" behindDoc="0" locked="0" layoutInCell="1" allowOverlap="1" wp14:anchorId="44441518" wp14:editId="02EA23DC">
            <wp:simplePos x="0" y="0"/>
            <wp:positionH relativeFrom="column">
              <wp:posOffset>1348105</wp:posOffset>
            </wp:positionH>
            <wp:positionV relativeFrom="paragraph">
              <wp:posOffset>52070</wp:posOffset>
            </wp:positionV>
            <wp:extent cx="2961005" cy="143446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971" w:rsidRPr="00617971" w:rsidRDefault="00617971" w:rsidP="0061797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lang w:val="pt-BR" w:eastAsia="ar-SA"/>
        </w:rPr>
      </w:pPr>
    </w:p>
    <w:p w:rsidR="00617971" w:rsidRPr="00617971" w:rsidRDefault="00617971" w:rsidP="0061797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lang w:val="pt-BR" w:eastAsia="ar-SA"/>
        </w:rPr>
      </w:pPr>
    </w:p>
    <w:p w:rsidR="00617971" w:rsidRPr="00617971" w:rsidRDefault="00617971" w:rsidP="0061797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lang w:val="pt-BR" w:eastAsia="ar-SA"/>
        </w:rPr>
      </w:pPr>
    </w:p>
    <w:p w:rsidR="00617971" w:rsidRPr="00617971" w:rsidRDefault="00617971" w:rsidP="0061797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lang w:val="pt-BR" w:eastAsia="ar-SA"/>
        </w:rPr>
      </w:pPr>
    </w:p>
    <w:p w:rsidR="00617971" w:rsidRPr="00617971" w:rsidRDefault="00617971" w:rsidP="0061797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lang w:val="pt-BR" w:eastAsia="ar-SA"/>
        </w:rPr>
      </w:pPr>
    </w:p>
    <w:p w:rsidR="00617971" w:rsidRPr="00617971" w:rsidRDefault="00617971" w:rsidP="0061797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Cs/>
          <w:lang w:val="pt-BR" w:eastAsia="ar-SA"/>
        </w:rPr>
      </w:pPr>
    </w:p>
    <w:p w:rsidR="00617971" w:rsidRPr="00617971" w:rsidRDefault="00617971" w:rsidP="00617971">
      <w:pPr>
        <w:suppressAutoHyphens/>
        <w:spacing w:after="0" w:line="100" w:lineRule="atLeast"/>
        <w:ind w:left="2832" w:firstLine="708"/>
        <w:jc w:val="both"/>
        <w:rPr>
          <w:rFonts w:ascii="Times New Roman" w:eastAsia="SimSun" w:hAnsi="Times New Roman" w:cs="Times New Roman"/>
          <w:bCs/>
          <w:lang w:val="pt-BR" w:eastAsia="ar-SA"/>
        </w:rPr>
      </w:pPr>
      <w:r w:rsidRPr="00617971">
        <w:rPr>
          <w:rFonts w:ascii="Times New Roman" w:eastAsia="Times New Roman" w:hAnsi="Times New Roman" w:cs="Times New Roman"/>
          <w:b/>
          <w:sz w:val="24"/>
          <w:szCs w:val="24"/>
          <w:lang w:val="pt-BR" w:eastAsia="ar-SA"/>
        </w:rPr>
        <w:t>Senador José García Ruminot</w:t>
      </w:r>
      <w:r w:rsidRPr="00617971">
        <w:rPr>
          <w:rFonts w:ascii="Times New Roman" w:eastAsia="SimSun" w:hAnsi="Times New Roman" w:cs="Times New Roman"/>
          <w:sz w:val="24"/>
          <w:szCs w:val="24"/>
          <w:lang w:val="pt-BR" w:eastAsia="ar-SA"/>
        </w:rPr>
        <w:tab/>
      </w:r>
    </w:p>
    <w:p w:rsidR="0054725C" w:rsidRDefault="0054725C">
      <w:pPr>
        <w:rPr>
          <w:lang w:val="pt-BR"/>
        </w:rPr>
      </w:pPr>
    </w:p>
    <w:p w:rsidR="000D2C82" w:rsidRPr="000D2C82" w:rsidRDefault="000D2C82" w:rsidP="000D2C82">
      <w:pPr>
        <w:pStyle w:val="Sinespaciado"/>
        <w:ind w:left="2832" w:firstLine="708"/>
        <w:rPr>
          <w:b/>
          <w:lang w:val="pt-BR"/>
        </w:rPr>
      </w:pPr>
      <w:r w:rsidRPr="000D2C82">
        <w:rPr>
          <w:b/>
          <w:lang w:val="pt-BR"/>
        </w:rPr>
        <w:t>José García Ruminot</w:t>
      </w:r>
    </w:p>
    <w:p w:rsidR="000D2C82" w:rsidRPr="00617971" w:rsidRDefault="000D2C82" w:rsidP="000D2C82">
      <w:pPr>
        <w:pStyle w:val="Sinespaciado"/>
        <w:jc w:val="center"/>
        <w:rPr>
          <w:lang w:val="pt-BR"/>
        </w:rPr>
      </w:pPr>
      <w:r w:rsidRPr="000D2C82">
        <w:rPr>
          <w:b/>
          <w:lang w:val="pt-BR"/>
        </w:rPr>
        <w:t>Senador</w:t>
      </w:r>
    </w:p>
    <w:sectPr w:rsidR="000D2C82" w:rsidRPr="00617971" w:rsidSect="00B211E8">
      <w:pgSz w:w="12240" w:h="15840" w:code="1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9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23"/>
    <w:rsid w:val="000D2C82"/>
    <w:rsid w:val="0054725C"/>
    <w:rsid w:val="00617971"/>
    <w:rsid w:val="00942145"/>
    <w:rsid w:val="009866B5"/>
    <w:rsid w:val="00B211E8"/>
    <w:rsid w:val="00C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2C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2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comiternstgo</dc:creator>
  <cp:lastModifiedBy>comiternstgo</cp:lastModifiedBy>
  <cp:revision>3</cp:revision>
  <dcterms:created xsi:type="dcterms:W3CDTF">2018-01-11T14:04:00Z</dcterms:created>
  <dcterms:modified xsi:type="dcterms:W3CDTF">2018-01-11T19:52:00Z</dcterms:modified>
</cp:coreProperties>
</file>