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23" w:rsidRDefault="0010201E" w:rsidP="0010201E">
      <w:pPr>
        <w:jc w:val="center"/>
        <w:rPr>
          <w:sz w:val="28"/>
          <w:szCs w:val="28"/>
        </w:rPr>
      </w:pPr>
      <w:r w:rsidRPr="0010201E">
        <w:rPr>
          <w:sz w:val="28"/>
          <w:szCs w:val="28"/>
        </w:rPr>
        <w:t xml:space="preserve">Senador García </w:t>
      </w:r>
      <w:proofErr w:type="spellStart"/>
      <w:r w:rsidRPr="0010201E">
        <w:rPr>
          <w:sz w:val="28"/>
          <w:szCs w:val="28"/>
        </w:rPr>
        <w:t>Ruminot</w:t>
      </w:r>
      <w:proofErr w:type="spellEnd"/>
      <w:r w:rsidRPr="0010201E">
        <w:rPr>
          <w:sz w:val="28"/>
          <w:szCs w:val="28"/>
        </w:rPr>
        <w:t xml:space="preserve"> denuncia baja inversión</w:t>
      </w:r>
      <w:r>
        <w:rPr>
          <w:sz w:val="28"/>
          <w:szCs w:val="28"/>
        </w:rPr>
        <w:t xml:space="preserve"> en ministerios </w:t>
      </w:r>
      <w:r w:rsidR="00C24C10">
        <w:rPr>
          <w:sz w:val="28"/>
          <w:szCs w:val="28"/>
        </w:rPr>
        <w:t>de Salud y Educación</w:t>
      </w:r>
    </w:p>
    <w:p w:rsidR="0010201E" w:rsidRDefault="0010201E" w:rsidP="0010201E">
      <w:pPr>
        <w:jc w:val="both"/>
        <w:rPr>
          <w:b/>
          <w:sz w:val="24"/>
          <w:szCs w:val="24"/>
        </w:rPr>
      </w:pPr>
      <w:r w:rsidRPr="0010201E">
        <w:rPr>
          <w:b/>
          <w:sz w:val="24"/>
          <w:szCs w:val="24"/>
        </w:rPr>
        <w:t xml:space="preserve">José García </w:t>
      </w:r>
      <w:proofErr w:type="spellStart"/>
      <w:r w:rsidRPr="0010201E">
        <w:rPr>
          <w:b/>
          <w:sz w:val="24"/>
          <w:szCs w:val="24"/>
        </w:rPr>
        <w:t>Ruminot</w:t>
      </w:r>
      <w:proofErr w:type="spellEnd"/>
      <w:r w:rsidRPr="0010201E">
        <w:rPr>
          <w:b/>
          <w:sz w:val="24"/>
          <w:szCs w:val="24"/>
        </w:rPr>
        <w:t xml:space="preserve">, Senador por La Araucanía y miembro de la Comisión de Hacienda del Senado, advirtió una bajísima ejecución de los presupuestos para proyectos de inversión en ministerios </w:t>
      </w:r>
      <w:r w:rsidR="00DE5906">
        <w:rPr>
          <w:b/>
          <w:sz w:val="24"/>
          <w:szCs w:val="24"/>
        </w:rPr>
        <w:t>clave</w:t>
      </w:r>
      <w:r>
        <w:rPr>
          <w:b/>
          <w:sz w:val="24"/>
          <w:szCs w:val="24"/>
        </w:rPr>
        <w:t xml:space="preserve"> como Salud y</w:t>
      </w:r>
      <w:r w:rsidR="00C24C10">
        <w:rPr>
          <w:b/>
          <w:sz w:val="24"/>
          <w:szCs w:val="24"/>
        </w:rPr>
        <w:t xml:space="preserve"> Educación</w:t>
      </w:r>
      <w:r w:rsidRPr="0010201E">
        <w:rPr>
          <w:b/>
          <w:sz w:val="24"/>
          <w:szCs w:val="24"/>
        </w:rPr>
        <w:t>.</w:t>
      </w:r>
    </w:p>
    <w:p w:rsidR="00F15CC9" w:rsidRDefault="00DE5906" w:rsidP="0010201E">
      <w:pPr>
        <w:jc w:val="both"/>
      </w:pPr>
      <w:r>
        <w:t xml:space="preserve">García </w:t>
      </w:r>
      <w:proofErr w:type="spellStart"/>
      <w:r>
        <w:t>Ruminot</w:t>
      </w:r>
      <w:proofErr w:type="spellEnd"/>
      <w:r>
        <w:t xml:space="preserve"> explicó que la falta de programación en la ejecución de los recursos genera que </w:t>
      </w:r>
      <w:r w:rsidR="00F15CC9">
        <w:t xml:space="preserve">a fin de año se caiga en la desprolijidad y la improvisación, ya que el dinero no ejecutado </w:t>
      </w:r>
      <w:r w:rsidR="00690996">
        <w:t>durante el año</w:t>
      </w:r>
      <w:r w:rsidR="00F15CC9">
        <w:t xml:space="preserve"> debe </w:t>
      </w:r>
      <w:r>
        <w:t>ser restituido a las arcas fiscales</w:t>
      </w:r>
      <w:r w:rsidR="00F15CC9">
        <w:t xml:space="preserve">. </w:t>
      </w:r>
    </w:p>
    <w:p w:rsidR="00DE5906" w:rsidRDefault="00F15CC9" w:rsidP="0010201E">
      <w:pPr>
        <w:jc w:val="both"/>
      </w:pPr>
      <w:r>
        <w:t xml:space="preserve">“Como todos sabemos, el país está pasando por un periodo de estrechez fiscal, ante lo cual uno entendería que cada peso va a ser bien aprovechado. Lamentablemente ahora vemos, que en vez de distribuir el gasto del año de manera más equitativa, está sucediendo lo contrario”, </w:t>
      </w:r>
      <w:r w:rsidR="00690996">
        <w:t>señaló</w:t>
      </w:r>
      <w:r>
        <w:t xml:space="preserve"> el Senador.  </w:t>
      </w:r>
      <w:r w:rsidR="00DE5906">
        <w:t xml:space="preserve"> </w:t>
      </w:r>
    </w:p>
    <w:p w:rsidR="0079047A" w:rsidRDefault="0010201E" w:rsidP="0010201E">
      <w:pPr>
        <w:jc w:val="both"/>
      </w:pPr>
      <w:r>
        <w:t>La información sobre ejecución presupuestaria se encuentra actualiza</w:t>
      </w:r>
      <w:r w:rsidR="0079047A">
        <w:t xml:space="preserve">da hasta mayo, </w:t>
      </w:r>
      <w:r w:rsidR="00B43021">
        <w:t xml:space="preserve">por lo cual </w:t>
      </w:r>
      <w:r w:rsidR="0079047A">
        <w:t>los porcentajes de ej</w:t>
      </w:r>
      <w:r w:rsidR="00B43021">
        <w:t>ecución debieran</w:t>
      </w:r>
      <w:r w:rsidR="0079047A">
        <w:t xml:space="preserve"> </w:t>
      </w:r>
      <w:r w:rsidR="00B43021">
        <w:t>encontrarse cerca del</w:t>
      </w:r>
      <w:r w:rsidR="0079047A">
        <w:t xml:space="preserve"> 42%</w:t>
      </w:r>
      <w:r>
        <w:t xml:space="preserve"> </w:t>
      </w:r>
      <w:r w:rsidR="0079047A">
        <w:t>del total. Sin embargo, la ejecución en inversión del Mini</w:t>
      </w:r>
      <w:r w:rsidR="00690996">
        <w:t>steri</w:t>
      </w:r>
      <w:r w:rsidR="00C24C10">
        <w:t>o de Educación es de 14,4%, mientras que</w:t>
      </w:r>
      <w:r w:rsidR="0079047A">
        <w:t xml:space="preserve"> en el Min</w:t>
      </w:r>
      <w:r w:rsidR="00C24C10">
        <w:t>isterio de Salud llega a 17,9%.</w:t>
      </w:r>
    </w:p>
    <w:p w:rsidR="00DE5906" w:rsidRPr="0010201E" w:rsidRDefault="00DE5906" w:rsidP="00DE5906">
      <w:pPr>
        <w:jc w:val="both"/>
      </w:pPr>
      <w:r>
        <w:t xml:space="preserve">Los proyectos de inversión son aquellos que </w:t>
      </w:r>
      <w:r w:rsidR="00C24C10">
        <w:t>crean o mejoran instalaciones. Van d</w:t>
      </w:r>
      <w:r>
        <w:t>esde la ampliación de una escuela, consultorio o jardín infantil, hasta la cons</w:t>
      </w:r>
      <w:r w:rsidR="00690996">
        <w:t xml:space="preserve">trucción completa de </w:t>
      </w:r>
      <w:r w:rsidR="005E676B">
        <w:t>un liceo</w:t>
      </w:r>
      <w:r w:rsidR="00690996">
        <w:t xml:space="preserve"> u hospital</w:t>
      </w:r>
      <w:r>
        <w:t>.</w:t>
      </w:r>
      <w:r w:rsidR="005E676B">
        <w:t xml:space="preserve"> La improvisación ha sido un sello característico de este Gobierno, ya que arrastran grandes retrasos, que los obligan a ejecutar una alta proporción del presupuesto durante el último mes de cada año.</w:t>
      </w:r>
    </w:p>
    <w:p w:rsidR="00B43021" w:rsidRDefault="00DE5906" w:rsidP="0010201E">
      <w:pPr>
        <w:jc w:val="both"/>
      </w:pPr>
      <w:r>
        <w:t xml:space="preserve">García </w:t>
      </w:r>
      <w:proofErr w:type="spellStart"/>
      <w:r>
        <w:t>Ruminot</w:t>
      </w:r>
      <w:proofErr w:type="spellEnd"/>
      <w:r>
        <w:t xml:space="preserve"> reveló</w:t>
      </w:r>
      <w:r w:rsidR="00B43021">
        <w:t xml:space="preserve"> que tanto el Ministerio de Educación como la </w:t>
      </w:r>
      <w:proofErr w:type="spellStart"/>
      <w:r w:rsidR="00B43021">
        <w:t>Junji</w:t>
      </w:r>
      <w:proofErr w:type="spellEnd"/>
      <w:r w:rsidR="00B43021">
        <w:t xml:space="preserve"> se encuentran, al mes de mayo</w:t>
      </w:r>
      <w:r>
        <w:t>,</w:t>
      </w:r>
      <w:r w:rsidR="00B43021">
        <w:t xml:space="preserve"> </w:t>
      </w:r>
      <w:r w:rsidR="00690996">
        <w:t>bajo el avance que se debió cumplir al mes de febrero</w:t>
      </w:r>
      <w:r>
        <w:t xml:space="preserve">, </w:t>
      </w:r>
      <w:r w:rsidR="00690996">
        <w:t>que es de</w:t>
      </w:r>
      <w:r>
        <w:t xml:space="preserve"> 17%.</w:t>
      </w:r>
      <w:r w:rsidR="00B43021">
        <w:t xml:space="preserve"> </w:t>
      </w:r>
      <w:r>
        <w:t>“Sorprende que hayan bajado tanto los niveles de inversión, cuando se trata de áreas tan sensibles para las comunidades, y que hacen tanta diferencia, como son los jardines infantiles, las escuelas o los centros asistenciales”, manifestó el parlamentario.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4"/>
        <w:gridCol w:w="1490"/>
        <w:gridCol w:w="1430"/>
        <w:gridCol w:w="961"/>
        <w:gridCol w:w="1282"/>
        <w:gridCol w:w="1848"/>
        <w:gridCol w:w="1276"/>
      </w:tblGrid>
      <w:tr w:rsidR="00C24C10" w:rsidRPr="00C24C10" w:rsidTr="00C24C10">
        <w:trPr>
          <w:trHeight w:val="9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bookmarkStart w:id="0" w:name="_GoBack"/>
            <w:bookmarkEnd w:id="0"/>
            <w:r w:rsidRPr="00C24C1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Ministerio</w:t>
            </w:r>
          </w:p>
        </w:tc>
        <w:tc>
          <w:tcPr>
            <w:tcW w:w="3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2016</w:t>
            </w:r>
          </w:p>
        </w:tc>
        <w:tc>
          <w:tcPr>
            <w:tcW w:w="44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2017</w:t>
            </w:r>
          </w:p>
        </w:tc>
      </w:tr>
      <w:tr w:rsidR="00C24C10" w:rsidRPr="00C24C10" w:rsidTr="00C24C10">
        <w:trPr>
          <w:trHeight w:val="4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vigente mayo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Ejecución a mayo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Avance a mayo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vigente mayo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Ejecución a mayo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Avance a mayo</w:t>
            </w:r>
          </w:p>
        </w:tc>
      </w:tr>
      <w:tr w:rsidR="00C24C10" w:rsidRPr="00C24C10" w:rsidTr="00C24C10">
        <w:trPr>
          <w:trHeight w:val="6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Educación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148.002.920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35.972.191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24,3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167.473.326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24.181.532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        14,4 </w:t>
            </w:r>
          </w:p>
        </w:tc>
      </w:tr>
      <w:tr w:rsidR="00C24C10" w:rsidRPr="00C24C10" w:rsidTr="00C24C10">
        <w:trPr>
          <w:trHeight w:val="4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Salud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488.639.279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62.096.802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12,7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357.564.175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64.004.186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C10" w:rsidRPr="00C24C10" w:rsidRDefault="00C24C10" w:rsidP="00FD6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24C1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        17,9 </w:t>
            </w:r>
          </w:p>
        </w:tc>
      </w:tr>
    </w:tbl>
    <w:p w:rsidR="0079047A" w:rsidRPr="0010201E" w:rsidRDefault="0079047A" w:rsidP="005E676B">
      <w:pPr>
        <w:jc w:val="both"/>
      </w:pPr>
    </w:p>
    <w:sectPr w:rsidR="0079047A" w:rsidRPr="0010201E" w:rsidSect="007A4A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01E"/>
    <w:rsid w:val="0010201E"/>
    <w:rsid w:val="002E636D"/>
    <w:rsid w:val="005E676B"/>
    <w:rsid w:val="00690996"/>
    <w:rsid w:val="0079047A"/>
    <w:rsid w:val="007A4A23"/>
    <w:rsid w:val="008854C9"/>
    <w:rsid w:val="008E6B94"/>
    <w:rsid w:val="00A67152"/>
    <w:rsid w:val="00B43021"/>
    <w:rsid w:val="00C24C10"/>
    <w:rsid w:val="00CE074C"/>
    <w:rsid w:val="00DE5906"/>
    <w:rsid w:val="00F1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cox alcaino</dc:creator>
  <cp:lastModifiedBy>felipe cox alcaino</cp:lastModifiedBy>
  <cp:revision>9</cp:revision>
  <dcterms:created xsi:type="dcterms:W3CDTF">2017-07-18T20:44:00Z</dcterms:created>
  <dcterms:modified xsi:type="dcterms:W3CDTF">2017-07-18T22:42:00Z</dcterms:modified>
</cp:coreProperties>
</file>