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94" w:rsidRDefault="00D70094">
      <w:bookmarkStart w:id="0" w:name="_GoBack"/>
      <w:bookmarkEnd w:id="0"/>
    </w:p>
    <w:p w:rsidR="0089467B" w:rsidRPr="0089467B" w:rsidRDefault="008A4291" w:rsidP="00665834">
      <w:pPr>
        <w:outlineLvl w:val="0"/>
        <w:rPr>
          <w:b/>
        </w:rPr>
      </w:pPr>
      <w:r>
        <w:rPr>
          <w:b/>
        </w:rPr>
        <w:t>PROPUESTA DE INTERVENCIÓN</w:t>
      </w:r>
    </w:p>
    <w:p w:rsidR="0089467B" w:rsidRDefault="00A43983" w:rsidP="00665834">
      <w:pPr>
        <w:outlineLvl w:val="0"/>
      </w:pPr>
      <w:r>
        <w:t>Sesión Especial por licitación del Transantiago</w:t>
      </w:r>
    </w:p>
    <w:p w:rsidR="0089467B" w:rsidRDefault="0089467B"/>
    <w:p w:rsidR="00A43983" w:rsidRPr="00A01E41" w:rsidRDefault="00A43983" w:rsidP="00A43983"/>
    <w:p w:rsidR="00915C84" w:rsidRPr="000E48FA" w:rsidRDefault="00915C84" w:rsidP="00665834">
      <w:pPr>
        <w:jc w:val="both"/>
        <w:outlineLvl w:val="0"/>
        <w:rPr>
          <w:b/>
          <w:sz w:val="28"/>
          <w:szCs w:val="28"/>
        </w:rPr>
      </w:pPr>
      <w:r w:rsidRPr="000E48FA">
        <w:rPr>
          <w:b/>
          <w:sz w:val="28"/>
          <w:szCs w:val="28"/>
        </w:rPr>
        <w:t>Señor Presidente:</w:t>
      </w:r>
    </w:p>
    <w:p w:rsidR="00915C84" w:rsidRPr="000E48FA" w:rsidRDefault="00915C84" w:rsidP="00915C84">
      <w:pPr>
        <w:jc w:val="both"/>
        <w:rPr>
          <w:sz w:val="28"/>
          <w:szCs w:val="28"/>
        </w:rPr>
      </w:pPr>
    </w:p>
    <w:p w:rsidR="00915C84" w:rsidRDefault="00915C84" w:rsidP="00915C84">
      <w:pPr>
        <w:jc w:val="both"/>
        <w:rPr>
          <w:sz w:val="28"/>
          <w:szCs w:val="28"/>
        </w:rPr>
      </w:pPr>
      <w:r w:rsidRPr="000E48FA">
        <w:rPr>
          <w:b/>
          <w:sz w:val="28"/>
          <w:szCs w:val="28"/>
        </w:rPr>
        <w:t>La decisión</w:t>
      </w:r>
      <w:r w:rsidRPr="000E48FA">
        <w:rPr>
          <w:sz w:val="28"/>
          <w:szCs w:val="28"/>
        </w:rPr>
        <w:t xml:space="preserve"> del actual Gobierno de declarar desierta la licitación del Transiantiago </w:t>
      </w:r>
      <w:r w:rsidRPr="000E48FA">
        <w:rPr>
          <w:b/>
          <w:sz w:val="28"/>
          <w:szCs w:val="28"/>
        </w:rPr>
        <w:t>no nos debiese sorprender</w:t>
      </w:r>
      <w:r w:rsidRPr="000E48FA">
        <w:rPr>
          <w:sz w:val="28"/>
          <w:szCs w:val="28"/>
        </w:rPr>
        <w:t xml:space="preserve">. </w:t>
      </w:r>
    </w:p>
    <w:p w:rsidR="00915C84" w:rsidRDefault="00915C84" w:rsidP="00915C84">
      <w:pPr>
        <w:jc w:val="both"/>
        <w:rPr>
          <w:sz w:val="28"/>
          <w:szCs w:val="28"/>
        </w:rPr>
      </w:pPr>
    </w:p>
    <w:p w:rsidR="00915C84" w:rsidRPr="000E48FA" w:rsidRDefault="00915C84" w:rsidP="00915C84">
      <w:pPr>
        <w:jc w:val="both"/>
        <w:rPr>
          <w:sz w:val="28"/>
          <w:szCs w:val="28"/>
        </w:rPr>
      </w:pPr>
      <w:r w:rsidRPr="000E48FA">
        <w:rPr>
          <w:sz w:val="28"/>
          <w:szCs w:val="28"/>
        </w:rPr>
        <w:t xml:space="preserve">Intentamos por el bien de los usuarios del transporte público de la capital que el proceso siguiera su curso, sin embargo, </w:t>
      </w:r>
      <w:r w:rsidRPr="000E48FA">
        <w:rPr>
          <w:b/>
          <w:sz w:val="28"/>
          <w:szCs w:val="28"/>
        </w:rPr>
        <w:t>todo indicaba que la instrucción era aplastar administrativamente y de un plumazo</w:t>
      </w:r>
      <w:r w:rsidRPr="000E48FA">
        <w:rPr>
          <w:sz w:val="28"/>
          <w:szCs w:val="28"/>
        </w:rPr>
        <w:t xml:space="preserve"> un trabajo serio que se extendió por más de dos años.</w:t>
      </w:r>
    </w:p>
    <w:p w:rsidR="00915C84" w:rsidRPr="000E48FA" w:rsidRDefault="00915C84" w:rsidP="00915C84">
      <w:pPr>
        <w:jc w:val="both"/>
        <w:rPr>
          <w:sz w:val="28"/>
          <w:szCs w:val="28"/>
        </w:rPr>
      </w:pPr>
    </w:p>
    <w:p w:rsidR="00915C84" w:rsidRPr="000E48FA" w:rsidRDefault="00915C84" w:rsidP="00915C84">
      <w:pPr>
        <w:jc w:val="both"/>
        <w:rPr>
          <w:sz w:val="28"/>
          <w:szCs w:val="28"/>
        </w:rPr>
      </w:pPr>
      <w:r w:rsidRPr="00530BF6">
        <w:rPr>
          <w:b/>
          <w:sz w:val="28"/>
          <w:szCs w:val="28"/>
        </w:rPr>
        <w:t>Antes de asumir, el Gobierno ya había decidido detener la licitación del Transantiago</w:t>
      </w:r>
      <w:r w:rsidRPr="000E48FA">
        <w:rPr>
          <w:sz w:val="28"/>
          <w:szCs w:val="28"/>
        </w:rPr>
        <w:t>. Basta recordar que antes de llegar al Ministerio de Transportes, la ministra del ramo, Gloria Hutt declaró a un medio escrito que evaluaría el proceso licitatorio.</w:t>
      </w:r>
    </w:p>
    <w:p w:rsidR="00915C84" w:rsidRPr="000E48FA" w:rsidRDefault="00915C84" w:rsidP="00915C84">
      <w:pPr>
        <w:jc w:val="both"/>
        <w:rPr>
          <w:sz w:val="28"/>
          <w:szCs w:val="28"/>
        </w:rPr>
      </w:pPr>
    </w:p>
    <w:p w:rsidR="00915C84" w:rsidRPr="00111C6B" w:rsidRDefault="00915C84" w:rsidP="00915C84">
      <w:pPr>
        <w:jc w:val="both"/>
        <w:rPr>
          <w:b/>
          <w:sz w:val="28"/>
          <w:szCs w:val="28"/>
        </w:rPr>
      </w:pPr>
      <w:r w:rsidRPr="00111C6B">
        <w:rPr>
          <w:b/>
          <w:sz w:val="28"/>
          <w:szCs w:val="28"/>
        </w:rPr>
        <w:t xml:space="preserve">No nos engañemos, el actual Gobierno siempre tuvo la idea de echar abajo la licitación. En rigor, esta administración nunca creyó en el trabajo y profesionalismo desplegado por decenas de expertos y analistas de la materia. </w:t>
      </w:r>
    </w:p>
    <w:p w:rsidR="00915C84" w:rsidRPr="00111C6B" w:rsidRDefault="00915C84" w:rsidP="00915C84">
      <w:pPr>
        <w:jc w:val="both"/>
        <w:rPr>
          <w:b/>
          <w:sz w:val="28"/>
          <w:szCs w:val="28"/>
        </w:rPr>
      </w:pPr>
    </w:p>
    <w:p w:rsidR="00915C84" w:rsidRPr="00111C6B" w:rsidRDefault="00915C84" w:rsidP="00915C84">
      <w:pPr>
        <w:jc w:val="both"/>
        <w:rPr>
          <w:sz w:val="28"/>
          <w:szCs w:val="28"/>
        </w:rPr>
      </w:pPr>
      <w:r w:rsidRPr="00111C6B">
        <w:rPr>
          <w:sz w:val="28"/>
          <w:szCs w:val="28"/>
        </w:rPr>
        <w:t>Tampoco consideró la voz de más de 10 mil personas que expresaron inquietudes y propuestas durante el proceso de diseño y elaboración de la licitación.</w:t>
      </w:r>
    </w:p>
    <w:p w:rsidR="00915C84" w:rsidRPr="00111C6B" w:rsidRDefault="00915C84" w:rsidP="00915C84">
      <w:pPr>
        <w:jc w:val="both"/>
        <w:rPr>
          <w:sz w:val="28"/>
          <w:szCs w:val="28"/>
        </w:rPr>
      </w:pPr>
    </w:p>
    <w:p w:rsidR="00915C84" w:rsidRPr="00111C6B" w:rsidRDefault="00915C84" w:rsidP="00915C84">
      <w:pPr>
        <w:tabs>
          <w:tab w:val="center" w:pos="4419"/>
        </w:tabs>
        <w:jc w:val="both"/>
        <w:rPr>
          <w:sz w:val="28"/>
          <w:szCs w:val="28"/>
        </w:rPr>
      </w:pPr>
      <w:r w:rsidRPr="00111C6B">
        <w:rPr>
          <w:sz w:val="28"/>
          <w:szCs w:val="28"/>
        </w:rPr>
        <w:t xml:space="preserve">Adicionalmente, </w:t>
      </w:r>
      <w:r w:rsidRPr="00111C6B">
        <w:rPr>
          <w:b/>
          <w:sz w:val="28"/>
          <w:szCs w:val="28"/>
        </w:rPr>
        <w:t>el Gobierno desestimó un informe presentado por una consultora de prestigio internacional que</w:t>
      </w:r>
      <w:r w:rsidRPr="00111C6B">
        <w:rPr>
          <w:sz w:val="28"/>
          <w:szCs w:val="28"/>
        </w:rPr>
        <w:t xml:space="preserve"> recomendó continuar con la licitación tanto por los altos costos asociados como por los beneficios que traería la modernización del sistema. </w:t>
      </w:r>
    </w:p>
    <w:p w:rsidR="00915C84" w:rsidRPr="00111C6B" w:rsidRDefault="00915C84" w:rsidP="00915C84">
      <w:pPr>
        <w:jc w:val="both"/>
        <w:rPr>
          <w:sz w:val="28"/>
          <w:szCs w:val="28"/>
        </w:rPr>
      </w:pPr>
    </w:p>
    <w:p w:rsidR="00915C84" w:rsidRPr="00111C6B" w:rsidRDefault="00915C84" w:rsidP="00915C84">
      <w:pPr>
        <w:jc w:val="both"/>
        <w:rPr>
          <w:sz w:val="28"/>
          <w:szCs w:val="28"/>
        </w:rPr>
      </w:pPr>
      <w:r w:rsidRPr="00530BF6">
        <w:rPr>
          <w:b/>
          <w:sz w:val="28"/>
          <w:szCs w:val="28"/>
        </w:rPr>
        <w:t>A todas luces esta decisión fue política y no técnica</w:t>
      </w:r>
      <w:r w:rsidRPr="00111C6B">
        <w:rPr>
          <w:sz w:val="28"/>
          <w:szCs w:val="28"/>
        </w:rPr>
        <w:t>. Y lamentable su impacto se percibe en tres niveles. En el nivel ciudadano, en el nivel financiero y en el nivel jurídico-administrativo.</w:t>
      </w:r>
    </w:p>
    <w:p w:rsidR="00915C84" w:rsidRPr="00111C6B" w:rsidRDefault="00915C84" w:rsidP="00915C84">
      <w:pPr>
        <w:jc w:val="both"/>
        <w:rPr>
          <w:sz w:val="28"/>
          <w:szCs w:val="28"/>
        </w:rPr>
      </w:pPr>
    </w:p>
    <w:p w:rsidR="00915C84" w:rsidRPr="00111C6B" w:rsidRDefault="00915C84" w:rsidP="00915C84">
      <w:pPr>
        <w:jc w:val="both"/>
        <w:rPr>
          <w:sz w:val="28"/>
          <w:szCs w:val="28"/>
        </w:rPr>
      </w:pPr>
      <w:r w:rsidRPr="00530BF6">
        <w:rPr>
          <w:b/>
          <w:sz w:val="28"/>
          <w:szCs w:val="28"/>
          <w:u w:val="single"/>
        </w:rPr>
        <w:lastRenderedPageBreak/>
        <w:t>En el nivel ciudadano</w:t>
      </w:r>
      <w:r w:rsidRPr="00530BF6">
        <w:rPr>
          <w:sz w:val="28"/>
          <w:szCs w:val="28"/>
        </w:rPr>
        <w:t xml:space="preserve"> </w:t>
      </w:r>
      <w:r w:rsidRPr="00111C6B">
        <w:rPr>
          <w:sz w:val="28"/>
          <w:szCs w:val="28"/>
        </w:rPr>
        <w:t xml:space="preserve">no cabe duda que los principales damnificados con esta medida son quienes usan el transporte público de Santiago para trasladarse por la ciudad. </w:t>
      </w:r>
    </w:p>
    <w:p w:rsidR="00915C84" w:rsidRPr="00111C6B" w:rsidRDefault="00915C84" w:rsidP="00915C84">
      <w:pPr>
        <w:jc w:val="both"/>
        <w:rPr>
          <w:sz w:val="28"/>
          <w:szCs w:val="28"/>
        </w:rPr>
      </w:pPr>
    </w:p>
    <w:p w:rsidR="00915C84" w:rsidRPr="00111C6B" w:rsidRDefault="00915C84" w:rsidP="00915C84">
      <w:pPr>
        <w:jc w:val="both"/>
        <w:rPr>
          <w:sz w:val="28"/>
          <w:szCs w:val="28"/>
        </w:rPr>
      </w:pPr>
      <w:r w:rsidRPr="00111C6B">
        <w:rPr>
          <w:sz w:val="28"/>
          <w:szCs w:val="28"/>
        </w:rPr>
        <w:t>Millones de chilenos y extranjeros, deberán esperar quién sabe por cuanto tiempo más la mejora del servicio de transporte.</w:t>
      </w:r>
    </w:p>
    <w:p w:rsidR="00915C84" w:rsidRPr="00111C6B" w:rsidRDefault="00915C84" w:rsidP="00915C84">
      <w:pPr>
        <w:jc w:val="both"/>
        <w:rPr>
          <w:sz w:val="28"/>
          <w:szCs w:val="28"/>
        </w:rPr>
      </w:pPr>
    </w:p>
    <w:p w:rsidR="00915C84" w:rsidRPr="00111C6B" w:rsidRDefault="00915C84" w:rsidP="00915C84">
      <w:pPr>
        <w:jc w:val="both"/>
        <w:rPr>
          <w:sz w:val="28"/>
          <w:szCs w:val="28"/>
        </w:rPr>
      </w:pPr>
      <w:r w:rsidRPr="00111C6B">
        <w:rPr>
          <w:sz w:val="28"/>
          <w:szCs w:val="28"/>
        </w:rPr>
        <w:t xml:space="preserve">La licitación comprendía modificaciones profundas en </w:t>
      </w:r>
      <w:r>
        <w:rPr>
          <w:sz w:val="28"/>
          <w:szCs w:val="28"/>
        </w:rPr>
        <w:t>el</w:t>
      </w:r>
      <w:r w:rsidRPr="00111C6B">
        <w:rPr>
          <w:sz w:val="28"/>
          <w:szCs w:val="28"/>
        </w:rPr>
        <w:t xml:space="preserve"> servicio. El proceso iba a significar una mejora sustantiva en al menos 15 puntos, entre los cuales se consideraba:</w:t>
      </w:r>
    </w:p>
    <w:p w:rsidR="00915C84" w:rsidRPr="00111C6B" w:rsidRDefault="00915C84" w:rsidP="00915C84">
      <w:pPr>
        <w:jc w:val="both"/>
        <w:rPr>
          <w:sz w:val="28"/>
          <w:szCs w:val="28"/>
        </w:rPr>
      </w:pPr>
    </w:p>
    <w:p w:rsidR="00915C84" w:rsidRPr="00111C6B" w:rsidRDefault="00915C84" w:rsidP="00915C8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111C6B">
        <w:rPr>
          <w:sz w:val="28"/>
          <w:szCs w:val="28"/>
        </w:rPr>
        <w:t xml:space="preserve">La ampliación de la cobertura, </w:t>
      </w:r>
    </w:p>
    <w:p w:rsidR="00915C84" w:rsidRPr="00111C6B" w:rsidRDefault="00915C84" w:rsidP="00915C8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111C6B">
        <w:rPr>
          <w:sz w:val="28"/>
          <w:szCs w:val="28"/>
        </w:rPr>
        <w:t>La renovación de 1800 buses,</w:t>
      </w:r>
    </w:p>
    <w:p w:rsidR="00915C84" w:rsidRPr="00111C6B" w:rsidRDefault="00915C84" w:rsidP="00915C8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111C6B">
        <w:rPr>
          <w:sz w:val="28"/>
          <w:szCs w:val="28"/>
        </w:rPr>
        <w:t>La ampliación de la flota de reserva,</w:t>
      </w:r>
    </w:p>
    <w:p w:rsidR="00915C84" w:rsidRPr="00111C6B" w:rsidRDefault="00915C84" w:rsidP="00915C8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111C6B">
        <w:rPr>
          <w:sz w:val="28"/>
          <w:szCs w:val="28"/>
        </w:rPr>
        <w:t>La incorporación de máquinas de alto estándar y bajas emisiones,</w:t>
      </w:r>
    </w:p>
    <w:p w:rsidR="00915C84" w:rsidRPr="00111C6B" w:rsidRDefault="00915C84" w:rsidP="00915C8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111C6B">
        <w:rPr>
          <w:sz w:val="28"/>
          <w:szCs w:val="28"/>
        </w:rPr>
        <w:t>Reducción de la vida útil de los buses,</w:t>
      </w:r>
    </w:p>
    <w:p w:rsidR="00915C84" w:rsidRPr="00111C6B" w:rsidRDefault="00915C84" w:rsidP="00915C8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111C6B">
        <w:rPr>
          <w:sz w:val="28"/>
          <w:szCs w:val="28"/>
        </w:rPr>
        <w:t>Mejoras en los planes de mantención,</w:t>
      </w:r>
    </w:p>
    <w:p w:rsidR="00915C84" w:rsidRPr="00111C6B" w:rsidRDefault="00915C84" w:rsidP="00915C8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111C6B">
        <w:rPr>
          <w:sz w:val="28"/>
          <w:szCs w:val="28"/>
        </w:rPr>
        <w:t>Reducción del tamaño de las empresas operadoras, permitiendo una mejor regulación.</w:t>
      </w:r>
    </w:p>
    <w:p w:rsidR="00915C84" w:rsidRPr="00111C6B" w:rsidRDefault="00915C84" w:rsidP="00915C8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111C6B">
        <w:rPr>
          <w:sz w:val="28"/>
          <w:szCs w:val="28"/>
        </w:rPr>
        <w:t>Perfeccionamiento a los incentivos vinculados a los ingresos de los operadores,</w:t>
      </w:r>
    </w:p>
    <w:p w:rsidR="00915C84" w:rsidRPr="00111C6B" w:rsidRDefault="00915C84" w:rsidP="00915C8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111C6B">
        <w:rPr>
          <w:sz w:val="28"/>
          <w:szCs w:val="28"/>
        </w:rPr>
        <w:t>Mejoras en las condiciones de seguridad laboral,</w:t>
      </w:r>
    </w:p>
    <w:p w:rsidR="00915C84" w:rsidRPr="00111C6B" w:rsidRDefault="00915C84" w:rsidP="00915C84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 w:rsidRPr="00111C6B">
        <w:rPr>
          <w:sz w:val="28"/>
          <w:szCs w:val="28"/>
          <w:lang w:val="es-ES"/>
        </w:rPr>
        <w:t>Incorporación de 20 zonas pagas móviles y de personal para apoyar validación en terreno.</w:t>
      </w:r>
    </w:p>
    <w:p w:rsidR="00915C84" w:rsidRPr="00111C6B" w:rsidRDefault="00915C84" w:rsidP="00915C84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 w:rsidRPr="00111C6B">
        <w:rPr>
          <w:sz w:val="28"/>
          <w:szCs w:val="28"/>
          <w:lang w:val="es-ES"/>
        </w:rPr>
        <w:t>Incorporación de más mujeres como conductoras de buses del servicio.</w:t>
      </w:r>
    </w:p>
    <w:p w:rsidR="00915C84" w:rsidRDefault="00915C84" w:rsidP="00915C84">
      <w:pPr>
        <w:jc w:val="both"/>
        <w:rPr>
          <w:sz w:val="28"/>
          <w:szCs w:val="28"/>
          <w:lang w:val="es-ES"/>
        </w:rPr>
      </w:pPr>
    </w:p>
    <w:p w:rsidR="00915C84" w:rsidRPr="00111C6B" w:rsidRDefault="00915C84" w:rsidP="00915C84">
      <w:pPr>
        <w:jc w:val="both"/>
        <w:rPr>
          <w:sz w:val="28"/>
          <w:szCs w:val="28"/>
          <w:lang w:val="es-ES"/>
        </w:rPr>
      </w:pPr>
    </w:p>
    <w:p w:rsidR="00915C84" w:rsidRPr="00111C6B" w:rsidRDefault="00915C84" w:rsidP="00915C84">
      <w:pPr>
        <w:jc w:val="both"/>
        <w:rPr>
          <w:sz w:val="28"/>
          <w:szCs w:val="28"/>
          <w:lang w:val="es-ES"/>
        </w:rPr>
      </w:pPr>
      <w:r w:rsidRPr="00111C6B">
        <w:rPr>
          <w:sz w:val="28"/>
          <w:szCs w:val="28"/>
          <w:lang w:val="es-ES"/>
        </w:rPr>
        <w:t>Todos estos elementos permitieron, adicionalmente el interés de empresas internacionales que vieron en Chile una posibilidad cierta de expandir su negocio y replicar experiencias exitosas.</w:t>
      </w:r>
    </w:p>
    <w:p w:rsidR="00915C84" w:rsidRPr="00111C6B" w:rsidRDefault="00915C84" w:rsidP="00915C84">
      <w:pPr>
        <w:jc w:val="both"/>
        <w:rPr>
          <w:sz w:val="28"/>
          <w:szCs w:val="28"/>
          <w:lang w:val="es-ES"/>
        </w:rPr>
      </w:pPr>
    </w:p>
    <w:p w:rsidR="00915C84" w:rsidRPr="00111C6B" w:rsidRDefault="00915C84" w:rsidP="00915C84">
      <w:pPr>
        <w:jc w:val="both"/>
        <w:rPr>
          <w:sz w:val="28"/>
          <w:szCs w:val="28"/>
          <w:lang w:val="es-ES"/>
        </w:rPr>
      </w:pPr>
      <w:r w:rsidRPr="00111C6B">
        <w:rPr>
          <w:sz w:val="28"/>
          <w:szCs w:val="28"/>
          <w:lang w:val="es-ES"/>
        </w:rPr>
        <w:t xml:space="preserve">Pero NO. </w:t>
      </w:r>
      <w:r w:rsidRPr="00111C6B">
        <w:rPr>
          <w:b/>
          <w:sz w:val="28"/>
          <w:szCs w:val="28"/>
          <w:lang w:val="es-ES"/>
        </w:rPr>
        <w:t>El Ejecutivo prefirió vendarse los ojos y abrir la posibilidad de extender contratos a empresas que entregan mal servicio a cambio de millonarias utilidades</w:t>
      </w:r>
      <w:r w:rsidRPr="00111C6B">
        <w:rPr>
          <w:sz w:val="28"/>
          <w:szCs w:val="28"/>
          <w:lang w:val="es-ES"/>
        </w:rPr>
        <w:t>.</w:t>
      </w:r>
    </w:p>
    <w:p w:rsidR="00915C84" w:rsidRPr="00111C6B" w:rsidRDefault="00915C84" w:rsidP="00915C84">
      <w:pPr>
        <w:jc w:val="both"/>
        <w:rPr>
          <w:sz w:val="28"/>
          <w:szCs w:val="28"/>
          <w:lang w:val="es-ES"/>
        </w:rPr>
      </w:pPr>
    </w:p>
    <w:p w:rsidR="00915C84" w:rsidRPr="00111C6B" w:rsidRDefault="00915C84" w:rsidP="00915C84">
      <w:pPr>
        <w:jc w:val="both"/>
        <w:rPr>
          <w:sz w:val="28"/>
          <w:szCs w:val="28"/>
          <w:lang w:val="es-ES"/>
        </w:rPr>
      </w:pPr>
      <w:r w:rsidRPr="00111C6B">
        <w:rPr>
          <w:sz w:val="28"/>
          <w:szCs w:val="28"/>
          <w:lang w:val="es-ES"/>
        </w:rPr>
        <w:t>Es más, con esta decisión el Gobierno incluso postergó la posibilidad de disminuir los costos asociados al servicio de transportes.</w:t>
      </w:r>
    </w:p>
    <w:p w:rsidR="00915C84" w:rsidRPr="00111C6B" w:rsidRDefault="00915C84" w:rsidP="00915C84">
      <w:pPr>
        <w:pStyle w:val="Prrafodelista"/>
        <w:jc w:val="both"/>
        <w:rPr>
          <w:sz w:val="28"/>
          <w:szCs w:val="28"/>
        </w:rPr>
      </w:pPr>
    </w:p>
    <w:p w:rsidR="00915C84" w:rsidRPr="00111C6B" w:rsidRDefault="00915C84" w:rsidP="00915C84">
      <w:pPr>
        <w:jc w:val="both"/>
        <w:rPr>
          <w:sz w:val="28"/>
          <w:szCs w:val="28"/>
        </w:rPr>
      </w:pPr>
      <w:r w:rsidRPr="00111C6B">
        <w:rPr>
          <w:sz w:val="28"/>
          <w:szCs w:val="28"/>
        </w:rPr>
        <w:t xml:space="preserve">Por el contrario, la decisión que tomó el Gobierno de cancelar la licitación provocará un fuerte golpe a las arcas fiscales. Pero claro, como este mazazo beneficia a </w:t>
      </w:r>
      <w:r>
        <w:rPr>
          <w:sz w:val="28"/>
          <w:szCs w:val="28"/>
        </w:rPr>
        <w:t xml:space="preserve">algunos </w:t>
      </w:r>
      <w:r w:rsidRPr="00111C6B">
        <w:rPr>
          <w:sz w:val="28"/>
          <w:szCs w:val="28"/>
        </w:rPr>
        <w:t>empresarios, la merma financiera no parece importarle al Ejecutivo.</w:t>
      </w:r>
    </w:p>
    <w:p w:rsidR="00915C84" w:rsidRPr="00111C6B" w:rsidRDefault="00915C84" w:rsidP="00915C84">
      <w:pPr>
        <w:jc w:val="both"/>
        <w:rPr>
          <w:sz w:val="28"/>
          <w:szCs w:val="28"/>
        </w:rPr>
      </w:pPr>
    </w:p>
    <w:p w:rsidR="00915C84" w:rsidRDefault="00915C84" w:rsidP="00915C84">
      <w:pPr>
        <w:jc w:val="both"/>
        <w:rPr>
          <w:sz w:val="28"/>
          <w:szCs w:val="28"/>
        </w:rPr>
      </w:pPr>
      <w:r w:rsidRPr="00F96D58">
        <w:rPr>
          <w:b/>
          <w:sz w:val="28"/>
          <w:szCs w:val="28"/>
        </w:rPr>
        <w:t xml:space="preserve">De hecho, sin considerar la inversión que significó el trabajo en la licitación que se extendió por más de dos años, el costo de suprimir </w:t>
      </w:r>
      <w:r>
        <w:rPr>
          <w:b/>
          <w:sz w:val="28"/>
          <w:szCs w:val="28"/>
        </w:rPr>
        <w:t>el proceso</w:t>
      </w:r>
      <w:r w:rsidRPr="00F96D58">
        <w:rPr>
          <w:b/>
          <w:sz w:val="28"/>
          <w:szCs w:val="28"/>
        </w:rPr>
        <w:t xml:space="preserve"> sobrepasará los 3.200 millones de dólares</w:t>
      </w:r>
      <w:r w:rsidRPr="00111C6B">
        <w:rPr>
          <w:sz w:val="28"/>
          <w:szCs w:val="28"/>
        </w:rPr>
        <w:t>.</w:t>
      </w:r>
    </w:p>
    <w:p w:rsidR="00915C84" w:rsidRDefault="00915C84" w:rsidP="00915C84">
      <w:pPr>
        <w:jc w:val="both"/>
        <w:rPr>
          <w:sz w:val="28"/>
          <w:szCs w:val="28"/>
        </w:rPr>
      </w:pPr>
    </w:p>
    <w:p w:rsidR="00915C84" w:rsidRDefault="00915C84" w:rsidP="00915C84">
      <w:pPr>
        <w:jc w:val="both"/>
        <w:rPr>
          <w:sz w:val="28"/>
          <w:szCs w:val="28"/>
        </w:rPr>
      </w:pPr>
    </w:p>
    <w:p w:rsidR="00915C84" w:rsidRDefault="00915C84" w:rsidP="00915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último, en el </w:t>
      </w:r>
      <w:r w:rsidRPr="00F96D58">
        <w:rPr>
          <w:b/>
          <w:sz w:val="28"/>
          <w:szCs w:val="28"/>
          <w:u w:val="single"/>
        </w:rPr>
        <w:t>nivel jurídico administrativo</w:t>
      </w:r>
      <w:r>
        <w:rPr>
          <w:sz w:val="28"/>
          <w:szCs w:val="28"/>
        </w:rPr>
        <w:t xml:space="preserve">, mi preocupación y advertencia se basa en las razones que esgrimió la ministra para declarar desierta la licitación, </w:t>
      </w:r>
      <w:r w:rsidRPr="00DC280D">
        <w:rPr>
          <w:b/>
          <w:sz w:val="28"/>
          <w:szCs w:val="28"/>
        </w:rPr>
        <w:t>aun cuando el Tribunal de Defensa de Libre Competencia dio luz verde</w:t>
      </w:r>
      <w:r>
        <w:rPr>
          <w:sz w:val="28"/>
          <w:szCs w:val="28"/>
        </w:rPr>
        <w:t xml:space="preserve"> para continuar con el proceso en al menos 4 unidades de negocio. </w:t>
      </w:r>
    </w:p>
    <w:p w:rsidR="00915C84" w:rsidRDefault="00915C84" w:rsidP="00915C84">
      <w:pPr>
        <w:jc w:val="both"/>
        <w:rPr>
          <w:sz w:val="28"/>
          <w:szCs w:val="28"/>
        </w:rPr>
      </w:pPr>
    </w:p>
    <w:p w:rsidR="00915C84" w:rsidRDefault="00915C84" w:rsidP="00915C84">
      <w:pPr>
        <w:jc w:val="both"/>
        <w:rPr>
          <w:sz w:val="28"/>
          <w:szCs w:val="28"/>
        </w:rPr>
      </w:pPr>
    </w:p>
    <w:p w:rsidR="00915C84" w:rsidRDefault="00915C84" w:rsidP="00915C84">
      <w:pPr>
        <w:jc w:val="both"/>
        <w:rPr>
          <w:b/>
          <w:sz w:val="28"/>
          <w:szCs w:val="28"/>
          <w:u w:val="single"/>
          <w:lang w:val="es-ES"/>
        </w:rPr>
      </w:pPr>
      <w:r>
        <w:rPr>
          <w:sz w:val="28"/>
          <w:szCs w:val="28"/>
          <w:lang w:val="es-ES"/>
        </w:rPr>
        <w:t>Al leer la reciente Resolución Exenta Nº1.126 de 29 de marzo de 2018</w:t>
      </w:r>
      <w:r w:rsidRPr="005B1564">
        <w:rPr>
          <w:sz w:val="28"/>
          <w:szCs w:val="28"/>
          <w:lang w:val="es-ES"/>
        </w:rPr>
        <w:t xml:space="preserve"> del M</w:t>
      </w:r>
      <w:r>
        <w:rPr>
          <w:sz w:val="28"/>
          <w:szCs w:val="28"/>
          <w:lang w:val="es-ES"/>
        </w:rPr>
        <w:t xml:space="preserve">inisterio de Transportes y Telecomunicaciones que declara desierta la licitación, es posible indicar que </w:t>
      </w:r>
      <w:r w:rsidRPr="00C971AC">
        <w:rPr>
          <w:b/>
          <w:sz w:val="28"/>
          <w:szCs w:val="28"/>
          <w:lang w:val="es-ES"/>
        </w:rPr>
        <w:t>la decisi</w:t>
      </w:r>
      <w:r>
        <w:rPr>
          <w:b/>
          <w:sz w:val="28"/>
          <w:szCs w:val="28"/>
          <w:lang w:val="es-ES"/>
        </w:rPr>
        <w:t xml:space="preserve">ón de la nueva </w:t>
      </w:r>
      <w:proofErr w:type="gramStart"/>
      <w:r>
        <w:rPr>
          <w:b/>
          <w:sz w:val="28"/>
          <w:szCs w:val="28"/>
          <w:lang w:val="es-ES"/>
        </w:rPr>
        <w:t>administración</w:t>
      </w:r>
      <w:r w:rsidRPr="00C971AC">
        <w:rPr>
          <w:b/>
          <w:sz w:val="28"/>
          <w:szCs w:val="28"/>
          <w:lang w:val="es-ES"/>
        </w:rPr>
        <w:t>,</w:t>
      </w:r>
      <w:proofErr w:type="gramEnd"/>
      <w:r w:rsidRPr="00C971AC">
        <w:rPr>
          <w:b/>
          <w:sz w:val="28"/>
          <w:szCs w:val="28"/>
          <w:lang w:val="es-ES"/>
        </w:rPr>
        <w:t xml:space="preserve"> no cumple con los criterios básicos de todo acto </w:t>
      </w:r>
      <w:r>
        <w:rPr>
          <w:b/>
          <w:sz w:val="28"/>
          <w:szCs w:val="28"/>
          <w:lang w:val="es-ES"/>
        </w:rPr>
        <w:t>administrativo</w:t>
      </w:r>
      <w:r w:rsidRPr="005B1564">
        <w:rPr>
          <w:sz w:val="28"/>
          <w:szCs w:val="28"/>
          <w:lang w:val="es-ES"/>
        </w:rPr>
        <w:t xml:space="preserve">, en cuanto a que los sustentos </w:t>
      </w:r>
      <w:r>
        <w:rPr>
          <w:sz w:val="28"/>
          <w:szCs w:val="28"/>
          <w:lang w:val="es-ES"/>
        </w:rPr>
        <w:t>de</w:t>
      </w:r>
      <w:r w:rsidRPr="005B1564">
        <w:rPr>
          <w:sz w:val="28"/>
          <w:szCs w:val="28"/>
          <w:lang w:val="es-ES"/>
        </w:rPr>
        <w:t xml:space="preserve"> su decisión </w:t>
      </w:r>
      <w:r w:rsidRPr="00C10276">
        <w:rPr>
          <w:b/>
          <w:sz w:val="28"/>
          <w:szCs w:val="28"/>
          <w:lang w:val="es-ES"/>
        </w:rPr>
        <w:t>no responden</w:t>
      </w:r>
      <w:r>
        <w:rPr>
          <w:sz w:val="28"/>
          <w:szCs w:val="28"/>
          <w:lang w:val="es-ES"/>
        </w:rPr>
        <w:t xml:space="preserve"> a los</w:t>
      </w:r>
      <w:r w:rsidRPr="005B1564">
        <w:rPr>
          <w:sz w:val="28"/>
          <w:szCs w:val="28"/>
          <w:lang w:val="es-ES"/>
        </w:rPr>
        <w:t xml:space="preserve"> estándares necesarios </w:t>
      </w:r>
      <w:r w:rsidRPr="005B1564">
        <w:rPr>
          <w:b/>
          <w:sz w:val="28"/>
          <w:szCs w:val="28"/>
          <w:u w:val="single"/>
          <w:lang w:val="es-ES"/>
        </w:rPr>
        <w:t>de motivación.</w:t>
      </w:r>
    </w:p>
    <w:p w:rsidR="00665834" w:rsidRDefault="00665834" w:rsidP="00915C84">
      <w:pPr>
        <w:jc w:val="both"/>
        <w:rPr>
          <w:b/>
          <w:sz w:val="28"/>
          <w:szCs w:val="28"/>
          <w:u w:val="single"/>
          <w:lang w:val="es-ES"/>
        </w:rPr>
      </w:pPr>
    </w:p>
    <w:p w:rsidR="00915C84" w:rsidRDefault="00915C84" w:rsidP="00915C84">
      <w:pPr>
        <w:jc w:val="both"/>
        <w:rPr>
          <w:sz w:val="28"/>
          <w:szCs w:val="28"/>
          <w:lang w:val="es-ES"/>
        </w:rPr>
      </w:pPr>
      <w:r w:rsidRPr="00BA3E66">
        <w:rPr>
          <w:sz w:val="28"/>
          <w:szCs w:val="28"/>
          <w:lang w:val="es-ES"/>
        </w:rPr>
        <w:t xml:space="preserve">Las consideraciones expuestas en la resolución en </w:t>
      </w:r>
      <w:proofErr w:type="gramStart"/>
      <w:r w:rsidRPr="00BA3E66">
        <w:rPr>
          <w:sz w:val="28"/>
          <w:szCs w:val="28"/>
          <w:lang w:val="es-ES"/>
        </w:rPr>
        <w:t>cuestión,</w:t>
      </w:r>
      <w:proofErr w:type="gramEnd"/>
      <w:r w:rsidRPr="00BA3E66">
        <w:rPr>
          <w:sz w:val="28"/>
          <w:szCs w:val="28"/>
          <w:lang w:val="es-ES"/>
        </w:rPr>
        <w:t xml:space="preserve"> se refieren a </w:t>
      </w:r>
      <w:r>
        <w:rPr>
          <w:sz w:val="28"/>
          <w:szCs w:val="28"/>
          <w:lang w:val="es-ES"/>
        </w:rPr>
        <w:t>dos</w:t>
      </w:r>
      <w:r w:rsidRPr="00BA3E66">
        <w:rPr>
          <w:sz w:val="28"/>
          <w:szCs w:val="28"/>
          <w:lang w:val="es-ES"/>
        </w:rPr>
        <w:t xml:space="preserve"> requerimientos realizados ante el Tribunal de Defensa de la Libre Competencia, </w:t>
      </w:r>
      <w:r>
        <w:rPr>
          <w:sz w:val="28"/>
          <w:szCs w:val="28"/>
          <w:lang w:val="es-ES"/>
        </w:rPr>
        <w:t xml:space="preserve">causas en las que se resolvió </w:t>
      </w:r>
      <w:r w:rsidRPr="00BA3E66">
        <w:rPr>
          <w:sz w:val="28"/>
          <w:szCs w:val="28"/>
          <w:lang w:val="es-ES"/>
        </w:rPr>
        <w:t>una medida precautoria que suspend</w:t>
      </w:r>
      <w:r>
        <w:rPr>
          <w:sz w:val="28"/>
          <w:szCs w:val="28"/>
          <w:lang w:val="es-ES"/>
        </w:rPr>
        <w:t>ía el proceso de</w:t>
      </w:r>
      <w:r w:rsidRPr="00BA3E66">
        <w:rPr>
          <w:sz w:val="28"/>
          <w:szCs w:val="28"/>
          <w:lang w:val="es-ES"/>
        </w:rPr>
        <w:t xml:space="preserve"> adjudicación</w:t>
      </w:r>
      <w:r>
        <w:rPr>
          <w:sz w:val="28"/>
          <w:szCs w:val="28"/>
          <w:lang w:val="es-ES"/>
        </w:rPr>
        <w:t xml:space="preserve">. </w:t>
      </w:r>
    </w:p>
    <w:p w:rsidR="00915C84" w:rsidRPr="00277D7D" w:rsidRDefault="00915C84" w:rsidP="00915C84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Sin embargo, posteriormente el propio Tribunal dejó sin efecto </w:t>
      </w:r>
      <w:r>
        <w:rPr>
          <w:b/>
          <w:sz w:val="28"/>
          <w:szCs w:val="28"/>
          <w:lang w:val="es-ES"/>
        </w:rPr>
        <w:t xml:space="preserve">gran parte de la medida precautoria, pero la nueva administración ha insistido en justificar que su decisión se basó en el pronunciamiento que emitió el Tribunal originalmente. </w:t>
      </w:r>
    </w:p>
    <w:p w:rsidR="00915C84" w:rsidRDefault="00915C84" w:rsidP="00915C84">
      <w:pPr>
        <w:pStyle w:val="NormalWeb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Sin ser esta la sede para realizar un análisis jurídico de fondo de la situación; resulta evidente </w:t>
      </w:r>
      <w:proofErr w:type="gramStart"/>
      <w:r>
        <w:rPr>
          <w:rFonts w:asciiTheme="minorHAnsi" w:hAnsiTheme="minorHAnsi"/>
          <w:sz w:val="28"/>
          <w:szCs w:val="28"/>
        </w:rPr>
        <w:t>que</w:t>
      </w:r>
      <w:proofErr w:type="gramEnd"/>
      <w:r>
        <w:rPr>
          <w:rFonts w:asciiTheme="minorHAnsi" w:hAnsiTheme="minorHAnsi"/>
          <w:sz w:val="28"/>
          <w:szCs w:val="28"/>
        </w:rPr>
        <w:t xml:space="preserve"> si el propio tribunal competente ha dejado sin efecto la medida precautoria de suspensión, la decisión de suprimir la licitación se basó en un criterio meramente político.</w:t>
      </w:r>
    </w:p>
    <w:p w:rsidR="00665834" w:rsidRDefault="00665834" w:rsidP="00915C84">
      <w:pPr>
        <w:pStyle w:val="NormalWeb"/>
        <w:jc w:val="both"/>
        <w:rPr>
          <w:rFonts w:asciiTheme="minorHAnsi" w:hAnsiTheme="minorHAnsi"/>
          <w:sz w:val="28"/>
          <w:szCs w:val="28"/>
        </w:rPr>
      </w:pPr>
    </w:p>
    <w:p w:rsidR="00915C84" w:rsidRPr="00E85317" w:rsidRDefault="00915C84" w:rsidP="00665834">
      <w:pPr>
        <w:pStyle w:val="NormalWeb"/>
        <w:jc w:val="both"/>
        <w:outlineLvl w:val="0"/>
        <w:rPr>
          <w:rFonts w:asciiTheme="minorHAnsi" w:hAnsiTheme="minorHAnsi"/>
          <w:sz w:val="28"/>
          <w:szCs w:val="28"/>
          <w:u w:val="single"/>
        </w:rPr>
      </w:pPr>
      <w:r w:rsidRPr="00E85317">
        <w:rPr>
          <w:rFonts w:asciiTheme="minorHAnsi" w:hAnsiTheme="minorHAnsi"/>
          <w:sz w:val="28"/>
          <w:szCs w:val="28"/>
          <w:u w:val="single"/>
        </w:rPr>
        <w:t xml:space="preserve">Señor </w:t>
      </w:r>
      <w:proofErr w:type="gramStart"/>
      <w:r w:rsidRPr="00E85317">
        <w:rPr>
          <w:rFonts w:asciiTheme="minorHAnsi" w:hAnsiTheme="minorHAnsi"/>
          <w:sz w:val="28"/>
          <w:szCs w:val="28"/>
          <w:u w:val="single"/>
        </w:rPr>
        <w:t>Presidente</w:t>
      </w:r>
      <w:proofErr w:type="gramEnd"/>
      <w:r w:rsidRPr="00E85317">
        <w:rPr>
          <w:rFonts w:asciiTheme="minorHAnsi" w:hAnsiTheme="minorHAnsi"/>
          <w:sz w:val="28"/>
          <w:szCs w:val="28"/>
          <w:u w:val="single"/>
        </w:rPr>
        <w:t>:</w:t>
      </w:r>
    </w:p>
    <w:p w:rsidR="00915C84" w:rsidRPr="00CB4B54" w:rsidRDefault="00915C84" w:rsidP="00915C84">
      <w:pPr>
        <w:jc w:val="both"/>
        <w:rPr>
          <w:b/>
          <w:sz w:val="28"/>
          <w:szCs w:val="28"/>
        </w:rPr>
      </w:pPr>
      <w:r w:rsidRPr="00CB4B54">
        <w:rPr>
          <w:b/>
          <w:sz w:val="28"/>
          <w:szCs w:val="28"/>
        </w:rPr>
        <w:t>El Gobierno N</w:t>
      </w:r>
      <w:r>
        <w:rPr>
          <w:b/>
          <w:sz w:val="28"/>
          <w:szCs w:val="28"/>
        </w:rPr>
        <w:t>O</w:t>
      </w:r>
      <w:r w:rsidRPr="00CB4B54">
        <w:rPr>
          <w:b/>
          <w:sz w:val="28"/>
          <w:szCs w:val="28"/>
        </w:rPr>
        <w:t xml:space="preserve"> midió el impacto en la ciudadanía que está cansada del mal servicio que brindan algunos operadores</w:t>
      </w:r>
      <w:r>
        <w:rPr>
          <w:b/>
          <w:sz w:val="28"/>
          <w:szCs w:val="28"/>
        </w:rPr>
        <w:t>. NO</w:t>
      </w:r>
      <w:r w:rsidRPr="00CB4B54">
        <w:rPr>
          <w:b/>
          <w:sz w:val="28"/>
          <w:szCs w:val="28"/>
        </w:rPr>
        <w:t xml:space="preserve"> le importó el daño al presupuesto fiscal y </w:t>
      </w:r>
      <w:r>
        <w:rPr>
          <w:b/>
          <w:sz w:val="28"/>
          <w:szCs w:val="28"/>
        </w:rPr>
        <w:t>NO</w:t>
      </w:r>
      <w:r w:rsidRPr="00CB4B54">
        <w:rPr>
          <w:b/>
          <w:sz w:val="28"/>
          <w:szCs w:val="28"/>
        </w:rPr>
        <w:t xml:space="preserve"> resguardó debidamente el interés de los oferentes, muchos de los cuales son empresas que participan exitosamente de servicios de transportes en otras capitales tan o más complejas que Santiago.</w:t>
      </w:r>
    </w:p>
    <w:p w:rsidR="00915C84" w:rsidRPr="00CB4B54" w:rsidRDefault="00915C84" w:rsidP="00915C84">
      <w:pPr>
        <w:jc w:val="both"/>
        <w:rPr>
          <w:b/>
          <w:sz w:val="28"/>
          <w:szCs w:val="28"/>
        </w:rPr>
      </w:pPr>
    </w:p>
    <w:p w:rsidR="00915C84" w:rsidRDefault="00915C84" w:rsidP="00915C84">
      <w:pPr>
        <w:jc w:val="both"/>
        <w:rPr>
          <w:color w:val="595959" w:themeColor="text1" w:themeTint="A6"/>
          <w:sz w:val="28"/>
          <w:szCs w:val="28"/>
        </w:rPr>
      </w:pPr>
      <w:r>
        <w:rPr>
          <w:sz w:val="28"/>
          <w:szCs w:val="28"/>
        </w:rPr>
        <w:t>Es de esperar que el Gobierno no pierda el tiempo en inventar una nueva rueda y publique cuanto antes una nueva licitación que ponga en el centro el bienestar de las personas y la ciudad y no el interés de unos pocos que solo pretenden retirar las utilidades de un mal servicio.</w:t>
      </w:r>
    </w:p>
    <w:p w:rsidR="00915C84" w:rsidRDefault="00915C84" w:rsidP="00915C84">
      <w:pPr>
        <w:jc w:val="both"/>
        <w:rPr>
          <w:color w:val="595959" w:themeColor="text1" w:themeTint="A6"/>
          <w:sz w:val="28"/>
          <w:szCs w:val="28"/>
        </w:rPr>
      </w:pPr>
    </w:p>
    <w:p w:rsidR="0089467B" w:rsidRDefault="0089467B"/>
    <w:p w:rsidR="0089467B" w:rsidRPr="0089467B" w:rsidRDefault="0089467B" w:rsidP="0089467B">
      <w:pPr>
        <w:shd w:val="clear" w:color="auto" w:fill="F1F1F1"/>
        <w:spacing w:line="90" w:lineRule="atLeast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89467B">
        <w:rPr>
          <w:rFonts w:ascii="Arial" w:eastAsia="Times New Roman" w:hAnsi="Arial" w:cs="Arial"/>
          <w:noProof/>
          <w:color w:val="222222"/>
          <w:sz w:val="19"/>
          <w:szCs w:val="19"/>
          <w:lang w:eastAsia="es-CL"/>
        </w:rPr>
        <w:drawing>
          <wp:inline distT="0" distB="0" distL="0" distR="0">
            <wp:extent cx="9525" cy="9525"/>
            <wp:effectExtent l="0" t="0" r="0" b="0"/>
            <wp:docPr id="2" name="Imagen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7B" w:rsidRPr="00D36264" w:rsidRDefault="00915C84" w:rsidP="00D36264">
      <w:pPr>
        <w:jc w:val="right"/>
        <w:rPr>
          <w:sz w:val="20"/>
          <w:szCs w:val="20"/>
        </w:rPr>
      </w:pPr>
      <w:r>
        <w:rPr>
          <w:sz w:val="20"/>
          <w:szCs w:val="20"/>
        </w:rPr>
        <w:t>0</w:t>
      </w:r>
      <w:r w:rsidR="002B58FD">
        <w:rPr>
          <w:sz w:val="20"/>
          <w:szCs w:val="20"/>
        </w:rPr>
        <w:t>2</w:t>
      </w:r>
      <w:r w:rsidR="00D36264" w:rsidRPr="00D36264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="00D36264" w:rsidRPr="00D36264">
        <w:rPr>
          <w:sz w:val="20"/>
          <w:szCs w:val="20"/>
        </w:rPr>
        <w:t>.18</w:t>
      </w:r>
    </w:p>
    <w:sectPr w:rsidR="0089467B" w:rsidRPr="00D36264" w:rsidSect="00F27E3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1B0" w:rsidRDefault="001921B0" w:rsidP="005441B1">
      <w:r>
        <w:separator/>
      </w:r>
    </w:p>
  </w:endnote>
  <w:endnote w:type="continuationSeparator" w:id="0">
    <w:p w:rsidR="001921B0" w:rsidRDefault="001921B0" w:rsidP="0054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1B0" w:rsidRDefault="001921B0" w:rsidP="005441B1">
      <w:r>
        <w:separator/>
      </w:r>
    </w:p>
  </w:footnote>
  <w:footnote w:type="continuationSeparator" w:id="0">
    <w:p w:rsidR="001921B0" w:rsidRDefault="001921B0" w:rsidP="0054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1B1" w:rsidRDefault="005441B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-1207770</wp:posOffset>
          </wp:positionH>
          <wp:positionV relativeFrom="paragraph">
            <wp:posOffset>-483362</wp:posOffset>
          </wp:positionV>
          <wp:extent cx="7772400" cy="1008266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82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D33B5"/>
    <w:multiLevelType w:val="hybridMultilevel"/>
    <w:tmpl w:val="1C3C6960"/>
    <w:lvl w:ilvl="0" w:tplc="15B41D4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F32E0"/>
    <w:multiLevelType w:val="hybridMultilevel"/>
    <w:tmpl w:val="BCE419FC"/>
    <w:lvl w:ilvl="0" w:tplc="C0C03A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81E8A"/>
    <w:multiLevelType w:val="hybridMultilevel"/>
    <w:tmpl w:val="E034E494"/>
    <w:lvl w:ilvl="0" w:tplc="802C94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B1"/>
    <w:rsid w:val="00027A69"/>
    <w:rsid w:val="001500C0"/>
    <w:rsid w:val="001921B0"/>
    <w:rsid w:val="002B58FD"/>
    <w:rsid w:val="005441B1"/>
    <w:rsid w:val="00665834"/>
    <w:rsid w:val="0089467B"/>
    <w:rsid w:val="008A4291"/>
    <w:rsid w:val="00915C84"/>
    <w:rsid w:val="009C2FB4"/>
    <w:rsid w:val="00A43983"/>
    <w:rsid w:val="00AF62D3"/>
    <w:rsid w:val="00D36264"/>
    <w:rsid w:val="00D70094"/>
    <w:rsid w:val="00F27E3A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EE8966"/>
  <w15:chartTrackingRefBased/>
  <w15:docId w15:val="{C4BBDB79-A04B-EE48-9DF5-6293AE09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1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1B1"/>
  </w:style>
  <w:style w:type="paragraph" w:styleId="Piedepgina">
    <w:name w:val="footer"/>
    <w:basedOn w:val="Normal"/>
    <w:link w:val="PiedepginaCar"/>
    <w:uiPriority w:val="99"/>
    <w:unhideWhenUsed/>
    <w:rsid w:val="005441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1B1"/>
  </w:style>
  <w:style w:type="paragraph" w:styleId="Prrafodelista">
    <w:name w:val="List Paragraph"/>
    <w:basedOn w:val="Normal"/>
    <w:uiPriority w:val="34"/>
    <w:qFormat/>
    <w:rsid w:val="0089467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43983"/>
    <w:rPr>
      <w:b/>
      <w:bCs/>
    </w:rPr>
  </w:style>
  <w:style w:type="paragraph" w:styleId="NormalWeb">
    <w:name w:val="Normal (Web)"/>
    <w:basedOn w:val="Normal"/>
    <w:uiPriority w:val="99"/>
    <w:unhideWhenUsed/>
    <w:rsid w:val="00915C84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7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10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suseso suseso</dc:creator>
  <cp:keywords/>
  <dc:description/>
  <cp:lastModifiedBy>Usuario de Microsoft Office</cp:lastModifiedBy>
  <cp:revision>2</cp:revision>
  <cp:lastPrinted>2018-04-13T04:42:00Z</cp:lastPrinted>
  <dcterms:created xsi:type="dcterms:W3CDTF">2018-07-08T23:58:00Z</dcterms:created>
  <dcterms:modified xsi:type="dcterms:W3CDTF">2018-07-08T23:58:00Z</dcterms:modified>
</cp:coreProperties>
</file>