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B97" w:rsidRDefault="00176B97"/>
    <w:p w:rsidR="00176B97" w:rsidRDefault="00176B97"/>
    <w:p w:rsidR="00176B97" w:rsidRDefault="00176B97"/>
    <w:p w:rsidR="00176B97" w:rsidRDefault="00176B97"/>
    <w:p w:rsidR="00176B97" w:rsidRDefault="00176B97"/>
    <w:p w:rsidR="00176B97" w:rsidRDefault="00176B97"/>
    <w:p w:rsidR="00176B97" w:rsidRPr="00176B97" w:rsidRDefault="00176B97" w:rsidP="00176B97">
      <w:pPr>
        <w:jc w:val="center"/>
        <w:rPr>
          <w:rFonts w:ascii="Arial" w:hAnsi="Arial" w:cs="Arial"/>
          <w:sz w:val="24"/>
          <w:szCs w:val="24"/>
        </w:rPr>
      </w:pPr>
    </w:p>
    <w:p w:rsidR="00224D14" w:rsidRDefault="00224D14" w:rsidP="00176B97">
      <w:pPr>
        <w:jc w:val="center"/>
        <w:rPr>
          <w:rFonts w:ascii="Arial" w:hAnsi="Arial" w:cs="Arial"/>
          <w:b/>
          <w:sz w:val="24"/>
          <w:szCs w:val="24"/>
        </w:rPr>
      </w:pPr>
    </w:p>
    <w:p w:rsidR="00224D14" w:rsidRDefault="00224D14" w:rsidP="00176B97">
      <w:pPr>
        <w:jc w:val="center"/>
        <w:rPr>
          <w:rFonts w:ascii="Arial" w:hAnsi="Arial" w:cs="Arial"/>
          <w:b/>
          <w:sz w:val="24"/>
          <w:szCs w:val="24"/>
        </w:rPr>
      </w:pPr>
    </w:p>
    <w:p w:rsidR="00224D14" w:rsidRDefault="00224D14" w:rsidP="00176B97">
      <w:pPr>
        <w:jc w:val="center"/>
        <w:rPr>
          <w:rFonts w:ascii="Arial" w:hAnsi="Arial" w:cs="Arial"/>
          <w:b/>
          <w:sz w:val="24"/>
          <w:szCs w:val="24"/>
        </w:rPr>
      </w:pPr>
    </w:p>
    <w:p w:rsidR="00224D14" w:rsidRDefault="00224D14" w:rsidP="00176B97">
      <w:pPr>
        <w:jc w:val="center"/>
        <w:rPr>
          <w:rFonts w:ascii="Arial" w:hAnsi="Arial" w:cs="Arial"/>
          <w:b/>
          <w:sz w:val="24"/>
          <w:szCs w:val="24"/>
        </w:rPr>
      </w:pPr>
    </w:p>
    <w:p w:rsidR="00224D14" w:rsidRDefault="00224D14" w:rsidP="00176B97">
      <w:pPr>
        <w:jc w:val="center"/>
        <w:rPr>
          <w:rFonts w:ascii="Arial" w:hAnsi="Arial" w:cs="Arial"/>
          <w:b/>
          <w:sz w:val="24"/>
          <w:szCs w:val="24"/>
        </w:rPr>
      </w:pPr>
    </w:p>
    <w:p w:rsidR="00224D14" w:rsidRDefault="00224D14" w:rsidP="00176B97">
      <w:pPr>
        <w:jc w:val="center"/>
        <w:rPr>
          <w:rFonts w:ascii="Arial" w:hAnsi="Arial" w:cs="Arial"/>
          <w:b/>
          <w:sz w:val="24"/>
          <w:szCs w:val="24"/>
        </w:rPr>
      </w:pPr>
    </w:p>
    <w:p w:rsidR="00176B97" w:rsidRPr="00176B97" w:rsidRDefault="00176B97" w:rsidP="00176B97">
      <w:pPr>
        <w:jc w:val="center"/>
        <w:rPr>
          <w:rFonts w:ascii="Arial" w:hAnsi="Arial" w:cs="Arial"/>
          <w:b/>
          <w:sz w:val="24"/>
          <w:szCs w:val="24"/>
        </w:rPr>
      </w:pPr>
      <w:r w:rsidRPr="00176B97">
        <w:rPr>
          <w:rFonts w:ascii="Arial" w:hAnsi="Arial" w:cs="Arial"/>
          <w:b/>
          <w:sz w:val="24"/>
          <w:szCs w:val="24"/>
        </w:rPr>
        <w:t xml:space="preserve">REPORTE ASESORIA EXTERNA SENADORA ADRIANA MUÑOZ </w:t>
      </w:r>
      <w:r w:rsidR="00224D14">
        <w:rPr>
          <w:rFonts w:ascii="Arial" w:hAnsi="Arial" w:cs="Arial"/>
          <w:b/>
          <w:sz w:val="24"/>
          <w:szCs w:val="24"/>
        </w:rPr>
        <w:t>SEPTIEMBRE</w:t>
      </w:r>
      <w:r w:rsidRPr="00176B97">
        <w:rPr>
          <w:rFonts w:ascii="Arial" w:hAnsi="Arial" w:cs="Arial"/>
          <w:b/>
          <w:sz w:val="24"/>
          <w:szCs w:val="24"/>
        </w:rPr>
        <w:t xml:space="preserve"> 2018</w:t>
      </w:r>
    </w:p>
    <w:p w:rsidR="00176B97" w:rsidRDefault="00176B97" w:rsidP="00224D14">
      <w:pPr>
        <w:jc w:val="center"/>
      </w:pPr>
      <w:r w:rsidRPr="00176B97">
        <w:rPr>
          <w:rFonts w:ascii="Arial" w:hAnsi="Arial" w:cs="Arial"/>
          <w:b/>
          <w:sz w:val="24"/>
          <w:szCs w:val="24"/>
        </w:rPr>
        <w:t>APOYO A CONOCIMIENTO DE LA LABOR PARLAMENTARIA EN LOS ÁMBITOS ASOCIADOS A LAS FUNCIONES DE LEGISLACIÓN</w:t>
      </w:r>
      <w:r w:rsidR="00224D14">
        <w:rPr>
          <w:rFonts w:ascii="Arial" w:hAnsi="Arial" w:cs="Arial"/>
          <w:b/>
          <w:sz w:val="24"/>
          <w:szCs w:val="24"/>
        </w:rPr>
        <w:t xml:space="preserve"> y REPRESENTACIÓN A TRAVÉS DE LA</w:t>
      </w:r>
      <w:r w:rsidRPr="00176B97">
        <w:rPr>
          <w:rFonts w:ascii="Arial" w:hAnsi="Arial" w:cs="Arial"/>
          <w:b/>
          <w:sz w:val="24"/>
          <w:szCs w:val="24"/>
        </w:rPr>
        <w:t xml:space="preserve"> PLATAFORMA AUDIOVISUAL </w:t>
      </w:r>
      <w:r w:rsidR="00224D14">
        <w:rPr>
          <w:rFonts w:ascii="Arial" w:hAnsi="Arial" w:cs="Arial"/>
          <w:b/>
          <w:sz w:val="24"/>
          <w:szCs w:val="24"/>
        </w:rPr>
        <w:t>VOCERIAS</w:t>
      </w:r>
    </w:p>
    <w:p w:rsidR="00176B97" w:rsidRDefault="00176B97"/>
    <w:p w:rsidR="00176B97" w:rsidRDefault="00176B97"/>
    <w:p w:rsidR="00176B97" w:rsidRDefault="00176B97"/>
    <w:p w:rsidR="00176B97" w:rsidRDefault="00176B97"/>
    <w:p w:rsidR="00176B97" w:rsidRDefault="00176B97"/>
    <w:p w:rsidR="00176B97" w:rsidRDefault="00176B97"/>
    <w:p w:rsidR="00176B97" w:rsidRDefault="00176B97"/>
    <w:p w:rsidR="00176B97" w:rsidRDefault="00176B97"/>
    <w:p w:rsidR="00176B97" w:rsidRDefault="00176B97"/>
    <w:p w:rsidR="00176B97" w:rsidRPr="00176B97" w:rsidRDefault="00224D14" w:rsidP="00176B97">
      <w:pPr>
        <w:jc w:val="both"/>
        <w:rPr>
          <w:rFonts w:ascii="Arial" w:hAnsi="Arial" w:cs="Arial"/>
          <w:sz w:val="24"/>
          <w:szCs w:val="24"/>
        </w:rPr>
      </w:pPr>
      <w:r>
        <w:rPr>
          <w:rFonts w:ascii="Arial" w:hAnsi="Arial" w:cs="Arial"/>
          <w:sz w:val="24"/>
          <w:szCs w:val="24"/>
        </w:rPr>
        <w:t>Reporte Septiembre</w:t>
      </w:r>
      <w:r w:rsidR="00176B97" w:rsidRPr="00176B97">
        <w:rPr>
          <w:rFonts w:ascii="Arial" w:hAnsi="Arial" w:cs="Arial"/>
          <w:sz w:val="24"/>
          <w:szCs w:val="24"/>
        </w:rPr>
        <w:t xml:space="preserve"> 2018 </w:t>
      </w:r>
    </w:p>
    <w:p w:rsidR="00176B97" w:rsidRDefault="00176B97" w:rsidP="00176B97">
      <w:pPr>
        <w:jc w:val="both"/>
        <w:rPr>
          <w:rFonts w:ascii="Arial" w:hAnsi="Arial" w:cs="Arial"/>
          <w:sz w:val="24"/>
          <w:szCs w:val="24"/>
        </w:rPr>
      </w:pPr>
      <w:r w:rsidRPr="00176B97">
        <w:rPr>
          <w:rFonts w:ascii="Arial" w:hAnsi="Arial" w:cs="Arial"/>
          <w:sz w:val="24"/>
          <w:szCs w:val="24"/>
        </w:rPr>
        <w:t xml:space="preserve">En coordinación con el equipo de comunicaciones del parlamentario se ha determinado la cobertura de diferentes actividades del acorde a la labor parlamentaria ya sea en materia legislativa o de representación. Para ello se ha hecho un registro audiovisual, apoyado con la descripción de la actividad y se ha ingresado a una plataforma informativa de orientación principalmente regional, y nacional. </w:t>
      </w:r>
    </w:p>
    <w:p w:rsidR="00176B97" w:rsidRDefault="00176B97" w:rsidP="00176B97">
      <w:pPr>
        <w:jc w:val="both"/>
        <w:rPr>
          <w:rFonts w:ascii="Arial" w:hAnsi="Arial" w:cs="Arial"/>
          <w:sz w:val="24"/>
          <w:szCs w:val="24"/>
        </w:rPr>
      </w:pPr>
      <w:r w:rsidRPr="00176B97">
        <w:rPr>
          <w:rFonts w:ascii="Arial" w:hAnsi="Arial" w:cs="Arial"/>
          <w:sz w:val="24"/>
          <w:szCs w:val="24"/>
        </w:rPr>
        <w:t xml:space="preserve">En la actualidad el interés ciudadano está centrado en conocer de primera fuente el desempeño de sus representantes, por lo que se hace indispensable desarrollar contenidos que sirvan de puente entre los legisladores y los ciudadanos a través de contenidos de interés público. </w:t>
      </w:r>
    </w:p>
    <w:p w:rsidR="00176B97" w:rsidRDefault="00176B97" w:rsidP="00176B97">
      <w:pPr>
        <w:jc w:val="both"/>
        <w:rPr>
          <w:rFonts w:ascii="Arial" w:hAnsi="Arial" w:cs="Arial"/>
          <w:sz w:val="24"/>
          <w:szCs w:val="24"/>
        </w:rPr>
      </w:pPr>
      <w:r w:rsidRPr="00176B97">
        <w:rPr>
          <w:rFonts w:ascii="Arial" w:hAnsi="Arial" w:cs="Arial"/>
          <w:sz w:val="24"/>
          <w:szCs w:val="24"/>
        </w:rPr>
        <w:t xml:space="preserve">En ese entendido, se hace necesario desarrollar una serie de contenidos que den cuenta y favorezcan el conocimiento ciudadano del trabajo parlamentario en sus distintos ámbitos de acción y durante todo su periodo. </w:t>
      </w:r>
    </w:p>
    <w:p w:rsidR="00176B97" w:rsidRDefault="00176B97" w:rsidP="00176B97">
      <w:pPr>
        <w:jc w:val="both"/>
        <w:rPr>
          <w:rFonts w:ascii="Arial" w:hAnsi="Arial" w:cs="Arial"/>
          <w:sz w:val="24"/>
          <w:szCs w:val="24"/>
        </w:rPr>
      </w:pPr>
      <w:r w:rsidRPr="00176B97">
        <w:rPr>
          <w:rFonts w:ascii="Arial" w:hAnsi="Arial" w:cs="Arial"/>
          <w:sz w:val="24"/>
          <w:szCs w:val="24"/>
        </w:rPr>
        <w:t xml:space="preserve">Descripción: El servicio desarrollado implica definición de contenidos de interés público a nivel nacional, regional, provincial y local donde el parlamentario ha jugado un rol relevante ya sea desde su función legislativa, en el debate y aprobación o rechazo de diversos proyectos de ley. O desde una función de representación de un determinado territorio. </w:t>
      </w:r>
    </w:p>
    <w:p w:rsidR="00F5401C" w:rsidRDefault="00176B97" w:rsidP="00176B97">
      <w:pPr>
        <w:jc w:val="both"/>
        <w:rPr>
          <w:rFonts w:ascii="Arial" w:hAnsi="Arial" w:cs="Arial"/>
          <w:sz w:val="24"/>
          <w:szCs w:val="24"/>
        </w:rPr>
      </w:pPr>
      <w:r w:rsidRPr="00176B97">
        <w:rPr>
          <w:rFonts w:ascii="Arial" w:hAnsi="Arial" w:cs="Arial"/>
          <w:sz w:val="24"/>
          <w:szCs w:val="24"/>
        </w:rPr>
        <w:t>Los contenidos han abarcado temas de diversa índole, tanto nacionales como locales relacionados con la función parlamentaria. Dichos contenidos se traducen en contenidos de interés ciudadano ya que derivan directamente de leyes en debate o despachadas que afectan de manera directa a las personas. Y desde la plataforma vocerías.</w:t>
      </w: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3C1231" w:rsidRDefault="003C1231" w:rsidP="00176B97">
      <w:pPr>
        <w:jc w:val="both"/>
        <w:rPr>
          <w:rFonts w:ascii="Arial" w:hAnsi="Arial" w:cs="Arial"/>
          <w:sz w:val="24"/>
          <w:szCs w:val="24"/>
        </w:rPr>
      </w:pPr>
      <w:r w:rsidRPr="003C1231">
        <w:rPr>
          <w:rFonts w:ascii="Arial" w:hAnsi="Arial" w:cs="Arial"/>
          <w:sz w:val="24"/>
          <w:szCs w:val="24"/>
        </w:rPr>
        <w:t>https://youtu.be/NaYb_3Ev9Z0</w:t>
      </w:r>
    </w:p>
    <w:p w:rsidR="00176B97" w:rsidRDefault="003C1231" w:rsidP="00176B97">
      <w:pPr>
        <w:jc w:val="both"/>
        <w:rPr>
          <w:rFonts w:ascii="Arial" w:hAnsi="Arial" w:cs="Arial"/>
          <w:b/>
          <w:sz w:val="24"/>
          <w:szCs w:val="24"/>
        </w:rPr>
      </w:pPr>
      <w:r>
        <w:rPr>
          <w:rFonts w:ascii="Arial" w:hAnsi="Arial" w:cs="Arial"/>
          <w:b/>
          <w:noProof/>
          <w:sz w:val="24"/>
          <w:szCs w:val="24"/>
          <w:lang w:eastAsia="es-CL"/>
        </w:rPr>
        <w:drawing>
          <wp:inline distT="0" distB="0" distL="0" distR="0">
            <wp:extent cx="3306040" cy="3296327"/>
            <wp:effectExtent l="19050" t="0" r="866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9081" t="33106" r="48496" b="9215"/>
                    <a:stretch>
                      <a:fillRect/>
                    </a:stretch>
                  </pic:blipFill>
                  <pic:spPr bwMode="auto">
                    <a:xfrm>
                      <a:off x="0" y="0"/>
                      <a:ext cx="3311969" cy="3302239"/>
                    </a:xfrm>
                    <a:prstGeom prst="rect">
                      <a:avLst/>
                    </a:prstGeom>
                    <a:noFill/>
                    <a:ln w="9525">
                      <a:noFill/>
                      <a:miter lim="800000"/>
                      <a:headEnd/>
                      <a:tailEnd/>
                    </a:ln>
                  </pic:spPr>
                </pic:pic>
              </a:graphicData>
            </a:graphic>
          </wp:inline>
        </w:drawing>
      </w: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r w:rsidRPr="003C1231">
        <w:rPr>
          <w:rFonts w:ascii="Arial" w:hAnsi="Arial" w:cs="Arial"/>
          <w:b/>
          <w:sz w:val="24"/>
          <w:szCs w:val="24"/>
        </w:rPr>
        <w:t>Senadora Muñoz respaldó con su voto proyecto de identidad de género</w:t>
      </w:r>
    </w:p>
    <w:p w:rsidR="003C1231" w:rsidRDefault="003C1231" w:rsidP="00176B97">
      <w:pPr>
        <w:jc w:val="both"/>
        <w:rPr>
          <w:rFonts w:ascii="Arial" w:hAnsi="Arial" w:cs="Arial"/>
          <w:b/>
          <w:sz w:val="24"/>
          <w:szCs w:val="24"/>
        </w:rPr>
      </w:pPr>
      <w:r w:rsidRPr="003C1231">
        <w:rPr>
          <w:rFonts w:ascii="Arial" w:hAnsi="Arial" w:cs="Arial"/>
          <w:b/>
          <w:sz w:val="24"/>
          <w:szCs w:val="24"/>
        </w:rPr>
        <w:t xml:space="preserve">La parlamentaria junto con destacar el avance en el reconocimiento a las personas y niños </w:t>
      </w:r>
      <w:proofErr w:type="spellStart"/>
      <w:r w:rsidRPr="003C1231">
        <w:rPr>
          <w:rFonts w:ascii="Arial" w:hAnsi="Arial" w:cs="Arial"/>
          <w:b/>
          <w:sz w:val="24"/>
          <w:szCs w:val="24"/>
        </w:rPr>
        <w:t>trans</w:t>
      </w:r>
      <w:proofErr w:type="spellEnd"/>
      <w:r w:rsidRPr="003C1231">
        <w:rPr>
          <w:rFonts w:ascii="Arial" w:hAnsi="Arial" w:cs="Arial"/>
          <w:b/>
          <w:sz w:val="24"/>
          <w:szCs w:val="24"/>
        </w:rPr>
        <w:t xml:space="preserve">, y señaló que hoy Chile ha demostrado que  </w:t>
      </w:r>
      <w:proofErr w:type="spellStart"/>
      <w:r w:rsidRPr="003C1231">
        <w:rPr>
          <w:rFonts w:ascii="Arial" w:hAnsi="Arial" w:cs="Arial"/>
          <w:b/>
          <w:sz w:val="24"/>
          <w:szCs w:val="24"/>
        </w:rPr>
        <w:t>que</w:t>
      </w:r>
      <w:proofErr w:type="spellEnd"/>
      <w:r w:rsidRPr="003C1231">
        <w:rPr>
          <w:rFonts w:ascii="Arial" w:hAnsi="Arial" w:cs="Arial"/>
          <w:b/>
          <w:sz w:val="24"/>
          <w:szCs w:val="24"/>
        </w:rPr>
        <w:t xml:space="preserve"> avanza en igualdad. No obstante, lamentó que se haya perdido el </w:t>
      </w:r>
      <w:proofErr w:type="spellStart"/>
      <w:r w:rsidRPr="003C1231">
        <w:rPr>
          <w:rFonts w:ascii="Arial" w:hAnsi="Arial" w:cs="Arial"/>
          <w:b/>
          <w:sz w:val="24"/>
          <w:szCs w:val="24"/>
        </w:rPr>
        <w:t>dercho</w:t>
      </w:r>
      <w:proofErr w:type="spellEnd"/>
      <w:r w:rsidRPr="003C1231">
        <w:rPr>
          <w:rFonts w:ascii="Arial" w:hAnsi="Arial" w:cs="Arial"/>
          <w:b/>
          <w:sz w:val="24"/>
          <w:szCs w:val="24"/>
        </w:rPr>
        <w:t xml:space="preserve"> a cambio de sexo registral a </w:t>
      </w:r>
      <w:proofErr w:type="spellStart"/>
      <w:r w:rsidRPr="003C1231">
        <w:rPr>
          <w:rFonts w:ascii="Arial" w:hAnsi="Arial" w:cs="Arial"/>
          <w:b/>
          <w:sz w:val="24"/>
          <w:szCs w:val="24"/>
        </w:rPr>
        <w:t>lo</w:t>
      </w:r>
      <w:proofErr w:type="spellEnd"/>
      <w:r w:rsidRPr="003C1231">
        <w:rPr>
          <w:rFonts w:ascii="Arial" w:hAnsi="Arial" w:cs="Arial"/>
          <w:b/>
          <w:sz w:val="24"/>
          <w:szCs w:val="24"/>
        </w:rPr>
        <w:t xml:space="preserve"> menores de 14 años.</w:t>
      </w:r>
    </w:p>
    <w:p w:rsidR="00176B97" w:rsidRDefault="00176B97" w:rsidP="00176B97">
      <w:pPr>
        <w:jc w:val="both"/>
        <w:rPr>
          <w:rFonts w:ascii="Arial" w:hAnsi="Arial" w:cs="Arial"/>
          <w:b/>
          <w:sz w:val="24"/>
          <w:szCs w:val="24"/>
        </w:rPr>
      </w:pPr>
    </w:p>
    <w:p w:rsidR="00176B97" w:rsidRDefault="00176B97" w:rsidP="00176B97">
      <w:pPr>
        <w:jc w:val="both"/>
        <w:rPr>
          <w:rFonts w:ascii="Arial" w:hAnsi="Arial" w:cs="Arial"/>
          <w:b/>
          <w:sz w:val="24"/>
          <w:szCs w:val="24"/>
        </w:rPr>
      </w:pPr>
    </w:p>
    <w:p w:rsidR="00176B97" w:rsidRDefault="00176B97" w:rsidP="00176B97">
      <w:pPr>
        <w:jc w:val="both"/>
        <w:rPr>
          <w:rFonts w:ascii="Arial" w:hAnsi="Arial" w:cs="Arial"/>
          <w:b/>
          <w:sz w:val="24"/>
          <w:szCs w:val="24"/>
        </w:rPr>
      </w:pP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p>
    <w:p w:rsidR="003C1231" w:rsidRDefault="003C1231" w:rsidP="00176B97">
      <w:pPr>
        <w:jc w:val="both"/>
        <w:rPr>
          <w:rFonts w:ascii="Arial" w:hAnsi="Arial" w:cs="Arial"/>
          <w:b/>
          <w:sz w:val="24"/>
          <w:szCs w:val="24"/>
        </w:rPr>
      </w:pPr>
      <w:r w:rsidRPr="003C1231">
        <w:rPr>
          <w:rFonts w:ascii="Arial" w:hAnsi="Arial" w:cs="Arial"/>
          <w:b/>
          <w:sz w:val="24"/>
          <w:szCs w:val="24"/>
        </w:rPr>
        <w:t>https://youtu.be/OJ5RnwuXoZQ</w:t>
      </w:r>
    </w:p>
    <w:p w:rsidR="00176B97" w:rsidRDefault="003C1231" w:rsidP="00176B97">
      <w:pPr>
        <w:jc w:val="both"/>
        <w:rPr>
          <w:rFonts w:ascii="Arial" w:hAnsi="Arial" w:cs="Arial"/>
          <w:b/>
          <w:sz w:val="24"/>
          <w:szCs w:val="24"/>
        </w:rPr>
      </w:pPr>
      <w:r>
        <w:rPr>
          <w:rFonts w:ascii="Arial" w:hAnsi="Arial" w:cs="Arial"/>
          <w:b/>
          <w:noProof/>
          <w:sz w:val="24"/>
          <w:szCs w:val="24"/>
          <w:lang w:eastAsia="es-CL"/>
        </w:rPr>
        <w:drawing>
          <wp:inline distT="0" distB="0" distL="0" distR="0">
            <wp:extent cx="3439194" cy="3277590"/>
            <wp:effectExtent l="19050" t="0" r="8856"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8267" t="33835" r="48440" b="9774"/>
                    <a:stretch>
                      <a:fillRect/>
                    </a:stretch>
                  </pic:blipFill>
                  <pic:spPr bwMode="auto">
                    <a:xfrm>
                      <a:off x="0" y="0"/>
                      <a:ext cx="3443420" cy="3281617"/>
                    </a:xfrm>
                    <a:prstGeom prst="rect">
                      <a:avLst/>
                    </a:prstGeom>
                    <a:noFill/>
                    <a:ln w="9525">
                      <a:noFill/>
                      <a:miter lim="800000"/>
                      <a:headEnd/>
                      <a:tailEnd/>
                    </a:ln>
                  </pic:spPr>
                </pic:pic>
              </a:graphicData>
            </a:graphic>
          </wp:inline>
        </w:drawing>
      </w:r>
    </w:p>
    <w:p w:rsidR="003C1231" w:rsidRDefault="003C1231" w:rsidP="00176B97">
      <w:pPr>
        <w:jc w:val="both"/>
        <w:rPr>
          <w:rFonts w:ascii="Arial" w:hAnsi="Arial" w:cs="Arial"/>
          <w:b/>
          <w:sz w:val="24"/>
          <w:szCs w:val="24"/>
        </w:rPr>
      </w:pPr>
      <w:r w:rsidRPr="003C1231">
        <w:rPr>
          <w:rFonts w:ascii="Arial" w:hAnsi="Arial" w:cs="Arial"/>
          <w:b/>
          <w:sz w:val="24"/>
          <w:szCs w:val="24"/>
        </w:rPr>
        <w:t>La presidenta de la comisión mixta, senadora Adriana Muñoz tuvo que intervenir para facilitar la entrada de personas a las tribunas en medio de una tensa sesión entre quienes respaldan la propuesta y quienes la rechazaban.</w:t>
      </w:r>
    </w:p>
    <w:p w:rsidR="00176B97" w:rsidRDefault="00176B97" w:rsidP="00176B97">
      <w:pPr>
        <w:jc w:val="both"/>
        <w:rPr>
          <w:rFonts w:ascii="Arial" w:hAnsi="Arial" w:cs="Arial"/>
          <w:b/>
          <w:sz w:val="24"/>
          <w:szCs w:val="24"/>
        </w:rPr>
      </w:pPr>
    </w:p>
    <w:p w:rsidR="00176B97" w:rsidRDefault="00176B97" w:rsidP="00176B97">
      <w:pPr>
        <w:jc w:val="both"/>
        <w:rPr>
          <w:rFonts w:ascii="Arial" w:hAnsi="Arial" w:cs="Arial"/>
          <w:b/>
          <w:sz w:val="24"/>
          <w:szCs w:val="24"/>
        </w:rPr>
      </w:pPr>
    </w:p>
    <w:p w:rsidR="00176B97" w:rsidRDefault="00176B97" w:rsidP="00176B97">
      <w:pPr>
        <w:jc w:val="both"/>
        <w:rPr>
          <w:rFonts w:ascii="Arial" w:hAnsi="Arial" w:cs="Arial"/>
          <w:b/>
          <w:sz w:val="24"/>
          <w:szCs w:val="24"/>
        </w:rPr>
      </w:pPr>
    </w:p>
    <w:p w:rsidR="00176B97" w:rsidRDefault="00176B97" w:rsidP="00176B97">
      <w:pPr>
        <w:jc w:val="both"/>
        <w:rPr>
          <w:rFonts w:ascii="Arial" w:hAnsi="Arial" w:cs="Arial"/>
          <w:b/>
          <w:sz w:val="24"/>
          <w:szCs w:val="24"/>
        </w:rPr>
      </w:pPr>
    </w:p>
    <w:p w:rsidR="004931CB" w:rsidRDefault="004931CB" w:rsidP="00176B97">
      <w:pPr>
        <w:jc w:val="both"/>
        <w:rPr>
          <w:rFonts w:ascii="Arial" w:hAnsi="Arial" w:cs="Arial"/>
          <w:b/>
          <w:noProof/>
          <w:sz w:val="24"/>
          <w:szCs w:val="24"/>
          <w:lang w:eastAsia="es-CL"/>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4931CB" w:rsidRDefault="004931CB" w:rsidP="00176B97">
      <w:pPr>
        <w:jc w:val="both"/>
        <w:rPr>
          <w:rFonts w:ascii="Arial" w:hAnsi="Arial" w:cs="Arial"/>
          <w:b/>
          <w:sz w:val="24"/>
          <w:szCs w:val="24"/>
        </w:rPr>
      </w:pPr>
    </w:p>
    <w:p w:rsidR="00176B97" w:rsidRDefault="004931CB" w:rsidP="00176B97">
      <w:pPr>
        <w:jc w:val="both"/>
        <w:rPr>
          <w:rFonts w:ascii="Arial" w:hAnsi="Arial" w:cs="Arial"/>
          <w:b/>
          <w:sz w:val="24"/>
          <w:szCs w:val="24"/>
        </w:rPr>
      </w:pPr>
      <w:r w:rsidRPr="004931CB">
        <w:rPr>
          <w:rFonts w:ascii="Arial" w:hAnsi="Arial" w:cs="Arial"/>
          <w:b/>
          <w:sz w:val="24"/>
          <w:szCs w:val="24"/>
        </w:rPr>
        <w:t>https://youtu.be/9eVTust8_aI</w:t>
      </w:r>
    </w:p>
    <w:p w:rsidR="00176B97" w:rsidRPr="00176B97" w:rsidRDefault="004931CB" w:rsidP="00176B97">
      <w:pPr>
        <w:jc w:val="both"/>
        <w:rPr>
          <w:rFonts w:ascii="Arial" w:hAnsi="Arial" w:cs="Arial"/>
          <w:b/>
          <w:sz w:val="24"/>
          <w:szCs w:val="24"/>
        </w:rPr>
      </w:pPr>
      <w:r>
        <w:rPr>
          <w:rFonts w:ascii="Arial" w:hAnsi="Arial" w:cs="Arial"/>
          <w:b/>
          <w:noProof/>
          <w:sz w:val="24"/>
          <w:szCs w:val="24"/>
          <w:lang w:eastAsia="es-CL"/>
        </w:rPr>
        <w:drawing>
          <wp:inline distT="0" distB="0" distL="0" distR="0">
            <wp:extent cx="4446969" cy="3895106"/>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8690" t="21805" r="37528" b="9774"/>
                    <a:stretch>
                      <a:fillRect/>
                    </a:stretch>
                  </pic:blipFill>
                  <pic:spPr bwMode="auto">
                    <a:xfrm>
                      <a:off x="0" y="0"/>
                      <a:ext cx="4452766" cy="3900184"/>
                    </a:xfrm>
                    <a:prstGeom prst="rect">
                      <a:avLst/>
                    </a:prstGeom>
                    <a:noFill/>
                    <a:ln w="9525">
                      <a:noFill/>
                      <a:miter lim="800000"/>
                      <a:headEnd/>
                      <a:tailEnd/>
                    </a:ln>
                  </pic:spPr>
                </pic:pic>
              </a:graphicData>
            </a:graphic>
          </wp:inline>
        </w:drawing>
      </w:r>
    </w:p>
    <w:p w:rsidR="00176B97" w:rsidRDefault="00176B97" w:rsidP="00176B97">
      <w:pPr>
        <w:jc w:val="both"/>
        <w:rPr>
          <w:rFonts w:ascii="Arial" w:hAnsi="Arial" w:cs="Arial"/>
          <w:sz w:val="24"/>
          <w:szCs w:val="24"/>
        </w:rPr>
      </w:pPr>
    </w:p>
    <w:p w:rsidR="00176B97" w:rsidRDefault="004931CB" w:rsidP="00176B97">
      <w:pPr>
        <w:jc w:val="both"/>
        <w:rPr>
          <w:rFonts w:ascii="Arial" w:hAnsi="Arial" w:cs="Arial"/>
          <w:sz w:val="24"/>
          <w:szCs w:val="24"/>
        </w:rPr>
      </w:pPr>
      <w:r w:rsidRPr="004931CB">
        <w:rPr>
          <w:rFonts w:ascii="Arial" w:hAnsi="Arial" w:cs="Arial"/>
          <w:sz w:val="24"/>
          <w:szCs w:val="24"/>
        </w:rPr>
        <w:t xml:space="preserve">A 45 años del golpe de Estado se realizó un acto de conmemoración del 11 de septiembre de 1973. Entre los oradores estuvieron la presidenta de la Cámara de Diputados, Maya Fernández, presidente del Senado, Carlos Montes, la senadora Adriana Muñoz, la diputada Carmen </w:t>
      </w:r>
      <w:proofErr w:type="spellStart"/>
      <w:r w:rsidRPr="004931CB">
        <w:rPr>
          <w:rFonts w:ascii="Arial" w:hAnsi="Arial" w:cs="Arial"/>
          <w:sz w:val="24"/>
          <w:szCs w:val="24"/>
        </w:rPr>
        <w:t>Hertz</w:t>
      </w:r>
      <w:proofErr w:type="spellEnd"/>
      <w:r w:rsidRPr="004931CB">
        <w:rPr>
          <w:rFonts w:ascii="Arial" w:hAnsi="Arial" w:cs="Arial"/>
          <w:sz w:val="24"/>
          <w:szCs w:val="24"/>
        </w:rPr>
        <w:t xml:space="preserve">, y Marcia </w:t>
      </w:r>
      <w:proofErr w:type="spellStart"/>
      <w:r w:rsidRPr="004931CB">
        <w:rPr>
          <w:rFonts w:ascii="Arial" w:hAnsi="Arial" w:cs="Arial"/>
          <w:sz w:val="24"/>
          <w:szCs w:val="24"/>
        </w:rPr>
        <w:t>Tambuti</w:t>
      </w:r>
      <w:proofErr w:type="spellEnd"/>
      <w:r w:rsidRPr="004931CB">
        <w:rPr>
          <w:rFonts w:ascii="Arial" w:hAnsi="Arial" w:cs="Arial"/>
          <w:sz w:val="24"/>
          <w:szCs w:val="24"/>
        </w:rPr>
        <w:t>, nieta de Salvador Allende.</w:t>
      </w:r>
    </w:p>
    <w:p w:rsidR="004931CB" w:rsidRDefault="004931CB" w:rsidP="00176B97">
      <w:pPr>
        <w:jc w:val="both"/>
        <w:rPr>
          <w:rFonts w:ascii="Arial" w:hAnsi="Arial" w:cs="Arial"/>
          <w:sz w:val="24"/>
          <w:szCs w:val="24"/>
        </w:rPr>
      </w:pPr>
    </w:p>
    <w:p w:rsidR="00224D14" w:rsidRDefault="00224D14" w:rsidP="00176B97">
      <w:pPr>
        <w:jc w:val="both"/>
        <w:rPr>
          <w:rFonts w:ascii="Arial" w:hAnsi="Arial" w:cs="Arial"/>
          <w:sz w:val="24"/>
          <w:szCs w:val="24"/>
        </w:rPr>
      </w:pPr>
    </w:p>
    <w:p w:rsidR="00224D14" w:rsidRDefault="00224D14" w:rsidP="00176B97">
      <w:pPr>
        <w:jc w:val="both"/>
        <w:rPr>
          <w:rFonts w:ascii="Arial" w:hAnsi="Arial" w:cs="Arial"/>
          <w:sz w:val="24"/>
          <w:szCs w:val="24"/>
        </w:rPr>
      </w:pPr>
    </w:p>
    <w:p w:rsidR="00224D14" w:rsidRDefault="00224D14" w:rsidP="00176B97">
      <w:pPr>
        <w:jc w:val="both"/>
        <w:rPr>
          <w:rFonts w:ascii="Arial" w:hAnsi="Arial" w:cs="Arial"/>
          <w:sz w:val="24"/>
          <w:szCs w:val="24"/>
        </w:rPr>
      </w:pPr>
    </w:p>
    <w:p w:rsidR="00224D14" w:rsidRDefault="00224D14" w:rsidP="00176B97">
      <w:pPr>
        <w:jc w:val="both"/>
        <w:rPr>
          <w:rFonts w:ascii="Arial" w:hAnsi="Arial" w:cs="Arial"/>
          <w:sz w:val="24"/>
          <w:szCs w:val="24"/>
        </w:rPr>
      </w:pPr>
    </w:p>
    <w:p w:rsidR="00224D14" w:rsidRDefault="00224D14" w:rsidP="00176B97">
      <w:pPr>
        <w:jc w:val="both"/>
        <w:rPr>
          <w:rFonts w:ascii="Arial" w:hAnsi="Arial" w:cs="Arial"/>
          <w:sz w:val="24"/>
          <w:szCs w:val="24"/>
        </w:rPr>
      </w:pPr>
    </w:p>
    <w:p w:rsidR="00224D14" w:rsidRDefault="00B04D5F" w:rsidP="00176B97">
      <w:pPr>
        <w:jc w:val="both"/>
        <w:rPr>
          <w:rFonts w:ascii="Arial" w:hAnsi="Arial" w:cs="Arial"/>
          <w:sz w:val="24"/>
          <w:szCs w:val="24"/>
        </w:rPr>
      </w:pPr>
      <w:hyperlink r:id="rId7" w:history="1">
        <w:r w:rsidR="00224D14" w:rsidRPr="009305B7">
          <w:rPr>
            <w:rStyle w:val="Hipervnculo"/>
            <w:rFonts w:ascii="Arial" w:hAnsi="Arial" w:cs="Arial"/>
            <w:sz w:val="24"/>
            <w:szCs w:val="24"/>
          </w:rPr>
          <w:t>https://youtu.be/pEh7516ArH8</w:t>
        </w:r>
      </w:hyperlink>
    </w:p>
    <w:p w:rsidR="00224D14" w:rsidRDefault="00224D14" w:rsidP="00176B97">
      <w:pPr>
        <w:jc w:val="both"/>
        <w:rPr>
          <w:rFonts w:ascii="Arial" w:hAnsi="Arial" w:cs="Arial"/>
          <w:sz w:val="24"/>
          <w:szCs w:val="24"/>
        </w:rPr>
      </w:pPr>
      <w:r w:rsidRPr="00224D14">
        <w:rPr>
          <w:rFonts w:ascii="Arial" w:hAnsi="Arial" w:cs="Arial"/>
          <w:sz w:val="24"/>
          <w:szCs w:val="24"/>
        </w:rPr>
        <w:t>Bancada PPD respaldó políticamente a ex Ministra Blanco ante críticas de la derecha</w:t>
      </w:r>
    </w:p>
    <w:p w:rsidR="00224D14" w:rsidRDefault="00224D14" w:rsidP="00176B97">
      <w:pPr>
        <w:jc w:val="both"/>
        <w:rPr>
          <w:rFonts w:ascii="Arial" w:hAnsi="Arial" w:cs="Arial"/>
          <w:sz w:val="24"/>
          <w:szCs w:val="24"/>
        </w:rPr>
      </w:pPr>
      <w:r w:rsidRPr="00224D14">
        <w:rPr>
          <w:rFonts w:ascii="Arial" w:hAnsi="Arial" w:cs="Arial"/>
          <w:sz w:val="24"/>
          <w:szCs w:val="24"/>
        </w:rPr>
        <w:t xml:space="preserve">La senadora Adriana Muñoz señaló que es curioso que la derecha persiga con tanto interés la salida de la ex ministra </w:t>
      </w:r>
      <w:proofErr w:type="spellStart"/>
      <w:r w:rsidRPr="00224D14">
        <w:rPr>
          <w:rFonts w:ascii="Arial" w:hAnsi="Arial" w:cs="Arial"/>
          <w:sz w:val="24"/>
          <w:szCs w:val="24"/>
        </w:rPr>
        <w:t>Javiera</w:t>
      </w:r>
      <w:proofErr w:type="spellEnd"/>
      <w:r w:rsidRPr="00224D14">
        <w:rPr>
          <w:rFonts w:ascii="Arial" w:hAnsi="Arial" w:cs="Arial"/>
          <w:sz w:val="24"/>
          <w:szCs w:val="24"/>
        </w:rPr>
        <w:t xml:space="preserve"> Blanco del Consejo de Defensa del Estado.</w:t>
      </w:r>
    </w:p>
    <w:p w:rsidR="004931CB" w:rsidRDefault="004931CB" w:rsidP="00176B97">
      <w:pPr>
        <w:jc w:val="both"/>
        <w:rPr>
          <w:rFonts w:ascii="Arial" w:hAnsi="Arial" w:cs="Arial"/>
          <w:sz w:val="24"/>
          <w:szCs w:val="24"/>
        </w:rPr>
      </w:pPr>
      <w:r>
        <w:rPr>
          <w:rFonts w:ascii="Arial" w:hAnsi="Arial" w:cs="Arial"/>
          <w:noProof/>
          <w:sz w:val="24"/>
          <w:szCs w:val="24"/>
          <w:lang w:eastAsia="es-CL"/>
        </w:rPr>
        <w:drawing>
          <wp:inline distT="0" distB="0" distL="0" distR="0">
            <wp:extent cx="3519796" cy="3177992"/>
            <wp:effectExtent l="19050" t="0" r="4454"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8690" t="12030" r="37844" b="18252"/>
                    <a:stretch>
                      <a:fillRect/>
                    </a:stretch>
                  </pic:blipFill>
                  <pic:spPr bwMode="auto">
                    <a:xfrm>
                      <a:off x="0" y="0"/>
                      <a:ext cx="3528358" cy="3185722"/>
                    </a:xfrm>
                    <a:prstGeom prst="rect">
                      <a:avLst/>
                    </a:prstGeom>
                    <a:noFill/>
                    <a:ln w="9525">
                      <a:noFill/>
                      <a:miter lim="800000"/>
                      <a:headEnd/>
                      <a:tailEnd/>
                    </a:ln>
                  </pic:spPr>
                </pic:pic>
              </a:graphicData>
            </a:graphic>
          </wp:inline>
        </w:drawing>
      </w: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Default="00176B97" w:rsidP="00176B97">
      <w:pPr>
        <w:jc w:val="both"/>
        <w:rPr>
          <w:rFonts w:ascii="Arial" w:hAnsi="Arial" w:cs="Arial"/>
          <w:sz w:val="24"/>
          <w:szCs w:val="24"/>
        </w:rPr>
      </w:pPr>
    </w:p>
    <w:p w:rsidR="00176B97" w:rsidRPr="00176B97" w:rsidRDefault="00176B97" w:rsidP="00176B97">
      <w:pPr>
        <w:jc w:val="both"/>
        <w:rPr>
          <w:rFonts w:ascii="Arial" w:hAnsi="Arial" w:cs="Arial"/>
          <w:sz w:val="24"/>
          <w:szCs w:val="24"/>
        </w:rPr>
      </w:pPr>
    </w:p>
    <w:sectPr w:rsidR="00176B97" w:rsidRPr="00176B97" w:rsidSect="00F5401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176B97"/>
    <w:rsid w:val="00176B97"/>
    <w:rsid w:val="00224D14"/>
    <w:rsid w:val="002D4900"/>
    <w:rsid w:val="003C1231"/>
    <w:rsid w:val="004931CB"/>
    <w:rsid w:val="00B04D5F"/>
    <w:rsid w:val="00DA15FF"/>
    <w:rsid w:val="00ED1E94"/>
    <w:rsid w:val="00F5401C"/>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0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6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B97"/>
    <w:rPr>
      <w:rFonts w:ascii="Tahoma" w:hAnsi="Tahoma" w:cs="Tahoma"/>
      <w:sz w:val="16"/>
      <w:szCs w:val="16"/>
    </w:rPr>
  </w:style>
  <w:style w:type="character" w:styleId="Hipervnculo">
    <w:name w:val="Hyperlink"/>
    <w:basedOn w:val="Fuentedeprrafopredeter"/>
    <w:uiPriority w:val="99"/>
    <w:unhideWhenUsed/>
    <w:rsid w:val="00ED1E9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youtu.be/pEh7516ArH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491</Words>
  <Characters>2705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vocerias</dc:creator>
  <cp:lastModifiedBy>vocerias</cp:lastModifiedBy>
  <cp:revision>2</cp:revision>
  <dcterms:created xsi:type="dcterms:W3CDTF">2018-10-02T17:13:00Z</dcterms:created>
  <dcterms:modified xsi:type="dcterms:W3CDTF">2018-10-02T17:13:00Z</dcterms:modified>
</cp:coreProperties>
</file>