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AD" w:rsidRPr="00B50000" w:rsidRDefault="002B0FCC" w:rsidP="00B50000">
      <w:pPr>
        <w:spacing w:line="240" w:lineRule="auto"/>
        <w:jc w:val="center"/>
        <w:rPr>
          <w:rFonts w:ascii="Arial" w:hAnsi="Arial" w:cs="Arial"/>
          <w:b/>
          <w:sz w:val="24"/>
          <w:szCs w:val="24"/>
        </w:rPr>
      </w:pPr>
      <w:r w:rsidRPr="00B50000">
        <w:rPr>
          <w:rFonts w:ascii="Arial" w:hAnsi="Arial" w:cs="Arial"/>
          <w:b/>
          <w:sz w:val="24"/>
          <w:szCs w:val="24"/>
        </w:rPr>
        <w:t>MINUTA DEL FALLO DEL TRIBUNAL CONSTITUCIONAL ROL 3729</w:t>
      </w:r>
    </w:p>
    <w:p w:rsidR="00595E0C" w:rsidRPr="00B50000" w:rsidRDefault="00595E0C" w:rsidP="00B50000">
      <w:pPr>
        <w:pStyle w:val="Prrafodelista"/>
        <w:numPr>
          <w:ilvl w:val="0"/>
          <w:numId w:val="1"/>
        </w:numPr>
        <w:spacing w:line="240" w:lineRule="auto"/>
        <w:jc w:val="both"/>
        <w:rPr>
          <w:rFonts w:ascii="Arial" w:hAnsi="Arial" w:cs="Arial"/>
          <w:b/>
          <w:sz w:val="24"/>
          <w:szCs w:val="24"/>
        </w:rPr>
      </w:pPr>
      <w:r w:rsidRPr="00B50000">
        <w:rPr>
          <w:rFonts w:ascii="Arial" w:hAnsi="Arial" w:cs="Arial"/>
          <w:b/>
          <w:sz w:val="24"/>
          <w:szCs w:val="24"/>
        </w:rPr>
        <w:t>Antecedentes:</w:t>
      </w:r>
      <w:bookmarkStart w:id="0" w:name="_GoBack"/>
      <w:bookmarkEnd w:id="0"/>
    </w:p>
    <w:p w:rsidR="004427AA" w:rsidRPr="00B50000" w:rsidRDefault="00D662AD" w:rsidP="00B50000">
      <w:pPr>
        <w:spacing w:line="240" w:lineRule="auto"/>
        <w:jc w:val="both"/>
        <w:rPr>
          <w:rFonts w:ascii="Arial" w:hAnsi="Arial" w:cs="Arial"/>
          <w:sz w:val="24"/>
          <w:szCs w:val="24"/>
        </w:rPr>
      </w:pPr>
      <w:r w:rsidRPr="00B50000">
        <w:rPr>
          <w:rFonts w:ascii="Arial" w:hAnsi="Arial" w:cs="Arial"/>
          <w:sz w:val="24"/>
          <w:szCs w:val="24"/>
        </w:rPr>
        <w:t xml:space="preserve">El día 28 de agosto del presente año, el Tribunal Constitucional dictó la sentencia </w:t>
      </w:r>
      <w:r w:rsidR="00AC0457">
        <w:rPr>
          <w:rFonts w:ascii="Arial" w:hAnsi="Arial" w:cs="Arial"/>
          <w:sz w:val="24"/>
          <w:szCs w:val="24"/>
        </w:rPr>
        <w:t xml:space="preserve">de 297 hojas </w:t>
      </w:r>
      <w:r w:rsidRPr="00B50000">
        <w:rPr>
          <w:rFonts w:ascii="Arial" w:hAnsi="Arial" w:cs="Arial"/>
          <w:sz w:val="24"/>
          <w:szCs w:val="24"/>
        </w:rPr>
        <w:t>sobre los dos re</w:t>
      </w:r>
      <w:r w:rsidR="00ED421B" w:rsidRPr="00B50000">
        <w:rPr>
          <w:rFonts w:ascii="Arial" w:hAnsi="Arial" w:cs="Arial"/>
          <w:sz w:val="24"/>
          <w:szCs w:val="24"/>
        </w:rPr>
        <w:t>querimientos</w:t>
      </w:r>
      <w:r w:rsidR="004427AA" w:rsidRPr="00B50000">
        <w:rPr>
          <w:rFonts w:ascii="Arial" w:hAnsi="Arial" w:cs="Arial"/>
          <w:sz w:val="24"/>
          <w:szCs w:val="24"/>
        </w:rPr>
        <w:t xml:space="preserve"> de constitucionalidad</w:t>
      </w:r>
      <w:r w:rsidR="00ED421B" w:rsidRPr="00B50000">
        <w:rPr>
          <w:rFonts w:ascii="Arial" w:hAnsi="Arial" w:cs="Arial"/>
          <w:sz w:val="24"/>
          <w:szCs w:val="24"/>
        </w:rPr>
        <w:t xml:space="preserve"> interpuestos por un grupo de senadores y diputados de ChileVamos </w:t>
      </w:r>
      <w:r w:rsidR="004427AA" w:rsidRPr="00B50000">
        <w:rPr>
          <w:rFonts w:ascii="Arial" w:hAnsi="Arial" w:cs="Arial"/>
          <w:sz w:val="24"/>
          <w:szCs w:val="24"/>
        </w:rPr>
        <w:t xml:space="preserve">en relación al proyecto de ley que despenaliza la interrupción voluntaria del embarazo, boletín 9895-11, por afectar el derecho a la vida de la persona </w:t>
      </w:r>
      <w:r w:rsidR="00595E0C" w:rsidRPr="00B50000">
        <w:rPr>
          <w:rFonts w:ascii="Arial" w:hAnsi="Arial" w:cs="Arial"/>
          <w:sz w:val="24"/>
          <w:szCs w:val="24"/>
        </w:rPr>
        <w:t xml:space="preserve">del </w:t>
      </w:r>
      <w:r w:rsidR="004427AA" w:rsidRPr="00B50000">
        <w:rPr>
          <w:rFonts w:ascii="Arial" w:hAnsi="Arial" w:cs="Arial"/>
          <w:sz w:val="24"/>
          <w:szCs w:val="24"/>
        </w:rPr>
        <w:t xml:space="preserve">que está por nacer, consagrada en el artículo 19 N° 1 que mandata a la ley protegerla, por afectar la libertad de conciencia consagrada en el artículo 19 N° 6 al impedir la objeción de conciencia para el personal no profesional </w:t>
      </w:r>
      <w:r w:rsidR="00595E0C" w:rsidRPr="00B50000">
        <w:rPr>
          <w:rFonts w:ascii="Arial" w:hAnsi="Arial" w:cs="Arial"/>
          <w:sz w:val="24"/>
          <w:szCs w:val="24"/>
        </w:rPr>
        <w:t xml:space="preserve">y, por prohibir la objeción de conciencia institucional, afectando la autonomía de los cuerpos intermedios del artículo 1° y el derecho de asociación establecido en el artículo 19 N° 15 de la Constitución, entre otras objeciones. </w:t>
      </w:r>
    </w:p>
    <w:p w:rsidR="00595E0C" w:rsidRPr="00B50000" w:rsidRDefault="00595E0C" w:rsidP="00B50000">
      <w:pPr>
        <w:spacing w:line="240" w:lineRule="auto"/>
        <w:jc w:val="both"/>
        <w:rPr>
          <w:rFonts w:ascii="Arial" w:hAnsi="Arial" w:cs="Arial"/>
          <w:sz w:val="24"/>
          <w:szCs w:val="24"/>
        </w:rPr>
      </w:pPr>
    </w:p>
    <w:p w:rsidR="00595E0C" w:rsidRPr="00B50000" w:rsidRDefault="00595E0C" w:rsidP="00B50000">
      <w:pPr>
        <w:pStyle w:val="Prrafodelista"/>
        <w:numPr>
          <w:ilvl w:val="0"/>
          <w:numId w:val="1"/>
        </w:numPr>
        <w:spacing w:line="240" w:lineRule="auto"/>
        <w:jc w:val="both"/>
        <w:rPr>
          <w:rFonts w:ascii="Arial" w:hAnsi="Arial" w:cs="Arial"/>
          <w:b/>
          <w:sz w:val="24"/>
          <w:szCs w:val="24"/>
        </w:rPr>
      </w:pPr>
      <w:r w:rsidRPr="00B50000">
        <w:rPr>
          <w:rFonts w:ascii="Arial" w:hAnsi="Arial" w:cs="Arial"/>
          <w:b/>
          <w:sz w:val="24"/>
          <w:szCs w:val="24"/>
        </w:rPr>
        <w:t xml:space="preserve">Decisión: </w:t>
      </w:r>
    </w:p>
    <w:p w:rsidR="00595E0C" w:rsidRPr="00B50000" w:rsidRDefault="00595E0C" w:rsidP="00B50000">
      <w:pPr>
        <w:spacing w:line="240" w:lineRule="auto"/>
        <w:jc w:val="both"/>
        <w:rPr>
          <w:rFonts w:ascii="Arial" w:hAnsi="Arial" w:cs="Arial"/>
          <w:sz w:val="24"/>
          <w:szCs w:val="24"/>
        </w:rPr>
      </w:pPr>
      <w:r w:rsidRPr="00B50000">
        <w:rPr>
          <w:rFonts w:ascii="Arial" w:hAnsi="Arial" w:cs="Arial"/>
          <w:sz w:val="24"/>
          <w:szCs w:val="24"/>
        </w:rPr>
        <w:t>Por 6</w:t>
      </w:r>
      <w:r w:rsidR="00126411">
        <w:rPr>
          <w:rStyle w:val="Refdenotaalpie"/>
          <w:rFonts w:ascii="Arial" w:hAnsi="Arial" w:cs="Arial"/>
          <w:sz w:val="24"/>
          <w:szCs w:val="24"/>
        </w:rPr>
        <w:footnoteReference w:id="1"/>
      </w:r>
      <w:r w:rsidRPr="00B50000">
        <w:rPr>
          <w:rFonts w:ascii="Arial" w:hAnsi="Arial" w:cs="Arial"/>
          <w:sz w:val="24"/>
          <w:szCs w:val="24"/>
        </w:rPr>
        <w:t>-4</w:t>
      </w:r>
      <w:r w:rsidR="00126411">
        <w:rPr>
          <w:rStyle w:val="Refdenotaalpie"/>
          <w:rFonts w:ascii="Arial" w:hAnsi="Arial" w:cs="Arial"/>
          <w:sz w:val="24"/>
          <w:szCs w:val="24"/>
        </w:rPr>
        <w:footnoteReference w:id="2"/>
      </w:r>
      <w:r w:rsidRPr="00B50000">
        <w:rPr>
          <w:rFonts w:ascii="Arial" w:hAnsi="Arial" w:cs="Arial"/>
          <w:sz w:val="24"/>
          <w:szCs w:val="24"/>
        </w:rPr>
        <w:t xml:space="preserve">se rechazaron los requerimientos en relación al derecho a la vida del que está por nacer, permitiendo el aborto en las causales de riesgo de vida de la madre inviabilidad fetal y violación. Con todo, el estatuto de la objeción de conciencia </w:t>
      </w:r>
      <w:r w:rsidR="002F1094">
        <w:rPr>
          <w:rFonts w:ascii="Arial" w:hAnsi="Arial" w:cs="Arial"/>
          <w:sz w:val="24"/>
          <w:szCs w:val="24"/>
        </w:rPr>
        <w:t xml:space="preserve">tanto personal como institucional </w:t>
      </w:r>
      <w:r w:rsidRPr="00B50000">
        <w:rPr>
          <w:rFonts w:ascii="Arial" w:hAnsi="Arial" w:cs="Arial"/>
          <w:sz w:val="24"/>
          <w:szCs w:val="24"/>
        </w:rPr>
        <w:t>fue acogido por 8-2</w:t>
      </w:r>
      <w:r w:rsidR="00126411">
        <w:rPr>
          <w:rStyle w:val="Refdenotaalpie"/>
          <w:rFonts w:ascii="Arial" w:hAnsi="Arial" w:cs="Arial"/>
          <w:sz w:val="24"/>
          <w:szCs w:val="24"/>
        </w:rPr>
        <w:footnoteReference w:id="3"/>
      </w:r>
      <w:r w:rsidRPr="00B50000">
        <w:rPr>
          <w:rFonts w:ascii="Arial" w:hAnsi="Arial" w:cs="Arial"/>
          <w:sz w:val="24"/>
          <w:szCs w:val="24"/>
        </w:rPr>
        <w:t>.</w:t>
      </w:r>
    </w:p>
    <w:p w:rsidR="007A13DE" w:rsidRPr="00B50000" w:rsidRDefault="007A13DE" w:rsidP="00B50000">
      <w:pPr>
        <w:spacing w:line="240" w:lineRule="auto"/>
        <w:jc w:val="both"/>
        <w:rPr>
          <w:rFonts w:ascii="Arial" w:hAnsi="Arial" w:cs="Arial"/>
          <w:sz w:val="24"/>
          <w:szCs w:val="24"/>
        </w:rPr>
      </w:pPr>
    </w:p>
    <w:p w:rsidR="00675E00" w:rsidRPr="00675E00" w:rsidRDefault="007A13DE" w:rsidP="00675E00">
      <w:pPr>
        <w:pStyle w:val="Prrafodelista"/>
        <w:numPr>
          <w:ilvl w:val="0"/>
          <w:numId w:val="1"/>
        </w:numPr>
        <w:spacing w:line="240" w:lineRule="auto"/>
        <w:jc w:val="both"/>
        <w:rPr>
          <w:rFonts w:ascii="Arial" w:hAnsi="Arial" w:cs="Arial"/>
          <w:b/>
          <w:sz w:val="24"/>
          <w:szCs w:val="24"/>
        </w:rPr>
      </w:pPr>
      <w:r w:rsidRPr="00675E00">
        <w:rPr>
          <w:rFonts w:ascii="Arial" w:hAnsi="Arial" w:cs="Arial"/>
          <w:b/>
          <w:sz w:val="24"/>
          <w:szCs w:val="24"/>
        </w:rPr>
        <w:t>Principales argumentos del voto de mayoría</w:t>
      </w:r>
      <w:r w:rsidR="00675E00" w:rsidRPr="00675E00">
        <w:rPr>
          <w:rFonts w:ascii="Arial" w:hAnsi="Arial" w:cs="Arial"/>
          <w:b/>
          <w:sz w:val="24"/>
          <w:szCs w:val="24"/>
        </w:rPr>
        <w:t xml:space="preserve"> </w:t>
      </w:r>
      <w:r w:rsidR="003E1EFD">
        <w:rPr>
          <w:rFonts w:ascii="Arial" w:hAnsi="Arial" w:cs="Arial"/>
          <w:b/>
          <w:sz w:val="24"/>
          <w:szCs w:val="24"/>
        </w:rPr>
        <w:t>que rechaza los requerimientos</w:t>
      </w:r>
      <w:r w:rsidR="007F668A">
        <w:rPr>
          <w:rStyle w:val="Refdenotaalpie"/>
          <w:rFonts w:ascii="Arial" w:hAnsi="Arial" w:cs="Arial"/>
          <w:b/>
          <w:sz w:val="24"/>
          <w:szCs w:val="24"/>
        </w:rPr>
        <w:footnoteReference w:id="4"/>
      </w:r>
      <w:r w:rsidR="003E1EFD">
        <w:rPr>
          <w:rFonts w:ascii="Arial" w:hAnsi="Arial" w:cs="Arial"/>
          <w:b/>
          <w:sz w:val="24"/>
          <w:szCs w:val="24"/>
        </w:rPr>
        <w:t>:</w:t>
      </w:r>
    </w:p>
    <w:p w:rsidR="007A13DE" w:rsidRPr="00B50000" w:rsidRDefault="007A13DE" w:rsidP="00B50000">
      <w:pPr>
        <w:pStyle w:val="Prrafodelista"/>
        <w:spacing w:line="240" w:lineRule="auto"/>
        <w:ind w:left="1080"/>
        <w:jc w:val="both"/>
        <w:rPr>
          <w:rFonts w:ascii="Arial" w:hAnsi="Arial" w:cs="Arial"/>
          <w:sz w:val="24"/>
          <w:szCs w:val="24"/>
        </w:rPr>
      </w:pPr>
    </w:p>
    <w:p w:rsidR="003F54D8" w:rsidRPr="00B50000" w:rsidRDefault="007A13DE" w:rsidP="00B50000">
      <w:pPr>
        <w:pStyle w:val="Prrafodelista"/>
        <w:numPr>
          <w:ilvl w:val="0"/>
          <w:numId w:val="2"/>
        </w:numPr>
        <w:spacing w:line="240" w:lineRule="auto"/>
        <w:jc w:val="both"/>
        <w:rPr>
          <w:rFonts w:ascii="Arial" w:hAnsi="Arial" w:cs="Arial"/>
          <w:b/>
          <w:sz w:val="24"/>
          <w:szCs w:val="24"/>
        </w:rPr>
      </w:pPr>
      <w:r w:rsidRPr="00B50000">
        <w:rPr>
          <w:rFonts w:ascii="Arial" w:hAnsi="Arial" w:cs="Arial"/>
          <w:b/>
          <w:sz w:val="24"/>
          <w:szCs w:val="24"/>
        </w:rPr>
        <w:t>El q</w:t>
      </w:r>
      <w:r w:rsidR="00A54E28">
        <w:rPr>
          <w:rFonts w:ascii="Arial" w:hAnsi="Arial" w:cs="Arial"/>
          <w:b/>
          <w:sz w:val="24"/>
          <w:szCs w:val="24"/>
        </w:rPr>
        <w:t xml:space="preserve">ue está por nacer no es persona. </w:t>
      </w:r>
    </w:p>
    <w:p w:rsidR="003F54D8" w:rsidRPr="00B50000" w:rsidRDefault="003F54D8" w:rsidP="00B50000">
      <w:pPr>
        <w:pStyle w:val="Prrafodelista"/>
        <w:spacing w:line="240" w:lineRule="auto"/>
        <w:jc w:val="both"/>
        <w:rPr>
          <w:rFonts w:ascii="Arial" w:hAnsi="Arial" w:cs="Arial"/>
          <w:b/>
          <w:sz w:val="24"/>
          <w:szCs w:val="24"/>
        </w:rPr>
      </w:pPr>
    </w:p>
    <w:p w:rsidR="00261E47" w:rsidRPr="00B50000" w:rsidRDefault="00261E47" w:rsidP="00B50000">
      <w:pPr>
        <w:pStyle w:val="Prrafodelista"/>
        <w:numPr>
          <w:ilvl w:val="0"/>
          <w:numId w:val="3"/>
        </w:numPr>
        <w:spacing w:before="120" w:after="120" w:line="240" w:lineRule="auto"/>
        <w:jc w:val="both"/>
        <w:rPr>
          <w:rFonts w:ascii="Arial" w:eastAsia="Times New Roman" w:hAnsi="Arial" w:cs="Arial"/>
          <w:bCs/>
          <w:color w:val="000000"/>
          <w:sz w:val="24"/>
          <w:szCs w:val="24"/>
          <w:lang w:val="es-MX" w:eastAsia="es-ES"/>
        </w:rPr>
      </w:pPr>
      <w:r w:rsidRPr="00B50000">
        <w:rPr>
          <w:rFonts w:ascii="Arial" w:hAnsi="Arial" w:cs="Arial"/>
          <w:sz w:val="24"/>
          <w:szCs w:val="24"/>
        </w:rPr>
        <w:t xml:space="preserve">Considerando 40°: </w:t>
      </w:r>
      <w:r w:rsidRPr="00B50000">
        <w:rPr>
          <w:rFonts w:ascii="Arial" w:hAnsi="Arial" w:cs="Arial"/>
          <w:i/>
          <w:sz w:val="24"/>
          <w:szCs w:val="24"/>
        </w:rPr>
        <w:t>“</w:t>
      </w:r>
      <w:r w:rsidRPr="00B50000">
        <w:rPr>
          <w:rFonts w:ascii="Arial" w:eastAsia="Times New Roman" w:hAnsi="Arial" w:cs="Arial"/>
          <w:bCs/>
          <w:i/>
          <w:color w:val="000000"/>
          <w:sz w:val="24"/>
          <w:szCs w:val="24"/>
          <w:lang w:val="es-MX" w:eastAsia="es-ES"/>
        </w:rPr>
        <w:t xml:space="preserve">la Constitución no le otorga al que está por nacer la categoría de persona. Ello no obsta a que sea un bien </w:t>
      </w:r>
      <w:r w:rsidR="003F54D8" w:rsidRPr="00B50000">
        <w:rPr>
          <w:rFonts w:ascii="Arial" w:eastAsia="Times New Roman" w:hAnsi="Arial" w:cs="Arial"/>
          <w:bCs/>
          <w:i/>
          <w:color w:val="000000"/>
          <w:sz w:val="24"/>
          <w:szCs w:val="24"/>
          <w:lang w:val="es-MX" w:eastAsia="es-ES"/>
        </w:rPr>
        <w:t>jurídico de la mayor relevancia”</w:t>
      </w:r>
      <w:r w:rsidR="00B50000">
        <w:rPr>
          <w:rFonts w:ascii="Arial" w:eastAsia="Times New Roman" w:hAnsi="Arial" w:cs="Arial"/>
          <w:bCs/>
          <w:i/>
          <w:color w:val="000000"/>
          <w:sz w:val="24"/>
          <w:szCs w:val="24"/>
          <w:lang w:val="es-MX" w:eastAsia="es-ES"/>
        </w:rPr>
        <w:t>.</w:t>
      </w:r>
    </w:p>
    <w:p w:rsidR="00B50000" w:rsidRPr="00B50000" w:rsidRDefault="00B50000" w:rsidP="00B50000">
      <w:pPr>
        <w:pStyle w:val="Prrafodelista"/>
        <w:spacing w:before="120" w:after="120" w:line="240" w:lineRule="auto"/>
        <w:jc w:val="both"/>
        <w:rPr>
          <w:rFonts w:ascii="Arial" w:eastAsia="Times New Roman" w:hAnsi="Arial" w:cs="Arial"/>
          <w:bCs/>
          <w:color w:val="000000"/>
          <w:sz w:val="24"/>
          <w:szCs w:val="24"/>
          <w:lang w:val="es-MX" w:eastAsia="es-ES"/>
        </w:rPr>
      </w:pPr>
    </w:p>
    <w:p w:rsidR="00B50000" w:rsidRPr="00B50000" w:rsidRDefault="00261E47" w:rsidP="00B50000">
      <w:pPr>
        <w:pStyle w:val="Prrafodelista"/>
        <w:numPr>
          <w:ilvl w:val="0"/>
          <w:numId w:val="3"/>
        </w:numPr>
        <w:spacing w:line="240" w:lineRule="auto"/>
        <w:jc w:val="both"/>
        <w:rPr>
          <w:rFonts w:ascii="Arial" w:hAnsi="Arial" w:cs="Arial"/>
          <w:i/>
          <w:sz w:val="24"/>
          <w:szCs w:val="24"/>
        </w:rPr>
      </w:pPr>
      <w:r w:rsidRPr="00B50000">
        <w:rPr>
          <w:rFonts w:ascii="Arial" w:hAnsi="Arial" w:cs="Arial"/>
          <w:sz w:val="24"/>
          <w:szCs w:val="24"/>
        </w:rPr>
        <w:t>Considerando 44</w:t>
      </w:r>
      <w:r w:rsidR="00DD47FD" w:rsidRPr="00B50000">
        <w:rPr>
          <w:rFonts w:ascii="Arial" w:hAnsi="Arial" w:cs="Arial"/>
          <w:sz w:val="24"/>
          <w:szCs w:val="24"/>
        </w:rPr>
        <w:t xml:space="preserve">°: </w:t>
      </w:r>
      <w:r w:rsidR="00DD47FD" w:rsidRPr="00B50000">
        <w:rPr>
          <w:rFonts w:ascii="Arial" w:hAnsi="Arial" w:cs="Arial"/>
          <w:i/>
          <w:sz w:val="24"/>
          <w:szCs w:val="24"/>
        </w:rPr>
        <w:t>“</w:t>
      </w:r>
      <w:r w:rsidR="00DD47FD" w:rsidRPr="00B50000">
        <w:rPr>
          <w:rFonts w:ascii="Arial" w:hAnsi="Arial" w:cs="Arial"/>
          <w:bCs/>
          <w:i/>
          <w:color w:val="000000"/>
          <w:sz w:val="24"/>
          <w:szCs w:val="24"/>
          <w:lang w:val="es-MX"/>
        </w:rPr>
        <w:t>el feto no tiene derecho a la vida, por no ser jurídicamente persona”</w:t>
      </w:r>
      <w:r w:rsidR="00B50000">
        <w:rPr>
          <w:rFonts w:ascii="Arial" w:hAnsi="Arial" w:cs="Arial"/>
          <w:bCs/>
          <w:i/>
          <w:color w:val="000000"/>
          <w:sz w:val="24"/>
          <w:szCs w:val="24"/>
          <w:lang w:val="es-MX"/>
        </w:rPr>
        <w:t>.</w:t>
      </w:r>
    </w:p>
    <w:p w:rsidR="00A54E28" w:rsidRPr="00C36C9C" w:rsidRDefault="00A54E28" w:rsidP="00C36C9C">
      <w:pPr>
        <w:rPr>
          <w:rFonts w:ascii="Arial" w:hAnsi="Arial" w:cs="Arial"/>
          <w:i/>
          <w:sz w:val="24"/>
          <w:szCs w:val="24"/>
        </w:rPr>
      </w:pPr>
    </w:p>
    <w:p w:rsidR="00A54E28" w:rsidRPr="00A54E28" w:rsidRDefault="00A54E28" w:rsidP="00A54E28">
      <w:pPr>
        <w:pStyle w:val="Prrafodelista"/>
        <w:numPr>
          <w:ilvl w:val="0"/>
          <w:numId w:val="2"/>
        </w:numPr>
        <w:spacing w:line="240" w:lineRule="auto"/>
        <w:jc w:val="both"/>
        <w:rPr>
          <w:rFonts w:ascii="Arial" w:hAnsi="Arial" w:cs="Arial"/>
          <w:b/>
          <w:i/>
          <w:sz w:val="24"/>
          <w:szCs w:val="24"/>
        </w:rPr>
      </w:pPr>
      <w:r w:rsidRPr="00A54E28">
        <w:rPr>
          <w:rFonts w:ascii="Arial" w:hAnsi="Arial" w:cs="Arial"/>
          <w:b/>
          <w:sz w:val="24"/>
          <w:szCs w:val="24"/>
        </w:rPr>
        <w:t>La persona comienza desde el nacimiento.</w:t>
      </w:r>
    </w:p>
    <w:p w:rsidR="00A54E28" w:rsidRPr="00A54E28" w:rsidRDefault="00A54E28" w:rsidP="00A54E28">
      <w:pPr>
        <w:pStyle w:val="Prrafodelista"/>
        <w:spacing w:line="240" w:lineRule="auto"/>
        <w:jc w:val="both"/>
        <w:rPr>
          <w:rFonts w:ascii="Arial" w:hAnsi="Arial" w:cs="Arial"/>
          <w:b/>
          <w:i/>
          <w:sz w:val="24"/>
          <w:szCs w:val="24"/>
        </w:rPr>
      </w:pPr>
    </w:p>
    <w:p w:rsidR="00A54E28" w:rsidRPr="00A54E28" w:rsidRDefault="00A54E28" w:rsidP="00A54E28">
      <w:pPr>
        <w:pStyle w:val="Prrafodelista"/>
        <w:numPr>
          <w:ilvl w:val="0"/>
          <w:numId w:val="3"/>
        </w:numPr>
        <w:spacing w:line="240" w:lineRule="auto"/>
        <w:jc w:val="both"/>
        <w:rPr>
          <w:rFonts w:ascii="Arial" w:hAnsi="Arial" w:cs="Arial"/>
          <w:i/>
          <w:sz w:val="24"/>
          <w:szCs w:val="24"/>
        </w:rPr>
      </w:pPr>
      <w:r w:rsidRPr="00A54E28">
        <w:rPr>
          <w:rFonts w:ascii="Arial" w:hAnsi="Arial" w:cs="Arial"/>
          <w:bCs/>
          <w:color w:val="000000"/>
          <w:sz w:val="24"/>
          <w:szCs w:val="24"/>
          <w:lang w:val="es-MX"/>
        </w:rPr>
        <w:t xml:space="preserve">Considerando 68°: </w:t>
      </w:r>
      <w:r w:rsidRPr="00A54E28">
        <w:rPr>
          <w:rFonts w:ascii="Arial" w:hAnsi="Arial" w:cs="Arial"/>
          <w:bCs/>
          <w:i/>
          <w:color w:val="000000"/>
          <w:sz w:val="24"/>
          <w:szCs w:val="24"/>
          <w:lang w:val="es-MX"/>
        </w:rPr>
        <w:t xml:space="preserve">“la Constitución (…) construye su concepto de persona a partir del nacimiento”. </w:t>
      </w:r>
    </w:p>
    <w:p w:rsidR="00A54E28" w:rsidRDefault="00A54E28" w:rsidP="00A54E28">
      <w:pPr>
        <w:spacing w:line="240" w:lineRule="auto"/>
        <w:ind w:left="360"/>
        <w:jc w:val="both"/>
        <w:rPr>
          <w:rFonts w:ascii="Arial" w:hAnsi="Arial" w:cs="Arial"/>
          <w:i/>
          <w:sz w:val="24"/>
          <w:szCs w:val="24"/>
        </w:rPr>
      </w:pPr>
    </w:p>
    <w:p w:rsidR="00A54E28" w:rsidRPr="00A54E28" w:rsidRDefault="00A54E28" w:rsidP="00A54E28">
      <w:pPr>
        <w:pStyle w:val="Prrafodelista"/>
        <w:numPr>
          <w:ilvl w:val="0"/>
          <w:numId w:val="3"/>
        </w:numPr>
        <w:spacing w:line="240" w:lineRule="auto"/>
        <w:jc w:val="both"/>
        <w:rPr>
          <w:rFonts w:ascii="Arial" w:hAnsi="Arial" w:cs="Arial"/>
          <w:i/>
          <w:sz w:val="24"/>
          <w:szCs w:val="24"/>
        </w:rPr>
      </w:pPr>
      <w:r w:rsidRPr="00A54E28">
        <w:rPr>
          <w:rFonts w:ascii="Arial" w:hAnsi="Arial" w:cs="Arial"/>
          <w:sz w:val="24"/>
          <w:szCs w:val="24"/>
        </w:rPr>
        <w:t>Considerando 40°:</w:t>
      </w:r>
      <w:r w:rsidRPr="00A54E28">
        <w:rPr>
          <w:rFonts w:ascii="Arial" w:hAnsi="Arial" w:cs="Arial"/>
          <w:i/>
          <w:sz w:val="24"/>
          <w:szCs w:val="24"/>
        </w:rPr>
        <w:t xml:space="preserve"> “</w:t>
      </w:r>
      <w:r w:rsidRPr="00A54E28">
        <w:rPr>
          <w:rFonts w:ascii="Arial" w:eastAsia="Courier New" w:hAnsi="Arial" w:cs="Arial"/>
          <w:i/>
          <w:sz w:val="24"/>
          <w:szCs w:val="24"/>
        </w:rPr>
        <w:t>en un contexto donde el que está por nacer mantiene en el vientre materno una existencia común con la madre, sin vida individual ni autónoma, constituyendo una existencia condicionada al nacimiento y a la sobrevivencia un momento siquiera, parece necesaria y razonable la diferenciación entre una persona y un nasciturus, entre un sujeto jurídico pleno de derechos y deberes y un sujeto que es aún una expectativa de persona, una vida en ciernes, sin duda objeto de valoración por el derecho que lo protege durante el desarrollo gestacional”</w:t>
      </w:r>
    </w:p>
    <w:p w:rsidR="003F54D8" w:rsidRDefault="003F54D8" w:rsidP="00B50000">
      <w:pPr>
        <w:pStyle w:val="Prrafodelista"/>
        <w:spacing w:before="120" w:after="120" w:line="240" w:lineRule="auto"/>
        <w:jc w:val="both"/>
        <w:rPr>
          <w:rFonts w:ascii="Arial" w:hAnsi="Arial" w:cs="Arial"/>
          <w:bCs/>
          <w:i/>
          <w:color w:val="000000"/>
          <w:sz w:val="24"/>
          <w:szCs w:val="24"/>
          <w:lang w:val="es-MX"/>
        </w:rPr>
      </w:pPr>
    </w:p>
    <w:p w:rsidR="00A54E28" w:rsidRPr="00B50000" w:rsidRDefault="00A54E28" w:rsidP="00B50000">
      <w:pPr>
        <w:pStyle w:val="Prrafodelista"/>
        <w:spacing w:before="120" w:after="120" w:line="240" w:lineRule="auto"/>
        <w:jc w:val="both"/>
        <w:rPr>
          <w:rFonts w:ascii="Arial" w:hAnsi="Arial" w:cs="Arial"/>
          <w:bCs/>
          <w:i/>
          <w:color w:val="000000"/>
          <w:sz w:val="24"/>
          <w:szCs w:val="24"/>
          <w:lang w:val="es-MX"/>
        </w:rPr>
      </w:pPr>
    </w:p>
    <w:p w:rsidR="00261E47" w:rsidRDefault="00B50000" w:rsidP="00B50000">
      <w:pPr>
        <w:pStyle w:val="Prrafodelista"/>
        <w:numPr>
          <w:ilvl w:val="0"/>
          <w:numId w:val="2"/>
        </w:numPr>
        <w:spacing w:before="120" w:after="120" w:line="240" w:lineRule="auto"/>
        <w:jc w:val="both"/>
        <w:rPr>
          <w:rFonts w:ascii="Arial" w:hAnsi="Arial" w:cs="Arial"/>
          <w:b/>
          <w:bCs/>
          <w:color w:val="000000"/>
          <w:sz w:val="24"/>
          <w:szCs w:val="24"/>
          <w:lang w:val="es-MX"/>
        </w:rPr>
      </w:pPr>
      <w:r w:rsidRPr="00B50000">
        <w:rPr>
          <w:rFonts w:ascii="Arial" w:hAnsi="Arial" w:cs="Arial"/>
          <w:b/>
          <w:bCs/>
          <w:color w:val="000000"/>
          <w:sz w:val="24"/>
          <w:szCs w:val="24"/>
          <w:lang w:val="es-MX"/>
        </w:rPr>
        <w:t xml:space="preserve">La maternidad es un acto voluntario. </w:t>
      </w:r>
      <w:r w:rsidR="003F54D8" w:rsidRPr="00B50000">
        <w:rPr>
          <w:rFonts w:ascii="Arial" w:hAnsi="Arial" w:cs="Arial"/>
          <w:b/>
          <w:bCs/>
          <w:color w:val="000000"/>
          <w:sz w:val="24"/>
          <w:szCs w:val="24"/>
          <w:lang w:val="es-MX"/>
        </w:rPr>
        <w:t xml:space="preserve">El Estado no le puede imponer sobrellevar la maternidad a la mujer. </w:t>
      </w:r>
    </w:p>
    <w:p w:rsidR="00B50000" w:rsidRPr="00B50000" w:rsidRDefault="00B50000" w:rsidP="00B50000">
      <w:pPr>
        <w:pStyle w:val="Prrafodelista"/>
        <w:spacing w:before="120" w:after="120" w:line="240" w:lineRule="auto"/>
        <w:jc w:val="both"/>
        <w:rPr>
          <w:rFonts w:ascii="Arial" w:hAnsi="Arial" w:cs="Arial"/>
          <w:b/>
          <w:bCs/>
          <w:color w:val="000000"/>
          <w:sz w:val="24"/>
          <w:szCs w:val="24"/>
          <w:lang w:val="es-MX"/>
        </w:rPr>
      </w:pPr>
    </w:p>
    <w:p w:rsidR="00B50000" w:rsidRPr="00B50000" w:rsidRDefault="00B50000" w:rsidP="00B50000">
      <w:pPr>
        <w:pStyle w:val="Prrafodelista"/>
        <w:numPr>
          <w:ilvl w:val="0"/>
          <w:numId w:val="3"/>
        </w:numPr>
        <w:spacing w:before="120" w:after="120" w:line="240" w:lineRule="auto"/>
        <w:jc w:val="both"/>
        <w:rPr>
          <w:rFonts w:ascii="Arial" w:hAnsi="Arial" w:cs="Arial"/>
          <w:bCs/>
          <w:color w:val="000000"/>
          <w:sz w:val="24"/>
          <w:szCs w:val="24"/>
          <w:lang w:val="es-MX"/>
        </w:rPr>
      </w:pPr>
      <w:r w:rsidRPr="00B50000">
        <w:rPr>
          <w:rFonts w:ascii="Arial" w:hAnsi="Arial" w:cs="Arial"/>
          <w:bCs/>
          <w:color w:val="000000"/>
          <w:sz w:val="24"/>
          <w:szCs w:val="24"/>
          <w:lang w:val="es-MX"/>
        </w:rPr>
        <w:t xml:space="preserve">Considerando 39°: </w:t>
      </w:r>
      <w:r w:rsidRPr="00B50000">
        <w:rPr>
          <w:rFonts w:ascii="Arial" w:hAnsi="Arial" w:cs="Arial"/>
          <w:bCs/>
          <w:i/>
          <w:color w:val="000000"/>
          <w:sz w:val="24"/>
          <w:szCs w:val="24"/>
          <w:lang w:val="es-MX"/>
        </w:rPr>
        <w:t>“</w:t>
      </w:r>
      <w:r>
        <w:rPr>
          <w:rFonts w:ascii="Arial" w:hAnsi="Arial" w:cs="Arial"/>
          <w:bCs/>
          <w:i/>
          <w:color w:val="000000"/>
          <w:sz w:val="24"/>
          <w:szCs w:val="24"/>
          <w:lang w:val="es-MX"/>
        </w:rPr>
        <w:t>e</w:t>
      </w:r>
      <w:r w:rsidRPr="00B50000">
        <w:rPr>
          <w:rFonts w:ascii="Arial" w:hAnsi="Arial" w:cs="Arial"/>
          <w:bCs/>
          <w:i/>
          <w:color w:val="000000"/>
          <w:sz w:val="24"/>
          <w:szCs w:val="24"/>
          <w:lang w:val="es-MX"/>
        </w:rPr>
        <w:t>l embarazo compromete la integridad física y psíquica de la mujer, pues, entre otras cosas, el feto ocupa su cuerpo y provoca transformaciones físicas y fisiológicas”</w:t>
      </w:r>
      <w:r>
        <w:rPr>
          <w:rFonts w:ascii="Arial" w:hAnsi="Arial" w:cs="Arial"/>
          <w:bCs/>
          <w:i/>
          <w:color w:val="000000"/>
          <w:sz w:val="24"/>
          <w:szCs w:val="24"/>
          <w:lang w:val="es-MX"/>
        </w:rPr>
        <w:t>.</w:t>
      </w:r>
    </w:p>
    <w:p w:rsidR="00B50000" w:rsidRPr="00B50000" w:rsidRDefault="00B50000" w:rsidP="00B50000">
      <w:pPr>
        <w:pStyle w:val="Prrafodelista"/>
        <w:spacing w:before="120" w:after="120" w:line="240" w:lineRule="auto"/>
        <w:jc w:val="both"/>
        <w:rPr>
          <w:rFonts w:ascii="Arial" w:hAnsi="Arial" w:cs="Arial"/>
          <w:bCs/>
          <w:color w:val="000000"/>
          <w:sz w:val="24"/>
          <w:szCs w:val="24"/>
          <w:lang w:val="es-MX"/>
        </w:rPr>
      </w:pPr>
    </w:p>
    <w:p w:rsidR="003F54D8" w:rsidRDefault="003F54D8" w:rsidP="00B50000">
      <w:pPr>
        <w:pStyle w:val="Prrafodelista"/>
        <w:numPr>
          <w:ilvl w:val="0"/>
          <w:numId w:val="3"/>
        </w:numPr>
        <w:spacing w:before="120" w:after="120" w:line="240" w:lineRule="auto"/>
        <w:jc w:val="both"/>
        <w:rPr>
          <w:rFonts w:ascii="Arial" w:hAnsi="Arial" w:cs="Arial"/>
          <w:bCs/>
          <w:color w:val="000000"/>
          <w:sz w:val="24"/>
          <w:szCs w:val="24"/>
          <w:lang w:val="es-MX"/>
        </w:rPr>
      </w:pPr>
      <w:r w:rsidRPr="00B50000">
        <w:rPr>
          <w:rFonts w:ascii="Arial" w:hAnsi="Arial" w:cs="Arial"/>
          <w:bCs/>
          <w:color w:val="000000"/>
          <w:sz w:val="24"/>
          <w:szCs w:val="24"/>
          <w:lang w:val="es-MX"/>
        </w:rPr>
        <w:t xml:space="preserve">Considerando 47°: </w:t>
      </w:r>
      <w:r w:rsidRPr="00B50000">
        <w:rPr>
          <w:rFonts w:ascii="Arial" w:hAnsi="Arial" w:cs="Arial"/>
          <w:bCs/>
          <w:i/>
          <w:color w:val="000000"/>
          <w:sz w:val="24"/>
          <w:szCs w:val="24"/>
          <w:lang w:val="es-MX"/>
        </w:rPr>
        <w:t>“</w:t>
      </w:r>
      <w:r w:rsidR="00B50000">
        <w:rPr>
          <w:rFonts w:ascii="Arial" w:hAnsi="Arial" w:cs="Arial"/>
          <w:bCs/>
          <w:i/>
          <w:color w:val="000000"/>
          <w:sz w:val="24"/>
          <w:szCs w:val="24"/>
          <w:lang w:val="es-MX"/>
        </w:rPr>
        <w:t>l</w:t>
      </w:r>
      <w:r w:rsidRPr="00B50000">
        <w:rPr>
          <w:rFonts w:ascii="Arial" w:hAnsi="Arial" w:cs="Arial"/>
          <w:bCs/>
          <w:i/>
          <w:color w:val="000000"/>
          <w:sz w:val="24"/>
          <w:szCs w:val="24"/>
          <w:lang w:val="es-MX"/>
        </w:rPr>
        <w:t>a maternidad es un acto voluntario, que exige el compromiso vibrante de la mujer embarazada. No puede ser una imposición del Estado a cualquier costo de la mujer. Ella no es un medio.”.</w:t>
      </w:r>
      <w:r w:rsidRPr="00B50000">
        <w:rPr>
          <w:rFonts w:ascii="Arial" w:hAnsi="Arial" w:cs="Arial"/>
          <w:bCs/>
          <w:color w:val="000000"/>
          <w:sz w:val="24"/>
          <w:szCs w:val="24"/>
          <w:lang w:val="es-MX"/>
        </w:rPr>
        <w:t xml:space="preserve"> </w:t>
      </w:r>
    </w:p>
    <w:p w:rsidR="00675E00" w:rsidRPr="00675E00" w:rsidRDefault="00675E00" w:rsidP="00675E00">
      <w:pPr>
        <w:pStyle w:val="Prrafodelista"/>
        <w:rPr>
          <w:rFonts w:ascii="Arial" w:hAnsi="Arial" w:cs="Arial"/>
          <w:bCs/>
          <w:color w:val="000000"/>
          <w:sz w:val="24"/>
          <w:szCs w:val="24"/>
          <w:lang w:val="es-MX"/>
        </w:rPr>
      </w:pPr>
    </w:p>
    <w:p w:rsidR="00675E00" w:rsidRDefault="00675E00" w:rsidP="00675E00">
      <w:pPr>
        <w:pStyle w:val="Prrafodelista"/>
        <w:numPr>
          <w:ilvl w:val="0"/>
          <w:numId w:val="2"/>
        </w:numPr>
        <w:spacing w:before="120" w:after="120" w:line="240" w:lineRule="auto"/>
        <w:jc w:val="both"/>
        <w:rPr>
          <w:rFonts w:ascii="Arial" w:hAnsi="Arial" w:cs="Arial"/>
          <w:b/>
          <w:bCs/>
          <w:color w:val="000000"/>
          <w:sz w:val="24"/>
          <w:szCs w:val="24"/>
          <w:lang w:val="es-MX"/>
        </w:rPr>
      </w:pPr>
      <w:r w:rsidRPr="00675E00">
        <w:rPr>
          <w:rFonts w:ascii="Arial" w:hAnsi="Arial" w:cs="Arial"/>
          <w:b/>
          <w:bCs/>
          <w:color w:val="000000"/>
          <w:sz w:val="24"/>
          <w:szCs w:val="24"/>
          <w:lang w:val="es-MX"/>
        </w:rPr>
        <w:t>Existe una ponderación entre el derecho fundamental de la mujer y un interés protegido del que está</w:t>
      </w:r>
      <w:r>
        <w:rPr>
          <w:rFonts w:ascii="Arial" w:hAnsi="Arial" w:cs="Arial"/>
          <w:b/>
          <w:bCs/>
          <w:color w:val="000000"/>
          <w:sz w:val="24"/>
          <w:szCs w:val="24"/>
          <w:lang w:val="es-MX"/>
        </w:rPr>
        <w:t xml:space="preserve"> por nacer, donde prima el primero. </w:t>
      </w:r>
    </w:p>
    <w:p w:rsidR="00675E00" w:rsidRPr="00675E00" w:rsidRDefault="00675E00" w:rsidP="00675E00">
      <w:pPr>
        <w:pStyle w:val="Prrafodelista"/>
        <w:spacing w:before="120" w:after="120" w:line="240" w:lineRule="auto"/>
        <w:jc w:val="both"/>
        <w:rPr>
          <w:rFonts w:ascii="Arial" w:hAnsi="Arial" w:cs="Arial"/>
          <w:b/>
          <w:bCs/>
          <w:color w:val="000000"/>
          <w:sz w:val="24"/>
          <w:szCs w:val="24"/>
          <w:lang w:val="es-MX"/>
        </w:rPr>
      </w:pPr>
    </w:p>
    <w:p w:rsidR="00675E00" w:rsidRPr="00A54E28" w:rsidRDefault="00675E00" w:rsidP="00675E00">
      <w:pPr>
        <w:pStyle w:val="Prrafodelista"/>
        <w:numPr>
          <w:ilvl w:val="0"/>
          <w:numId w:val="3"/>
        </w:numPr>
        <w:spacing w:before="120" w:after="120" w:line="240" w:lineRule="auto"/>
        <w:jc w:val="both"/>
        <w:rPr>
          <w:rFonts w:ascii="Arial" w:hAnsi="Arial" w:cs="Arial"/>
          <w:bCs/>
          <w:color w:val="000000"/>
          <w:sz w:val="24"/>
          <w:szCs w:val="24"/>
          <w:lang w:val="es-MX"/>
        </w:rPr>
      </w:pPr>
      <w:r w:rsidRPr="00F820B1">
        <w:rPr>
          <w:rFonts w:ascii="Arial" w:hAnsi="Arial" w:cs="Arial"/>
          <w:bCs/>
          <w:color w:val="000000"/>
          <w:sz w:val="24"/>
          <w:szCs w:val="24"/>
          <w:lang w:val="es-MX"/>
        </w:rPr>
        <w:t xml:space="preserve">Considerando 40°: </w:t>
      </w:r>
      <w:r w:rsidRPr="00F820B1">
        <w:rPr>
          <w:rFonts w:ascii="Arial" w:hAnsi="Arial" w:cs="Arial"/>
          <w:bCs/>
          <w:i/>
          <w:color w:val="000000"/>
          <w:sz w:val="24"/>
          <w:szCs w:val="24"/>
          <w:lang w:val="es-MX"/>
        </w:rPr>
        <w:t>“</w:t>
      </w:r>
      <w:r w:rsidRPr="00F820B1">
        <w:rPr>
          <w:rFonts w:ascii="Arial" w:eastAsia="Courier New" w:hAnsi="Arial" w:cs="Arial"/>
          <w:i/>
          <w:sz w:val="24"/>
          <w:szCs w:val="24"/>
        </w:rPr>
        <w:t>el análisis de este proyecto de ley implica examinar que hay una medida o decisión legislativa que pondera razonablemente, entre un derecho fundamental y un interés protegido legalmente. En este caso el legislador opta por maximizar la protección del derecho constitucional a la vida de la madre o de la mujer, como es la despenalización en circunstancias excepcionales por su gravedad y dramatismo. Ciertamente que el costo de interrumpir el embarazo y hacer cesar la gestación de una vida humana con expectativas de alcanzar el estatus de persona, es alto y puede ser doloroso, pero de ningún modo puede compararse ni es proporcional al sacrificio de la vida de una persona plena, de una mujer o una madre con un proyecto vital en pleno desarrollo en el mundo, en el medio social y familiar</w:t>
      </w:r>
      <w:r w:rsidR="00F820B1" w:rsidRPr="00F820B1">
        <w:rPr>
          <w:rFonts w:ascii="Arial" w:eastAsia="Courier New" w:hAnsi="Arial" w:cs="Arial"/>
          <w:i/>
          <w:sz w:val="24"/>
          <w:szCs w:val="24"/>
        </w:rPr>
        <w:t>”</w:t>
      </w:r>
      <w:r w:rsidR="00A54E28">
        <w:rPr>
          <w:rFonts w:ascii="Arial" w:eastAsia="Courier New" w:hAnsi="Arial" w:cs="Arial"/>
          <w:i/>
          <w:sz w:val="24"/>
          <w:szCs w:val="24"/>
        </w:rPr>
        <w:t>.</w:t>
      </w:r>
    </w:p>
    <w:p w:rsidR="00A54E28" w:rsidRDefault="00A54E28" w:rsidP="00A54E28">
      <w:pPr>
        <w:spacing w:before="120" w:after="120" w:line="240" w:lineRule="auto"/>
        <w:jc w:val="both"/>
        <w:rPr>
          <w:rFonts w:ascii="Arial" w:hAnsi="Arial" w:cs="Arial"/>
          <w:bCs/>
          <w:color w:val="000000"/>
          <w:sz w:val="24"/>
          <w:szCs w:val="24"/>
          <w:lang w:val="es-MX"/>
        </w:rPr>
      </w:pPr>
    </w:p>
    <w:p w:rsidR="00A54E28" w:rsidRDefault="00A54E28" w:rsidP="00A54E28">
      <w:pPr>
        <w:pStyle w:val="Prrafodelista"/>
        <w:numPr>
          <w:ilvl w:val="0"/>
          <w:numId w:val="1"/>
        </w:numPr>
        <w:spacing w:line="240" w:lineRule="auto"/>
        <w:jc w:val="both"/>
        <w:rPr>
          <w:rFonts w:ascii="Arial" w:hAnsi="Arial" w:cs="Arial"/>
          <w:b/>
          <w:sz w:val="24"/>
          <w:szCs w:val="24"/>
        </w:rPr>
      </w:pPr>
      <w:r w:rsidRPr="00675E00">
        <w:rPr>
          <w:rFonts w:ascii="Arial" w:hAnsi="Arial" w:cs="Arial"/>
          <w:b/>
          <w:sz w:val="24"/>
          <w:szCs w:val="24"/>
        </w:rPr>
        <w:t>Principales argumentos del voto de mayoría</w:t>
      </w:r>
      <w:r>
        <w:rPr>
          <w:rFonts w:ascii="Arial" w:hAnsi="Arial" w:cs="Arial"/>
          <w:b/>
          <w:sz w:val="24"/>
          <w:szCs w:val="24"/>
        </w:rPr>
        <w:t xml:space="preserve"> que acoge los requerimientos en lo relativo a la objeción de concie</w:t>
      </w:r>
      <w:r w:rsidR="003E1EFD">
        <w:rPr>
          <w:rFonts w:ascii="Arial" w:hAnsi="Arial" w:cs="Arial"/>
          <w:b/>
          <w:sz w:val="24"/>
          <w:szCs w:val="24"/>
        </w:rPr>
        <w:t>ncia individual e institucional:</w:t>
      </w:r>
    </w:p>
    <w:p w:rsidR="00A54E28" w:rsidRDefault="00A54E28" w:rsidP="00A54E28">
      <w:pPr>
        <w:spacing w:line="240" w:lineRule="auto"/>
        <w:ind w:left="360"/>
        <w:jc w:val="both"/>
        <w:rPr>
          <w:rFonts w:ascii="Arial" w:hAnsi="Arial" w:cs="Arial"/>
          <w:b/>
          <w:sz w:val="24"/>
          <w:szCs w:val="24"/>
        </w:rPr>
      </w:pPr>
    </w:p>
    <w:p w:rsidR="00A54E28" w:rsidRDefault="000E7E38" w:rsidP="00A54E28">
      <w:pPr>
        <w:pStyle w:val="Prrafodelista"/>
        <w:numPr>
          <w:ilvl w:val="0"/>
          <w:numId w:val="5"/>
        </w:numPr>
        <w:spacing w:line="240" w:lineRule="auto"/>
        <w:jc w:val="both"/>
        <w:rPr>
          <w:rFonts w:ascii="Arial" w:hAnsi="Arial" w:cs="Arial"/>
          <w:b/>
          <w:sz w:val="24"/>
          <w:szCs w:val="24"/>
        </w:rPr>
      </w:pPr>
      <w:r>
        <w:rPr>
          <w:rFonts w:ascii="Arial" w:hAnsi="Arial" w:cs="Arial"/>
          <w:b/>
          <w:sz w:val="24"/>
          <w:szCs w:val="24"/>
        </w:rPr>
        <w:t>Constituye una discriminación arbitraria que sólo los profesionales de la salud tengan objeción de conciencia.</w:t>
      </w:r>
    </w:p>
    <w:p w:rsidR="00071F07" w:rsidRDefault="00071F07" w:rsidP="00071F07">
      <w:pPr>
        <w:pStyle w:val="Prrafodelista"/>
        <w:spacing w:line="240" w:lineRule="auto"/>
        <w:jc w:val="both"/>
        <w:rPr>
          <w:rFonts w:ascii="Arial" w:hAnsi="Arial" w:cs="Arial"/>
          <w:b/>
          <w:sz w:val="24"/>
          <w:szCs w:val="24"/>
        </w:rPr>
      </w:pPr>
    </w:p>
    <w:p w:rsidR="000E7E38" w:rsidRPr="00F01DDE" w:rsidRDefault="00D866CD" w:rsidP="00D866CD">
      <w:pPr>
        <w:pStyle w:val="Prrafodelista"/>
        <w:numPr>
          <w:ilvl w:val="0"/>
          <w:numId w:val="3"/>
        </w:numPr>
        <w:spacing w:line="240" w:lineRule="auto"/>
        <w:jc w:val="both"/>
        <w:rPr>
          <w:rFonts w:ascii="Arial" w:hAnsi="Arial" w:cs="Arial"/>
          <w:b/>
          <w:sz w:val="24"/>
          <w:szCs w:val="24"/>
        </w:rPr>
      </w:pPr>
      <w:r w:rsidRPr="00D866CD">
        <w:rPr>
          <w:rFonts w:ascii="Arial" w:hAnsi="Arial" w:cs="Arial"/>
          <w:sz w:val="24"/>
          <w:szCs w:val="24"/>
        </w:rPr>
        <w:lastRenderedPageBreak/>
        <w:t xml:space="preserve">Considerando 135°: </w:t>
      </w:r>
      <w:r w:rsidRPr="00D866CD">
        <w:rPr>
          <w:rFonts w:ascii="Arial" w:hAnsi="Arial" w:cs="Arial"/>
          <w:i/>
          <w:sz w:val="24"/>
          <w:szCs w:val="24"/>
        </w:rPr>
        <w:t>“</w:t>
      </w:r>
      <w:r w:rsidRPr="00D866CD">
        <w:rPr>
          <w:rFonts w:ascii="Arial" w:eastAsia="Calibri" w:hAnsi="Arial" w:cs="Arial"/>
          <w:i/>
          <w:sz w:val="24"/>
          <w:szCs w:val="24"/>
        </w:rPr>
        <w:t>no se divisa razón jurídica alguna para restringir la objeción de conciencia solamente a las personas naturales que revistan la condición de profesionales. Cuando aquéllas que no lo son también podrían tener reparos, en conciencia, frente a los procedimientos en que deben intervenir”</w:t>
      </w:r>
      <w:r w:rsidR="00F01DDE">
        <w:rPr>
          <w:rFonts w:ascii="Arial" w:eastAsia="Calibri" w:hAnsi="Arial" w:cs="Arial"/>
          <w:i/>
          <w:sz w:val="24"/>
          <w:szCs w:val="24"/>
        </w:rPr>
        <w:t>.</w:t>
      </w:r>
    </w:p>
    <w:p w:rsidR="00F01DDE" w:rsidRDefault="00F01DDE" w:rsidP="00F01DDE">
      <w:pPr>
        <w:spacing w:line="240" w:lineRule="auto"/>
        <w:jc w:val="both"/>
        <w:rPr>
          <w:rFonts w:ascii="Arial" w:hAnsi="Arial" w:cs="Arial"/>
          <w:b/>
          <w:sz w:val="24"/>
          <w:szCs w:val="24"/>
        </w:rPr>
      </w:pPr>
    </w:p>
    <w:p w:rsidR="00F01DDE" w:rsidRDefault="00F01DDE" w:rsidP="00F01DDE">
      <w:pPr>
        <w:pStyle w:val="Prrafodelista"/>
        <w:numPr>
          <w:ilvl w:val="0"/>
          <w:numId w:val="5"/>
        </w:numPr>
        <w:spacing w:line="240" w:lineRule="auto"/>
        <w:jc w:val="both"/>
        <w:rPr>
          <w:rFonts w:ascii="Arial" w:hAnsi="Arial" w:cs="Arial"/>
          <w:b/>
          <w:sz w:val="24"/>
          <w:szCs w:val="24"/>
        </w:rPr>
      </w:pPr>
      <w:r>
        <w:rPr>
          <w:rFonts w:ascii="Arial" w:hAnsi="Arial" w:cs="Arial"/>
          <w:b/>
          <w:sz w:val="24"/>
          <w:szCs w:val="24"/>
        </w:rPr>
        <w:t>La objeción de conciencia institucional es una extensión de la individual.</w:t>
      </w:r>
    </w:p>
    <w:p w:rsidR="00F01DDE" w:rsidRDefault="00F01DDE" w:rsidP="00F01DDE">
      <w:pPr>
        <w:pStyle w:val="Prrafodelista"/>
        <w:spacing w:line="240" w:lineRule="auto"/>
        <w:jc w:val="both"/>
        <w:rPr>
          <w:rFonts w:ascii="Arial" w:hAnsi="Arial" w:cs="Arial"/>
          <w:b/>
          <w:sz w:val="24"/>
          <w:szCs w:val="24"/>
        </w:rPr>
      </w:pPr>
    </w:p>
    <w:p w:rsidR="00F01DDE" w:rsidRPr="00071F07" w:rsidRDefault="00071F07" w:rsidP="00071F07">
      <w:pPr>
        <w:pStyle w:val="Prrafodelista"/>
        <w:numPr>
          <w:ilvl w:val="0"/>
          <w:numId w:val="3"/>
        </w:numPr>
        <w:spacing w:line="240" w:lineRule="auto"/>
        <w:jc w:val="both"/>
        <w:rPr>
          <w:rFonts w:ascii="Arial" w:hAnsi="Arial" w:cs="Arial"/>
          <w:b/>
          <w:sz w:val="24"/>
          <w:szCs w:val="24"/>
        </w:rPr>
      </w:pPr>
      <w:r w:rsidRPr="00071F07">
        <w:rPr>
          <w:rFonts w:ascii="Arial" w:hAnsi="Arial" w:cs="Arial"/>
          <w:sz w:val="24"/>
          <w:szCs w:val="24"/>
        </w:rPr>
        <w:t>Considerando 136°:</w:t>
      </w:r>
      <w:r>
        <w:rPr>
          <w:rFonts w:ascii="Arial" w:hAnsi="Arial" w:cs="Arial"/>
          <w:b/>
          <w:sz w:val="24"/>
          <w:szCs w:val="24"/>
        </w:rPr>
        <w:t xml:space="preserve">  </w:t>
      </w:r>
      <w:r w:rsidRPr="00071F07">
        <w:rPr>
          <w:rFonts w:ascii="Arial" w:hAnsi="Arial" w:cs="Arial"/>
          <w:b/>
          <w:i/>
          <w:sz w:val="24"/>
          <w:szCs w:val="24"/>
        </w:rPr>
        <w:t>“</w:t>
      </w:r>
      <w:r w:rsidRPr="00071F07">
        <w:rPr>
          <w:rFonts w:ascii="Arial" w:eastAsia="Calibri" w:hAnsi="Arial" w:cs="Arial"/>
          <w:i/>
          <w:sz w:val="24"/>
          <w:szCs w:val="24"/>
        </w:rPr>
        <w:t>la objeción de conciencia puede ser planteada legítimamente por sujetos jurídicos o asociaciones privadas, en este caso, con arreglo a la autonomía constitucional que a los grupos intermedios de la sociedad les reconoce la propia Carta Fundamental, artículo 1°, inciso tercero. La interposición de este legítimo reparo no se agota en el orden individual, puesto que también se extiende y propaga a las asociaciones destinadas a encarnar el mismo libre pensamiento, acorde con el derecho que asegura a todas las personas el artículo 19, N° 15°, de la Constitución.”</w:t>
      </w:r>
      <w:r w:rsidRPr="00DA6CFB">
        <w:rPr>
          <w:rFonts w:ascii="Courier New" w:eastAsia="Calibri" w:hAnsi="Courier New" w:cs="Courier New"/>
        </w:rPr>
        <w:t xml:space="preserve">      </w:t>
      </w:r>
    </w:p>
    <w:p w:rsidR="00B50000" w:rsidRPr="002F1094" w:rsidRDefault="00B50000" w:rsidP="002F1094">
      <w:pPr>
        <w:rPr>
          <w:rFonts w:ascii="Arial" w:hAnsi="Arial" w:cs="Arial"/>
          <w:bCs/>
          <w:color w:val="000000"/>
          <w:sz w:val="24"/>
          <w:szCs w:val="24"/>
          <w:lang w:val="es-MX"/>
        </w:rPr>
      </w:pPr>
    </w:p>
    <w:p w:rsidR="00200537" w:rsidRDefault="00200537" w:rsidP="00200537">
      <w:pPr>
        <w:spacing w:before="120" w:after="120" w:line="240" w:lineRule="auto"/>
        <w:jc w:val="both"/>
        <w:rPr>
          <w:rFonts w:ascii="Arial" w:hAnsi="Arial" w:cs="Arial"/>
          <w:b/>
          <w:bCs/>
          <w:color w:val="000000"/>
          <w:sz w:val="24"/>
          <w:szCs w:val="24"/>
          <w:lang w:val="es-MX"/>
        </w:rPr>
      </w:pPr>
      <w:r w:rsidRPr="00200537">
        <w:rPr>
          <w:rFonts w:ascii="Arial" w:hAnsi="Arial" w:cs="Arial"/>
          <w:b/>
          <w:bCs/>
          <w:color w:val="000000"/>
          <w:sz w:val="24"/>
          <w:szCs w:val="24"/>
          <w:lang w:val="es-MX"/>
        </w:rPr>
        <w:t>Principales conclusiones:</w:t>
      </w:r>
    </w:p>
    <w:p w:rsidR="00200537" w:rsidRPr="00200537" w:rsidRDefault="00200537" w:rsidP="00200537">
      <w:pPr>
        <w:spacing w:before="120" w:after="120" w:line="240" w:lineRule="auto"/>
        <w:jc w:val="both"/>
        <w:rPr>
          <w:rFonts w:ascii="Arial" w:hAnsi="Arial" w:cs="Arial"/>
          <w:b/>
          <w:bCs/>
          <w:color w:val="000000"/>
          <w:sz w:val="24"/>
          <w:szCs w:val="24"/>
          <w:lang w:val="es-MX"/>
        </w:rPr>
      </w:pPr>
    </w:p>
    <w:p w:rsidR="00200537" w:rsidRPr="00200537" w:rsidRDefault="00200537" w:rsidP="00200537">
      <w:pPr>
        <w:pStyle w:val="Prrafodelista"/>
        <w:numPr>
          <w:ilvl w:val="0"/>
          <w:numId w:val="6"/>
        </w:numPr>
        <w:spacing w:before="120" w:after="120" w:line="240" w:lineRule="auto"/>
        <w:jc w:val="both"/>
        <w:rPr>
          <w:rFonts w:ascii="Arial" w:hAnsi="Arial" w:cs="Arial"/>
          <w:bCs/>
          <w:color w:val="000000"/>
          <w:sz w:val="24"/>
          <w:szCs w:val="24"/>
          <w:lang w:val="es-MX"/>
        </w:rPr>
      </w:pPr>
      <w:r w:rsidRPr="00200537">
        <w:rPr>
          <w:rFonts w:ascii="Arial" w:hAnsi="Arial" w:cs="Arial"/>
          <w:bCs/>
          <w:color w:val="000000"/>
          <w:sz w:val="24"/>
          <w:szCs w:val="24"/>
          <w:lang w:val="es-MX"/>
        </w:rPr>
        <w:t xml:space="preserve">Es completamente inexplicable que se le niegue el estatuto de persona al que está por nacer, mas, cuando el propio Tribunal Constitucional en la sentencia rol 740 del 2008 señaló expresamente: </w:t>
      </w:r>
      <w:r w:rsidRPr="00200537">
        <w:rPr>
          <w:rFonts w:ascii="Arial" w:hAnsi="Arial" w:cs="Arial"/>
          <w:sz w:val="24"/>
          <w:szCs w:val="24"/>
        </w:rPr>
        <w:t>”</w:t>
      </w:r>
      <w:r w:rsidRPr="00200537">
        <w:rPr>
          <w:rFonts w:ascii="Arial" w:hAnsi="Arial" w:cs="Arial"/>
          <w:i/>
          <w:sz w:val="24"/>
          <w:szCs w:val="24"/>
        </w:rPr>
        <w:t>queda claro que, para el Constituyente –y a diferencia del examen que pueda desprenderse de normas legales determinadas- el embrión o el nasciturus es persona desde el momento de la concepción</w:t>
      </w:r>
      <w:r w:rsidRPr="00200537">
        <w:rPr>
          <w:rFonts w:ascii="Arial" w:hAnsi="Arial" w:cs="Arial"/>
          <w:sz w:val="24"/>
          <w:szCs w:val="24"/>
        </w:rPr>
        <w:t>” (considerando 54°)</w:t>
      </w:r>
    </w:p>
    <w:p w:rsidR="00200537" w:rsidRPr="00200537" w:rsidRDefault="00200537" w:rsidP="00200537">
      <w:pPr>
        <w:pStyle w:val="Prrafodelista"/>
        <w:spacing w:before="120" w:after="120" w:line="240" w:lineRule="auto"/>
        <w:jc w:val="both"/>
        <w:rPr>
          <w:rFonts w:ascii="Arial" w:hAnsi="Arial" w:cs="Arial"/>
          <w:bCs/>
          <w:color w:val="000000"/>
          <w:sz w:val="24"/>
          <w:szCs w:val="24"/>
          <w:lang w:val="es-MX"/>
        </w:rPr>
      </w:pPr>
    </w:p>
    <w:p w:rsidR="00200537" w:rsidRDefault="00200537" w:rsidP="00200537">
      <w:pPr>
        <w:pStyle w:val="Prrafodelista"/>
        <w:numPr>
          <w:ilvl w:val="0"/>
          <w:numId w:val="6"/>
        </w:numPr>
        <w:spacing w:before="120" w:after="120" w:line="240" w:lineRule="auto"/>
        <w:jc w:val="both"/>
        <w:rPr>
          <w:rFonts w:ascii="Arial" w:hAnsi="Arial" w:cs="Arial"/>
          <w:bCs/>
          <w:color w:val="000000"/>
          <w:sz w:val="24"/>
          <w:szCs w:val="24"/>
          <w:lang w:val="es-MX"/>
        </w:rPr>
      </w:pPr>
      <w:r>
        <w:rPr>
          <w:rFonts w:ascii="Arial" w:hAnsi="Arial" w:cs="Arial"/>
          <w:bCs/>
          <w:color w:val="000000"/>
          <w:sz w:val="24"/>
          <w:szCs w:val="24"/>
          <w:lang w:val="es-MX"/>
        </w:rPr>
        <w:t>El nacimiento no cambia la naturaleza de ser humano del que está por nacer. Es el mismo ser que ante estaba dentro del vientre materno y ahora está fuera. Por eso es absurdo que al ser que está por nacer</w:t>
      </w:r>
      <w:r w:rsidR="007566D7">
        <w:rPr>
          <w:rFonts w:ascii="Arial" w:hAnsi="Arial" w:cs="Arial"/>
          <w:bCs/>
          <w:color w:val="000000"/>
          <w:sz w:val="24"/>
          <w:szCs w:val="24"/>
          <w:lang w:val="es-MX"/>
        </w:rPr>
        <w:t xml:space="preserve"> que tienen 38 semanas y 6 días</w:t>
      </w:r>
      <w:r>
        <w:rPr>
          <w:rFonts w:ascii="Arial" w:hAnsi="Arial" w:cs="Arial"/>
          <w:bCs/>
          <w:color w:val="000000"/>
          <w:sz w:val="24"/>
          <w:szCs w:val="24"/>
          <w:lang w:val="es-MX"/>
        </w:rPr>
        <w:t xml:space="preserve"> se le trate como “objeto jurídico” y al que tiene un segundo de separado de su madre, se le trate como “persona” y por ende con derecho a la vida.</w:t>
      </w:r>
    </w:p>
    <w:p w:rsidR="00200537" w:rsidRPr="00200537" w:rsidRDefault="00200537" w:rsidP="00200537">
      <w:pPr>
        <w:pStyle w:val="Prrafodelista"/>
        <w:rPr>
          <w:rFonts w:ascii="Arial" w:hAnsi="Arial" w:cs="Arial"/>
          <w:bCs/>
          <w:color w:val="000000"/>
          <w:sz w:val="24"/>
          <w:szCs w:val="24"/>
          <w:lang w:val="es-MX"/>
        </w:rPr>
      </w:pPr>
    </w:p>
    <w:p w:rsidR="00200537" w:rsidRDefault="00200537" w:rsidP="00200537">
      <w:pPr>
        <w:pStyle w:val="Prrafodelista"/>
        <w:numPr>
          <w:ilvl w:val="0"/>
          <w:numId w:val="6"/>
        </w:numPr>
        <w:spacing w:before="120" w:after="120" w:line="240" w:lineRule="auto"/>
        <w:jc w:val="both"/>
        <w:rPr>
          <w:rFonts w:ascii="Arial" w:hAnsi="Arial" w:cs="Arial"/>
          <w:bCs/>
          <w:color w:val="000000"/>
          <w:sz w:val="24"/>
          <w:szCs w:val="24"/>
          <w:lang w:val="es-MX"/>
        </w:rPr>
      </w:pPr>
      <w:r>
        <w:rPr>
          <w:rFonts w:ascii="Arial" w:hAnsi="Arial" w:cs="Arial"/>
          <w:bCs/>
          <w:color w:val="000000"/>
          <w:sz w:val="24"/>
          <w:szCs w:val="24"/>
          <w:lang w:val="es-MX"/>
        </w:rPr>
        <w:t xml:space="preserve">La maternidad no necesariamente es un acto voluntario. Muchas personas pueden quedar embarazadas teniendo relaciones consentidas pero sim haber querido ser madres, pero aun así, dado que existe un ser humano dentro del vientre materno, el Estado puede exigir que ese proteja ese niño. Pensar lo contrario como lo establece el Tribunal Constitucional es derechamente abrir el camino al aborto libre. </w:t>
      </w:r>
    </w:p>
    <w:p w:rsidR="00200537" w:rsidRPr="00200537" w:rsidRDefault="00200537" w:rsidP="00200537">
      <w:pPr>
        <w:pStyle w:val="Prrafodelista"/>
        <w:rPr>
          <w:rFonts w:ascii="Arial" w:hAnsi="Arial" w:cs="Arial"/>
          <w:bCs/>
          <w:color w:val="000000"/>
          <w:sz w:val="24"/>
          <w:szCs w:val="24"/>
          <w:lang w:val="es-MX"/>
        </w:rPr>
      </w:pPr>
    </w:p>
    <w:p w:rsidR="00595E0C" w:rsidRPr="002F1094" w:rsidRDefault="002F1094" w:rsidP="002F1094">
      <w:pPr>
        <w:pStyle w:val="Prrafodelista"/>
        <w:numPr>
          <w:ilvl w:val="0"/>
          <w:numId w:val="6"/>
        </w:numPr>
        <w:spacing w:before="120" w:after="120" w:line="240" w:lineRule="auto"/>
        <w:jc w:val="both"/>
        <w:rPr>
          <w:rFonts w:ascii="Arial" w:hAnsi="Arial" w:cs="Arial"/>
          <w:bCs/>
          <w:color w:val="000000"/>
          <w:sz w:val="24"/>
          <w:szCs w:val="24"/>
          <w:lang w:val="es-MX"/>
        </w:rPr>
      </w:pPr>
      <w:r>
        <w:rPr>
          <w:rFonts w:ascii="Arial" w:hAnsi="Arial" w:cs="Arial"/>
          <w:bCs/>
          <w:color w:val="000000"/>
          <w:sz w:val="24"/>
          <w:szCs w:val="24"/>
          <w:lang w:val="es-MX"/>
        </w:rPr>
        <w:t xml:space="preserve">Ante un conflicto de derechos, la ponderación exige balancear los derechos en juego, pero en ningún caso se puede aniquilar a uno de los sujetos de </w:t>
      </w:r>
      <w:r>
        <w:rPr>
          <w:rFonts w:ascii="Arial" w:hAnsi="Arial" w:cs="Arial"/>
          <w:bCs/>
          <w:color w:val="000000"/>
          <w:sz w:val="24"/>
          <w:szCs w:val="24"/>
          <w:lang w:val="es-MX"/>
        </w:rPr>
        <w:lastRenderedPageBreak/>
        <w:t>derecho, en e</w:t>
      </w:r>
      <w:r w:rsidR="00C36C9C">
        <w:rPr>
          <w:rFonts w:ascii="Arial" w:hAnsi="Arial" w:cs="Arial"/>
          <w:bCs/>
          <w:color w:val="000000"/>
          <w:sz w:val="24"/>
          <w:szCs w:val="24"/>
          <w:lang w:val="es-MX"/>
        </w:rPr>
        <w:t xml:space="preserve">ste caso al que está por nacer, el cual, como no se le considera persona, sólo es un interés jurídicamente protegido que cede ante la madre. </w:t>
      </w:r>
    </w:p>
    <w:sectPr w:rsidR="00595E0C" w:rsidRPr="002F109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8A4" w:rsidRDefault="00F848A4" w:rsidP="00126411">
      <w:pPr>
        <w:spacing w:after="0" w:line="240" w:lineRule="auto"/>
      </w:pPr>
      <w:r>
        <w:separator/>
      </w:r>
    </w:p>
  </w:endnote>
  <w:endnote w:type="continuationSeparator" w:id="0">
    <w:p w:rsidR="00F848A4" w:rsidRDefault="00F848A4" w:rsidP="0012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8A4" w:rsidRDefault="00F848A4" w:rsidP="00126411">
      <w:pPr>
        <w:spacing w:after="0" w:line="240" w:lineRule="auto"/>
      </w:pPr>
      <w:r>
        <w:separator/>
      </w:r>
    </w:p>
  </w:footnote>
  <w:footnote w:type="continuationSeparator" w:id="0">
    <w:p w:rsidR="00F848A4" w:rsidRDefault="00F848A4" w:rsidP="00126411">
      <w:pPr>
        <w:spacing w:after="0" w:line="240" w:lineRule="auto"/>
      </w:pPr>
      <w:r>
        <w:continuationSeparator/>
      </w:r>
    </w:p>
  </w:footnote>
  <w:footnote w:id="1">
    <w:p w:rsidR="00126411" w:rsidRPr="007F668A" w:rsidRDefault="00126411">
      <w:pPr>
        <w:pStyle w:val="Textonotapie"/>
        <w:rPr>
          <w:rFonts w:ascii="Arial" w:hAnsi="Arial" w:cs="Arial"/>
        </w:rPr>
      </w:pPr>
      <w:r w:rsidRPr="007F668A">
        <w:rPr>
          <w:rStyle w:val="Refdenotaalpie"/>
          <w:rFonts w:ascii="Arial" w:hAnsi="Arial" w:cs="Arial"/>
        </w:rPr>
        <w:footnoteRef/>
      </w:r>
      <w:r w:rsidRPr="007F668A">
        <w:rPr>
          <w:rFonts w:ascii="Arial" w:hAnsi="Arial" w:cs="Arial"/>
        </w:rPr>
        <w:t xml:space="preserve"> </w:t>
      </w:r>
      <w:r w:rsidRPr="007F668A">
        <w:rPr>
          <w:rFonts w:ascii="Arial" w:hAnsi="Arial" w:cs="Arial"/>
          <w:color w:val="222222"/>
          <w:shd w:val="clear" w:color="auto" w:fill="FFFFFF"/>
        </w:rPr>
        <w:t>Carlos Carmona, Gonzalo García, Domingo Hernández, María Luisa Brahm, Nelson Pozo y José Vásquez</w:t>
      </w:r>
    </w:p>
  </w:footnote>
  <w:footnote w:id="2">
    <w:p w:rsidR="00126411" w:rsidRPr="007F668A" w:rsidRDefault="00126411">
      <w:pPr>
        <w:pStyle w:val="Textonotapie"/>
        <w:rPr>
          <w:rFonts w:ascii="Arial" w:hAnsi="Arial" w:cs="Arial"/>
        </w:rPr>
      </w:pPr>
      <w:r w:rsidRPr="007F668A">
        <w:rPr>
          <w:rStyle w:val="Refdenotaalpie"/>
          <w:rFonts w:ascii="Arial" w:hAnsi="Arial" w:cs="Arial"/>
        </w:rPr>
        <w:footnoteRef/>
      </w:r>
      <w:r w:rsidRPr="007F668A">
        <w:rPr>
          <w:rFonts w:ascii="Arial" w:hAnsi="Arial" w:cs="Arial"/>
        </w:rPr>
        <w:t xml:space="preserve"> </w:t>
      </w:r>
      <w:r w:rsidRPr="007F668A">
        <w:rPr>
          <w:rFonts w:ascii="Arial" w:hAnsi="Arial" w:cs="Arial"/>
          <w:color w:val="222222"/>
          <w:shd w:val="clear" w:color="auto" w:fill="FFFFFF"/>
        </w:rPr>
        <w:t>Marisol Peña, Iván Aróstica, Juan José Romero y Cristián Letelier.</w:t>
      </w:r>
    </w:p>
  </w:footnote>
  <w:footnote w:id="3">
    <w:p w:rsidR="00126411" w:rsidRPr="007F668A" w:rsidRDefault="00126411">
      <w:pPr>
        <w:pStyle w:val="Textonotapie"/>
        <w:rPr>
          <w:rFonts w:ascii="Arial" w:hAnsi="Arial" w:cs="Arial"/>
        </w:rPr>
      </w:pPr>
      <w:r w:rsidRPr="007F668A">
        <w:rPr>
          <w:rStyle w:val="Refdenotaalpie"/>
          <w:rFonts w:ascii="Arial" w:hAnsi="Arial" w:cs="Arial"/>
        </w:rPr>
        <w:footnoteRef/>
      </w:r>
      <w:r w:rsidRPr="007F668A">
        <w:rPr>
          <w:rFonts w:ascii="Arial" w:hAnsi="Arial" w:cs="Arial"/>
        </w:rPr>
        <w:t xml:space="preserve"> </w:t>
      </w:r>
      <w:r w:rsidRPr="007F668A">
        <w:rPr>
          <w:rFonts w:ascii="Arial" w:hAnsi="Arial" w:cs="Arial"/>
          <w:color w:val="222222"/>
          <w:shd w:val="clear" w:color="auto" w:fill="FFFFFF"/>
        </w:rPr>
        <w:t>Carlos Carmona, Gonzalo García</w:t>
      </w:r>
    </w:p>
  </w:footnote>
  <w:footnote w:id="4">
    <w:p w:rsidR="007F668A" w:rsidRDefault="007F668A">
      <w:pPr>
        <w:pStyle w:val="Textonotapie"/>
      </w:pPr>
      <w:r w:rsidRPr="007F668A">
        <w:rPr>
          <w:rStyle w:val="Refdenotaalpie"/>
          <w:rFonts w:ascii="Arial" w:hAnsi="Arial" w:cs="Arial"/>
        </w:rPr>
        <w:footnoteRef/>
      </w:r>
      <w:r w:rsidRPr="007F668A">
        <w:rPr>
          <w:rFonts w:ascii="Arial" w:hAnsi="Arial" w:cs="Arial"/>
        </w:rPr>
        <w:t xml:space="preserve"> No se incorporan las prevenciones ni disidencias por no ser relevantes para estos efectos.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6AA4"/>
    <w:multiLevelType w:val="hybridMultilevel"/>
    <w:tmpl w:val="44608AEE"/>
    <w:lvl w:ilvl="0" w:tplc="6FB28504">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1E9165E4"/>
    <w:multiLevelType w:val="hybridMultilevel"/>
    <w:tmpl w:val="57EEC748"/>
    <w:lvl w:ilvl="0" w:tplc="457E5CBE">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A707A63"/>
    <w:multiLevelType w:val="hybridMultilevel"/>
    <w:tmpl w:val="7AFCA7DA"/>
    <w:lvl w:ilvl="0" w:tplc="E836FD28">
      <w:start w:val="1"/>
      <w:numFmt w:val="decimal"/>
      <w:lvlText w:val="%1."/>
      <w:lvlJc w:val="left"/>
      <w:pPr>
        <w:ind w:left="72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C712CE2"/>
    <w:multiLevelType w:val="hybridMultilevel"/>
    <w:tmpl w:val="98F462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B614249"/>
    <w:multiLevelType w:val="hybridMultilevel"/>
    <w:tmpl w:val="3012A8D0"/>
    <w:lvl w:ilvl="0" w:tplc="DA24247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876254E"/>
    <w:multiLevelType w:val="hybridMultilevel"/>
    <w:tmpl w:val="77C2DE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AD"/>
    <w:rsid w:val="00071F07"/>
    <w:rsid w:val="000E7E38"/>
    <w:rsid w:val="00114FF9"/>
    <w:rsid w:val="00126411"/>
    <w:rsid w:val="00200537"/>
    <w:rsid w:val="00261E47"/>
    <w:rsid w:val="002B035B"/>
    <w:rsid w:val="002B0FCC"/>
    <w:rsid w:val="002F1094"/>
    <w:rsid w:val="003E1EFD"/>
    <w:rsid w:val="003F54D8"/>
    <w:rsid w:val="004427AA"/>
    <w:rsid w:val="00444A99"/>
    <w:rsid w:val="00595E0C"/>
    <w:rsid w:val="00675E00"/>
    <w:rsid w:val="007566D7"/>
    <w:rsid w:val="007A13DE"/>
    <w:rsid w:val="007C55C0"/>
    <w:rsid w:val="007F668A"/>
    <w:rsid w:val="00A54E28"/>
    <w:rsid w:val="00AC0457"/>
    <w:rsid w:val="00B50000"/>
    <w:rsid w:val="00B64FB3"/>
    <w:rsid w:val="00C36C9C"/>
    <w:rsid w:val="00D34F8C"/>
    <w:rsid w:val="00D662AD"/>
    <w:rsid w:val="00D866CD"/>
    <w:rsid w:val="00DB17B7"/>
    <w:rsid w:val="00DB3D3D"/>
    <w:rsid w:val="00DD47FD"/>
    <w:rsid w:val="00ED421B"/>
    <w:rsid w:val="00F01DDE"/>
    <w:rsid w:val="00F820B1"/>
    <w:rsid w:val="00F848A4"/>
    <w:rsid w:val="00FD18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491E7-2EEA-4FB3-8990-09C9A40F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5E0C"/>
    <w:pPr>
      <w:ind w:left="720"/>
      <w:contextualSpacing/>
    </w:pPr>
  </w:style>
  <w:style w:type="paragraph" w:styleId="Textonotapie">
    <w:name w:val="footnote text"/>
    <w:basedOn w:val="Normal"/>
    <w:link w:val="TextonotapieCar"/>
    <w:uiPriority w:val="99"/>
    <w:semiHidden/>
    <w:unhideWhenUsed/>
    <w:rsid w:val="001264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6411"/>
    <w:rPr>
      <w:sz w:val="20"/>
      <w:szCs w:val="20"/>
    </w:rPr>
  </w:style>
  <w:style w:type="character" w:styleId="Refdenotaalpie">
    <w:name w:val="footnote reference"/>
    <w:basedOn w:val="Fuentedeprrafopredeter"/>
    <w:uiPriority w:val="99"/>
    <w:semiHidden/>
    <w:unhideWhenUsed/>
    <w:rsid w:val="00126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9465-B9C4-40AB-892C-9E41D8BD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1041</Words>
  <Characters>5458</Characters>
  <Application>Microsoft Office Word</Application>
  <DocSecurity>0</DocSecurity>
  <Lines>83</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urquizar</dc:creator>
  <cp:keywords/>
  <dc:description/>
  <cp:lastModifiedBy>pablo urquizar</cp:lastModifiedBy>
  <cp:revision>2</cp:revision>
  <cp:lastPrinted>2017-08-31T21:46:00Z</cp:lastPrinted>
  <dcterms:created xsi:type="dcterms:W3CDTF">2017-09-11T15:16:00Z</dcterms:created>
  <dcterms:modified xsi:type="dcterms:W3CDTF">2017-09-11T15:16:00Z</dcterms:modified>
</cp:coreProperties>
</file>