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90" w:rsidRPr="00597E2F" w:rsidRDefault="00BD3790" w:rsidP="00A42BC3">
      <w:pPr>
        <w:jc w:val="center"/>
        <w:rPr>
          <w:rFonts w:asciiTheme="majorHAnsi" w:hAnsiTheme="majorHAnsi"/>
        </w:rPr>
      </w:pPr>
      <w:r w:rsidRPr="00597E2F">
        <w:rPr>
          <w:rFonts w:asciiTheme="majorHAnsi" w:hAnsiTheme="majorHAnsi"/>
          <w:b/>
          <w:u w:val="single"/>
        </w:rPr>
        <w:t xml:space="preserve">Proyecto </w:t>
      </w:r>
      <w:r>
        <w:rPr>
          <w:rFonts w:asciiTheme="majorHAnsi" w:hAnsiTheme="majorHAnsi"/>
          <w:b/>
          <w:u w:val="single"/>
        </w:rPr>
        <w:t xml:space="preserve">que </w:t>
      </w:r>
      <w:r w:rsidR="00264A0D">
        <w:rPr>
          <w:rFonts w:asciiTheme="majorHAnsi" w:hAnsiTheme="majorHAnsi"/>
          <w:b/>
          <w:u w:val="single"/>
        </w:rPr>
        <w:t>modifica Ley de Tránsito para eximir a vehículos de Cuerpo de Bomberos del cumplimiento de condiciones técnicas</w:t>
      </w:r>
      <w:r w:rsidRPr="00597E2F">
        <w:rPr>
          <w:rFonts w:asciiTheme="majorHAnsi" w:hAnsiTheme="majorHAnsi"/>
        </w:rPr>
        <w:t>.</w:t>
      </w:r>
    </w:p>
    <w:p w:rsidR="00BD3790" w:rsidRPr="00597E2F" w:rsidRDefault="00BD3790" w:rsidP="00A42BC3">
      <w:pPr>
        <w:jc w:val="center"/>
        <w:rPr>
          <w:rFonts w:asciiTheme="majorHAnsi" w:hAnsiTheme="majorHAnsi"/>
        </w:rPr>
      </w:pPr>
      <w:r>
        <w:rPr>
          <w:rFonts w:asciiTheme="majorHAnsi" w:hAnsiTheme="majorHAnsi"/>
        </w:rPr>
        <w:t>Boletín 1</w:t>
      </w:r>
      <w:r w:rsidR="008E46DB">
        <w:rPr>
          <w:rFonts w:asciiTheme="majorHAnsi" w:hAnsiTheme="majorHAnsi"/>
        </w:rPr>
        <w:t>1.787-22</w:t>
      </w:r>
    </w:p>
    <w:p w:rsidR="00BD3790" w:rsidRPr="00597E2F" w:rsidRDefault="00BD3790" w:rsidP="00A42BC3">
      <w:pPr>
        <w:jc w:val="both"/>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BD3790" w:rsidRPr="00597E2F" w:rsidTr="00BD3790">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 xml:space="preserve">Origen del proyecto </w:t>
            </w:r>
          </w:p>
          <w:p w:rsidR="00BD3790" w:rsidRPr="00597E2F" w:rsidRDefault="00BD3790" w:rsidP="00A42BC3">
            <w:pPr>
              <w:tabs>
                <w:tab w:val="left" w:pos="7453"/>
              </w:tabs>
              <w:jc w:val="both"/>
              <w:rPr>
                <w:rFonts w:asciiTheme="majorHAnsi" w:hAnsiTheme="majorHAnsi"/>
                <w:szCs w:val="22"/>
              </w:rPr>
            </w:pPr>
          </w:p>
        </w:tc>
        <w:tc>
          <w:tcPr>
            <w:tcW w:w="4414" w:type="dxa"/>
          </w:tcPr>
          <w:p w:rsidR="00BD3790" w:rsidRPr="00597E2F" w:rsidRDefault="00BD3790" w:rsidP="008E46DB">
            <w:pPr>
              <w:tabs>
                <w:tab w:val="left" w:pos="1507"/>
              </w:tabs>
              <w:jc w:val="both"/>
              <w:rPr>
                <w:rFonts w:asciiTheme="majorHAnsi" w:hAnsiTheme="majorHAnsi"/>
                <w:szCs w:val="22"/>
              </w:rPr>
            </w:pPr>
            <w:r>
              <w:rPr>
                <w:rFonts w:asciiTheme="majorHAnsi" w:hAnsiTheme="majorHAnsi"/>
                <w:szCs w:val="22"/>
              </w:rPr>
              <w:t xml:space="preserve">Moción diputados </w:t>
            </w:r>
            <w:r w:rsidR="008E46DB">
              <w:rPr>
                <w:rFonts w:asciiTheme="majorHAnsi" w:hAnsiTheme="majorHAnsi"/>
                <w:szCs w:val="22"/>
              </w:rPr>
              <w:t>Carvajal, Ortiz, Berger, Bobadilla, Galleguillos, Mellado, Vidal, Rathgeb (2018</w:t>
            </w:r>
            <w:r w:rsidRPr="00597E2F">
              <w:rPr>
                <w:rFonts w:asciiTheme="majorHAnsi" w:hAnsiTheme="majorHAnsi"/>
                <w:szCs w:val="22"/>
              </w:rPr>
              <w:t>)</w:t>
            </w:r>
          </w:p>
        </w:tc>
      </w:tr>
      <w:tr w:rsidR="00BD3790" w:rsidRPr="00597E2F" w:rsidTr="00BD3790">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 xml:space="preserve">Trámite legislativo </w:t>
            </w:r>
          </w:p>
        </w:tc>
        <w:tc>
          <w:tcPr>
            <w:tcW w:w="4414" w:type="dxa"/>
          </w:tcPr>
          <w:p w:rsidR="00BD3790" w:rsidRDefault="00BD3790" w:rsidP="00264A0D">
            <w:pPr>
              <w:tabs>
                <w:tab w:val="left" w:pos="7453"/>
              </w:tabs>
              <w:jc w:val="both"/>
              <w:rPr>
                <w:rFonts w:asciiTheme="majorHAnsi" w:hAnsiTheme="majorHAnsi"/>
                <w:szCs w:val="22"/>
              </w:rPr>
            </w:pPr>
            <w:r w:rsidRPr="00597E2F">
              <w:rPr>
                <w:rFonts w:asciiTheme="majorHAnsi" w:hAnsiTheme="majorHAnsi"/>
                <w:szCs w:val="22"/>
              </w:rPr>
              <w:t>Senado, Segundo Tramite Constitucional</w:t>
            </w:r>
            <w:r>
              <w:rPr>
                <w:rFonts w:asciiTheme="majorHAnsi" w:hAnsiTheme="majorHAnsi"/>
                <w:szCs w:val="22"/>
              </w:rPr>
              <w:t xml:space="preserve"> </w:t>
            </w:r>
          </w:p>
          <w:p w:rsidR="00264A0D" w:rsidRPr="00597E2F" w:rsidRDefault="00264A0D" w:rsidP="00264A0D">
            <w:pPr>
              <w:tabs>
                <w:tab w:val="left" w:pos="7453"/>
              </w:tabs>
              <w:jc w:val="both"/>
              <w:rPr>
                <w:rFonts w:asciiTheme="majorHAnsi" w:hAnsiTheme="majorHAnsi"/>
                <w:szCs w:val="22"/>
              </w:rPr>
            </w:pPr>
          </w:p>
        </w:tc>
      </w:tr>
      <w:tr w:rsidR="00BD3790" w:rsidRPr="00597E2F" w:rsidTr="00BD3790">
        <w:tc>
          <w:tcPr>
            <w:tcW w:w="4414" w:type="dxa"/>
          </w:tcPr>
          <w:p w:rsidR="00BD3790" w:rsidRPr="00597E2F" w:rsidRDefault="00BD3790" w:rsidP="00A42BC3">
            <w:pPr>
              <w:tabs>
                <w:tab w:val="left" w:pos="7453"/>
              </w:tabs>
              <w:jc w:val="both"/>
              <w:rPr>
                <w:rFonts w:asciiTheme="majorHAnsi" w:hAnsiTheme="majorHAnsi"/>
                <w:szCs w:val="22"/>
              </w:rPr>
            </w:pPr>
            <w:r>
              <w:rPr>
                <w:rFonts w:asciiTheme="majorHAnsi" w:hAnsiTheme="majorHAnsi"/>
                <w:szCs w:val="22"/>
              </w:rPr>
              <w:t>Informe</w:t>
            </w:r>
          </w:p>
        </w:tc>
        <w:tc>
          <w:tcPr>
            <w:tcW w:w="4414" w:type="dxa"/>
          </w:tcPr>
          <w:p w:rsidR="00BD3790" w:rsidRDefault="00BD3790" w:rsidP="00A42BC3">
            <w:pPr>
              <w:tabs>
                <w:tab w:val="left" w:pos="7453"/>
              </w:tabs>
              <w:jc w:val="both"/>
              <w:rPr>
                <w:rFonts w:asciiTheme="majorHAnsi" w:hAnsiTheme="majorHAnsi"/>
                <w:szCs w:val="22"/>
              </w:rPr>
            </w:pPr>
            <w:r>
              <w:rPr>
                <w:rFonts w:asciiTheme="majorHAnsi" w:hAnsiTheme="majorHAnsi"/>
                <w:szCs w:val="22"/>
              </w:rPr>
              <w:t xml:space="preserve">Comisión de </w:t>
            </w:r>
            <w:r w:rsidR="00264A0D">
              <w:rPr>
                <w:rFonts w:asciiTheme="majorHAnsi" w:hAnsiTheme="majorHAnsi"/>
                <w:szCs w:val="22"/>
              </w:rPr>
              <w:t>Transportes y Telecomunicaciones</w:t>
            </w:r>
            <w:r>
              <w:rPr>
                <w:rFonts w:asciiTheme="majorHAnsi" w:hAnsiTheme="majorHAnsi"/>
                <w:szCs w:val="22"/>
              </w:rPr>
              <w:t xml:space="preserve"> </w:t>
            </w:r>
          </w:p>
          <w:p w:rsidR="00BD3790" w:rsidRPr="00597E2F" w:rsidRDefault="00BD3790" w:rsidP="00A42BC3">
            <w:pPr>
              <w:tabs>
                <w:tab w:val="left" w:pos="7453"/>
              </w:tabs>
              <w:jc w:val="both"/>
              <w:rPr>
                <w:rFonts w:asciiTheme="majorHAnsi" w:hAnsiTheme="majorHAnsi"/>
                <w:szCs w:val="22"/>
              </w:rPr>
            </w:pPr>
          </w:p>
        </w:tc>
      </w:tr>
      <w:tr w:rsidR="00BD3790" w:rsidRPr="00597E2F" w:rsidTr="00BD3790">
        <w:trPr>
          <w:trHeight w:val="357"/>
        </w:trPr>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 xml:space="preserve">Urgencia </w:t>
            </w:r>
          </w:p>
        </w:tc>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No</w:t>
            </w:r>
          </w:p>
        </w:tc>
      </w:tr>
      <w:tr w:rsidR="00BD3790" w:rsidRPr="00597E2F" w:rsidTr="00BD3790">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Quórum</w:t>
            </w:r>
            <w:r w:rsidR="008E46DB">
              <w:rPr>
                <w:rFonts w:asciiTheme="majorHAnsi" w:hAnsiTheme="majorHAnsi"/>
                <w:szCs w:val="22"/>
              </w:rPr>
              <w:t xml:space="preserve"> especial</w:t>
            </w:r>
          </w:p>
        </w:tc>
        <w:tc>
          <w:tcPr>
            <w:tcW w:w="4414" w:type="dxa"/>
          </w:tcPr>
          <w:p w:rsidR="00BD3790" w:rsidRPr="00597E2F" w:rsidRDefault="008E46DB" w:rsidP="00A42BC3">
            <w:pPr>
              <w:tabs>
                <w:tab w:val="left" w:pos="7453"/>
              </w:tabs>
              <w:jc w:val="both"/>
              <w:rPr>
                <w:rFonts w:asciiTheme="majorHAnsi" w:hAnsiTheme="majorHAnsi"/>
                <w:szCs w:val="22"/>
              </w:rPr>
            </w:pPr>
            <w:r>
              <w:rPr>
                <w:rFonts w:asciiTheme="majorHAnsi" w:hAnsiTheme="majorHAnsi" w:cs="Arial"/>
                <w:szCs w:val="22"/>
              </w:rPr>
              <w:t>No</w:t>
            </w:r>
          </w:p>
        </w:tc>
      </w:tr>
      <w:tr w:rsidR="00BD3790" w:rsidRPr="00597E2F" w:rsidTr="00BD3790">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Forma de discusión</w:t>
            </w:r>
          </w:p>
        </w:tc>
        <w:tc>
          <w:tcPr>
            <w:tcW w:w="4414" w:type="dxa"/>
          </w:tcPr>
          <w:p w:rsidR="00BD3790" w:rsidRPr="00597E2F" w:rsidRDefault="00BD3790" w:rsidP="00A42BC3">
            <w:pPr>
              <w:tabs>
                <w:tab w:val="left" w:pos="7453"/>
              </w:tabs>
              <w:jc w:val="both"/>
              <w:rPr>
                <w:rFonts w:asciiTheme="majorHAnsi" w:hAnsiTheme="majorHAnsi"/>
                <w:szCs w:val="22"/>
              </w:rPr>
            </w:pPr>
            <w:r w:rsidRPr="00597E2F">
              <w:rPr>
                <w:rFonts w:asciiTheme="majorHAnsi" w:hAnsiTheme="majorHAnsi"/>
                <w:szCs w:val="22"/>
              </w:rPr>
              <w:t>En general</w:t>
            </w:r>
          </w:p>
        </w:tc>
      </w:tr>
    </w:tbl>
    <w:p w:rsidR="008E46DB" w:rsidRDefault="008E46DB" w:rsidP="00A42BC3">
      <w:pPr>
        <w:jc w:val="both"/>
        <w:rPr>
          <w:rStyle w:val="Ninguno"/>
          <w:b/>
          <w:bCs/>
        </w:rPr>
      </w:pPr>
    </w:p>
    <w:p w:rsidR="00BD3790" w:rsidRPr="00B03ACE" w:rsidRDefault="00387C60" w:rsidP="00A42BC3">
      <w:pPr>
        <w:jc w:val="both"/>
        <w:rPr>
          <w:rFonts w:asciiTheme="majorHAnsi" w:hAnsiTheme="majorHAnsi"/>
          <w:sz w:val="22"/>
          <w:szCs w:val="22"/>
        </w:rPr>
      </w:pPr>
      <w:r>
        <w:rPr>
          <w:rFonts w:asciiTheme="majorHAnsi" w:hAnsiTheme="majorHAnsi"/>
          <w:b/>
          <w:u w:val="single"/>
        </w:rPr>
        <w:t>El P</w:t>
      </w:r>
      <w:r w:rsidR="00B03ACE" w:rsidRPr="00B45B8D">
        <w:rPr>
          <w:rFonts w:asciiTheme="majorHAnsi" w:hAnsiTheme="majorHAnsi"/>
          <w:b/>
          <w:u w:val="single"/>
        </w:rPr>
        <w:t>royecto</w:t>
      </w:r>
      <w:r w:rsidR="00B03ACE" w:rsidRPr="00B03ACE">
        <w:rPr>
          <w:rFonts w:asciiTheme="majorHAnsi" w:hAnsiTheme="majorHAnsi"/>
          <w:sz w:val="22"/>
          <w:szCs w:val="22"/>
        </w:rPr>
        <w:t>:</w:t>
      </w:r>
    </w:p>
    <w:p w:rsidR="00B03ACE" w:rsidRPr="003B15F9" w:rsidRDefault="00387C60" w:rsidP="00BD3790">
      <w:pPr>
        <w:rPr>
          <w:rFonts w:asciiTheme="majorHAnsi" w:hAnsiTheme="majorHAnsi" w:cs="Arial"/>
          <w:sz w:val="22"/>
          <w:szCs w:val="22"/>
        </w:rPr>
      </w:pPr>
      <w:r w:rsidRPr="00387C60">
        <w:rPr>
          <w:rFonts w:asciiTheme="majorHAnsi" w:hAnsiTheme="majorHAnsi" w:cs="Arial"/>
          <w:sz w:val="22"/>
          <w:szCs w:val="22"/>
        </w:rPr>
        <w:t xml:space="preserve"> </w:t>
      </w:r>
    </w:p>
    <w:p w:rsidR="00264A0D" w:rsidRDefault="008E46DB" w:rsidP="00BD3790">
      <w:pPr>
        <w:rPr>
          <w:rFonts w:asciiTheme="majorHAnsi" w:hAnsiTheme="majorHAnsi"/>
          <w:sz w:val="22"/>
          <w:szCs w:val="22"/>
        </w:rPr>
      </w:pPr>
      <w:r w:rsidRPr="003B15F9">
        <w:rPr>
          <w:rFonts w:asciiTheme="majorHAnsi" w:hAnsiTheme="majorHAnsi"/>
          <w:sz w:val="22"/>
          <w:szCs w:val="22"/>
        </w:rPr>
        <w:t>La moción propone dos cosas:</w:t>
      </w:r>
    </w:p>
    <w:p w:rsidR="003B15F9" w:rsidRPr="003B15F9" w:rsidRDefault="003B15F9" w:rsidP="00BD3790">
      <w:pPr>
        <w:rPr>
          <w:rFonts w:asciiTheme="majorHAnsi" w:hAnsiTheme="majorHAnsi"/>
          <w:sz w:val="22"/>
          <w:szCs w:val="22"/>
        </w:rPr>
      </w:pPr>
    </w:p>
    <w:p w:rsidR="008E46DB" w:rsidRPr="003B15F9" w:rsidRDefault="008E46DB" w:rsidP="003B15F9">
      <w:pPr>
        <w:pStyle w:val="ListParagraph"/>
        <w:numPr>
          <w:ilvl w:val="0"/>
          <w:numId w:val="5"/>
        </w:numPr>
        <w:jc w:val="both"/>
        <w:rPr>
          <w:rFonts w:asciiTheme="majorHAnsi" w:hAnsiTheme="majorHAnsi"/>
          <w:sz w:val="22"/>
          <w:szCs w:val="22"/>
        </w:rPr>
      </w:pPr>
      <w:r w:rsidRPr="003B15F9">
        <w:rPr>
          <w:rFonts w:asciiTheme="majorHAnsi" w:hAnsiTheme="majorHAnsi"/>
          <w:sz w:val="22"/>
          <w:szCs w:val="22"/>
        </w:rPr>
        <w:t xml:space="preserve">Que las </w:t>
      </w:r>
      <w:r w:rsidRPr="003B15F9">
        <w:rPr>
          <w:rFonts w:asciiTheme="majorHAnsi" w:hAnsiTheme="majorHAnsi"/>
          <w:sz w:val="22"/>
          <w:szCs w:val="22"/>
          <w:u w:val="single"/>
        </w:rPr>
        <w:t>características técnicas de construcción, dimensiones y condiciones de seguridad</w:t>
      </w:r>
      <w:r w:rsidRPr="003B15F9">
        <w:rPr>
          <w:rFonts w:asciiTheme="majorHAnsi" w:hAnsiTheme="majorHAnsi"/>
          <w:sz w:val="22"/>
          <w:szCs w:val="22"/>
        </w:rPr>
        <w:t xml:space="preserve"> </w:t>
      </w:r>
      <w:r w:rsidR="003B15F9" w:rsidRPr="003B15F9">
        <w:rPr>
          <w:rFonts w:asciiTheme="majorHAnsi" w:hAnsiTheme="majorHAnsi"/>
          <w:sz w:val="22"/>
          <w:szCs w:val="22"/>
        </w:rPr>
        <w:t>que fija el Ministerio de Transportes y que la ley ordena cumplir</w:t>
      </w:r>
      <w:r w:rsidR="003B15F9">
        <w:rPr>
          <w:rFonts w:asciiTheme="majorHAnsi" w:hAnsiTheme="majorHAnsi"/>
          <w:sz w:val="22"/>
          <w:szCs w:val="22"/>
        </w:rPr>
        <w:t xml:space="preserve"> a todo automóvil</w:t>
      </w:r>
      <w:r w:rsidR="003B15F9" w:rsidRPr="003B15F9">
        <w:rPr>
          <w:rFonts w:asciiTheme="majorHAnsi" w:hAnsiTheme="majorHAnsi"/>
          <w:sz w:val="22"/>
          <w:szCs w:val="22"/>
        </w:rPr>
        <w:t>, tratándose de los vehículos del Cuerpo de Bomberos</w:t>
      </w:r>
      <w:r w:rsidR="003B15F9">
        <w:rPr>
          <w:rFonts w:asciiTheme="majorHAnsi" w:hAnsiTheme="majorHAnsi"/>
          <w:sz w:val="22"/>
          <w:szCs w:val="22"/>
        </w:rPr>
        <w:t xml:space="preserve"> estas condiciones tomen en cuenta la necesidad de su adecuada y oportuna intervención en el auxilio de incendios y sus especiales características funcionales.</w:t>
      </w:r>
    </w:p>
    <w:p w:rsidR="003B15F9" w:rsidRDefault="00AE7A4F" w:rsidP="003B15F9">
      <w:pPr>
        <w:pStyle w:val="ListParagraph"/>
        <w:numPr>
          <w:ilvl w:val="0"/>
          <w:numId w:val="5"/>
        </w:numPr>
        <w:jc w:val="both"/>
        <w:rPr>
          <w:rFonts w:asciiTheme="majorHAnsi" w:hAnsiTheme="majorHAnsi"/>
          <w:sz w:val="22"/>
          <w:szCs w:val="22"/>
        </w:rPr>
      </w:pPr>
      <w:r>
        <w:rPr>
          <w:rFonts w:asciiTheme="majorHAnsi" w:hAnsiTheme="majorHAnsi"/>
          <w:sz w:val="22"/>
          <w:szCs w:val="22"/>
        </w:rPr>
        <w:t xml:space="preserve">A su vez, se exceptúa a los vehículos del Cuerpo de Bomberos de la obligación de estar equipados o carburados de modo que el motor no </w:t>
      </w:r>
      <w:r w:rsidRPr="00AE7A4F">
        <w:rPr>
          <w:rFonts w:asciiTheme="majorHAnsi" w:hAnsiTheme="majorHAnsi"/>
          <w:sz w:val="22"/>
          <w:szCs w:val="22"/>
          <w:u w:val="single"/>
        </w:rPr>
        <w:t>emita materiales o gases contaminantes por sobre el índice permitido</w:t>
      </w:r>
      <w:r>
        <w:rPr>
          <w:rFonts w:asciiTheme="majorHAnsi" w:hAnsiTheme="majorHAnsi"/>
          <w:sz w:val="22"/>
          <w:szCs w:val="22"/>
        </w:rPr>
        <w:t>.</w:t>
      </w:r>
    </w:p>
    <w:p w:rsidR="00AE7A4F" w:rsidRDefault="00AE7A4F" w:rsidP="00AE7A4F">
      <w:pPr>
        <w:jc w:val="both"/>
        <w:rPr>
          <w:rFonts w:asciiTheme="majorHAnsi" w:hAnsiTheme="majorHAnsi"/>
          <w:sz w:val="22"/>
          <w:szCs w:val="22"/>
        </w:rPr>
      </w:pPr>
    </w:p>
    <w:p w:rsidR="00AE7A4F" w:rsidRDefault="00AE7A4F" w:rsidP="00AE7A4F">
      <w:pPr>
        <w:jc w:val="both"/>
        <w:rPr>
          <w:rFonts w:asciiTheme="majorHAnsi" w:hAnsiTheme="majorHAnsi"/>
          <w:sz w:val="22"/>
          <w:szCs w:val="22"/>
        </w:rPr>
      </w:pPr>
      <w:r w:rsidRPr="00AE7A4F">
        <w:rPr>
          <w:rFonts w:asciiTheme="majorHAnsi" w:hAnsiTheme="majorHAnsi"/>
          <w:b/>
          <w:u w:val="single"/>
        </w:rPr>
        <w:t>Comentarios</w:t>
      </w:r>
      <w:r>
        <w:rPr>
          <w:rFonts w:asciiTheme="majorHAnsi" w:hAnsiTheme="majorHAnsi"/>
          <w:sz w:val="22"/>
          <w:szCs w:val="22"/>
        </w:rPr>
        <w:t>:</w:t>
      </w:r>
    </w:p>
    <w:p w:rsidR="00AE7A4F" w:rsidRDefault="00AE7A4F" w:rsidP="00AE7A4F">
      <w:pPr>
        <w:jc w:val="both"/>
        <w:rPr>
          <w:rFonts w:asciiTheme="majorHAnsi" w:hAnsiTheme="majorHAnsi"/>
          <w:sz w:val="22"/>
          <w:szCs w:val="22"/>
        </w:rPr>
      </w:pPr>
    </w:p>
    <w:p w:rsidR="00A37AAB" w:rsidRDefault="00382E05" w:rsidP="00A37AAB">
      <w:pPr>
        <w:pStyle w:val="ListParagraph"/>
        <w:numPr>
          <w:ilvl w:val="0"/>
          <w:numId w:val="6"/>
        </w:numPr>
        <w:jc w:val="both"/>
        <w:rPr>
          <w:rFonts w:asciiTheme="majorHAnsi" w:hAnsiTheme="majorHAnsi"/>
          <w:sz w:val="22"/>
          <w:szCs w:val="22"/>
        </w:rPr>
      </w:pPr>
      <w:r w:rsidRPr="00A37AAB">
        <w:rPr>
          <w:rFonts w:asciiTheme="majorHAnsi" w:hAnsiTheme="majorHAnsi"/>
          <w:sz w:val="22"/>
          <w:szCs w:val="22"/>
        </w:rPr>
        <w:t>A partir de la discusión suscitada en la Comisión de Transporte y Telecomunicaciones</w:t>
      </w:r>
      <w:r w:rsidR="0037711F" w:rsidRPr="00A37AAB">
        <w:rPr>
          <w:rFonts w:asciiTheme="majorHAnsi" w:hAnsiTheme="majorHAnsi"/>
          <w:sz w:val="22"/>
          <w:szCs w:val="22"/>
        </w:rPr>
        <w:t xml:space="preserve"> se puede concluir la necesidad que existe de impulsar un proyecto como este. Lo anterior debid</w:t>
      </w:r>
      <w:r w:rsidR="003147EF" w:rsidRPr="00A37AAB">
        <w:rPr>
          <w:rFonts w:asciiTheme="majorHAnsi" w:hAnsiTheme="majorHAnsi"/>
          <w:sz w:val="22"/>
          <w:szCs w:val="22"/>
        </w:rPr>
        <w:t>o a que, tratándose de la revisión técnica de los móviles de bomberos, en ocasiones los reparos efectuados</w:t>
      </w:r>
      <w:r w:rsidR="00DE3DE5" w:rsidRPr="00A37AAB">
        <w:rPr>
          <w:rFonts w:asciiTheme="majorHAnsi" w:hAnsiTheme="majorHAnsi"/>
          <w:sz w:val="22"/>
          <w:szCs w:val="22"/>
        </w:rPr>
        <w:t xml:space="preserve"> se tornan insalvables en atención a las características especiales de los vehículos. Así</w:t>
      </w:r>
      <w:r w:rsidR="00A37AAB" w:rsidRPr="00A37AAB">
        <w:rPr>
          <w:rFonts w:asciiTheme="majorHAnsi" w:hAnsiTheme="majorHAnsi"/>
          <w:sz w:val="22"/>
          <w:szCs w:val="22"/>
        </w:rPr>
        <w:t>,</w:t>
      </w:r>
      <w:r w:rsidR="00DE3DE5" w:rsidRPr="00A37AAB">
        <w:rPr>
          <w:rFonts w:asciiTheme="majorHAnsi" w:hAnsiTheme="majorHAnsi"/>
          <w:sz w:val="22"/>
          <w:szCs w:val="22"/>
        </w:rPr>
        <w:t xml:space="preserve"> ta</w:t>
      </w:r>
      <w:r w:rsidR="00A37AAB" w:rsidRPr="00A37AAB">
        <w:rPr>
          <w:rFonts w:asciiTheme="majorHAnsi" w:hAnsiTheme="majorHAnsi"/>
          <w:sz w:val="22"/>
          <w:szCs w:val="22"/>
        </w:rPr>
        <w:t>l como lo señala Miguel Reyes, Presidente H</w:t>
      </w:r>
      <w:r w:rsidR="00DE3DE5" w:rsidRPr="00A37AAB">
        <w:rPr>
          <w:rFonts w:asciiTheme="majorHAnsi" w:hAnsiTheme="majorHAnsi"/>
          <w:sz w:val="22"/>
          <w:szCs w:val="22"/>
        </w:rPr>
        <w:t>onorario de la Junta Nacional de Bomberos, se generan problemas con ciertos elementos de los carros que exceden el largo del vehículo (</w:t>
      </w:r>
      <w:proofErr w:type="spellStart"/>
      <w:r w:rsidR="00DE3DE5" w:rsidRPr="00A37AAB">
        <w:rPr>
          <w:rFonts w:asciiTheme="majorHAnsi" w:hAnsiTheme="majorHAnsi"/>
          <w:sz w:val="22"/>
          <w:szCs w:val="22"/>
        </w:rPr>
        <w:t>vgr</w:t>
      </w:r>
      <w:proofErr w:type="spellEnd"/>
      <w:r w:rsidR="00DE3DE5" w:rsidRPr="00A37AAB">
        <w:rPr>
          <w:rFonts w:asciiTheme="majorHAnsi" w:hAnsiTheme="majorHAnsi"/>
          <w:sz w:val="22"/>
          <w:szCs w:val="22"/>
        </w:rPr>
        <w:t>. escaleras), o en torno al equipamiento adosado a los mismo</w:t>
      </w:r>
      <w:r w:rsidR="00A37AAB">
        <w:rPr>
          <w:rFonts w:asciiTheme="majorHAnsi" w:hAnsiTheme="majorHAnsi"/>
          <w:sz w:val="22"/>
          <w:szCs w:val="22"/>
        </w:rPr>
        <w:t xml:space="preserve"> y el peso máximo permitido.</w:t>
      </w:r>
    </w:p>
    <w:p w:rsidR="00A37AAB" w:rsidRDefault="00A37AAB" w:rsidP="00A37AAB">
      <w:pPr>
        <w:pStyle w:val="ListParagraph"/>
        <w:jc w:val="both"/>
        <w:rPr>
          <w:rFonts w:asciiTheme="majorHAnsi" w:hAnsiTheme="majorHAnsi"/>
          <w:sz w:val="22"/>
          <w:szCs w:val="22"/>
        </w:rPr>
      </w:pPr>
    </w:p>
    <w:p w:rsidR="00A37AAB" w:rsidRDefault="00A37AAB" w:rsidP="00A37AAB">
      <w:pPr>
        <w:pStyle w:val="ListParagraph"/>
        <w:jc w:val="both"/>
        <w:rPr>
          <w:rFonts w:asciiTheme="majorHAnsi" w:hAnsiTheme="majorHAnsi"/>
          <w:sz w:val="22"/>
          <w:szCs w:val="22"/>
        </w:rPr>
      </w:pPr>
      <w:r>
        <w:rPr>
          <w:rFonts w:asciiTheme="majorHAnsi" w:hAnsiTheme="majorHAnsi"/>
          <w:sz w:val="22"/>
          <w:szCs w:val="22"/>
        </w:rPr>
        <w:t xml:space="preserve">Por esto parece ser razonable la primera modificación propuesta a la ley de Tránsito, en orden a que se consideren la características funcionales especiales de los vehículos de bomberos dentro de las condiciones que establece el Ministerio de Transporte. </w:t>
      </w:r>
    </w:p>
    <w:p w:rsidR="00A37AAB" w:rsidRDefault="00A37AAB" w:rsidP="00A37AAB">
      <w:pPr>
        <w:pStyle w:val="ListParagraph"/>
        <w:jc w:val="both"/>
        <w:rPr>
          <w:rFonts w:asciiTheme="majorHAnsi" w:hAnsiTheme="majorHAnsi"/>
          <w:sz w:val="22"/>
          <w:szCs w:val="22"/>
        </w:rPr>
      </w:pPr>
    </w:p>
    <w:p w:rsidR="004952C3" w:rsidRDefault="00A37AAB" w:rsidP="004952C3">
      <w:pPr>
        <w:pStyle w:val="ListParagraph"/>
        <w:numPr>
          <w:ilvl w:val="0"/>
          <w:numId w:val="6"/>
        </w:numPr>
        <w:jc w:val="both"/>
        <w:rPr>
          <w:rFonts w:asciiTheme="majorHAnsi" w:hAnsiTheme="majorHAnsi"/>
          <w:sz w:val="22"/>
          <w:szCs w:val="22"/>
        </w:rPr>
      </w:pPr>
      <w:r w:rsidRPr="00A37AAB">
        <w:rPr>
          <w:rFonts w:asciiTheme="majorHAnsi" w:hAnsiTheme="majorHAnsi"/>
          <w:sz w:val="22"/>
          <w:szCs w:val="22"/>
        </w:rPr>
        <w:t>Sin embargo, la propuesta en torno a eximir por completo a las automóviles</w:t>
      </w:r>
      <w:r w:rsidR="004952C3">
        <w:rPr>
          <w:rFonts w:asciiTheme="majorHAnsi" w:hAnsiTheme="majorHAnsi"/>
          <w:sz w:val="22"/>
          <w:szCs w:val="22"/>
        </w:rPr>
        <w:t xml:space="preserve"> de bomberos de toda restricción relativa</w:t>
      </w:r>
      <w:r w:rsidRPr="00A37AAB">
        <w:rPr>
          <w:rFonts w:asciiTheme="majorHAnsi" w:hAnsiTheme="majorHAnsi"/>
          <w:sz w:val="22"/>
          <w:szCs w:val="22"/>
        </w:rPr>
        <w:t xml:space="preserve"> a la emisión de gases o materiales contaminantes no parece ser la alternativa correcta. </w:t>
      </w:r>
      <w:r w:rsidR="004952C3">
        <w:rPr>
          <w:rFonts w:asciiTheme="majorHAnsi" w:hAnsiTheme="majorHAnsi"/>
          <w:sz w:val="22"/>
          <w:szCs w:val="22"/>
        </w:rPr>
        <w:t xml:space="preserve">Esto por cuanto, si bien es atendible a que no </w:t>
      </w:r>
      <w:r w:rsidR="004952C3">
        <w:rPr>
          <w:rFonts w:asciiTheme="majorHAnsi" w:hAnsiTheme="majorHAnsi"/>
          <w:sz w:val="22"/>
          <w:szCs w:val="22"/>
        </w:rPr>
        <w:lastRenderedPageBreak/>
        <w:t xml:space="preserve">deban estar sujetos a la misma regulación que el resto de los automóviles, eximirlos de toda regulación podría generar consecuencias indeseadas en términos medio ambientales. Lo anterior sobretodo teniendo en cuenta que existen vías intermedias que permitirían flexibilizar las normativas para el Cuerpo de Bomberos, pero que sean a la vez amigables con la situación medioambiental de nuestra época. </w:t>
      </w:r>
    </w:p>
    <w:p w:rsidR="004952C3" w:rsidRDefault="004952C3" w:rsidP="004952C3">
      <w:pPr>
        <w:pStyle w:val="ListParagraph"/>
        <w:jc w:val="both"/>
        <w:rPr>
          <w:rFonts w:asciiTheme="majorHAnsi" w:hAnsiTheme="majorHAnsi"/>
          <w:sz w:val="22"/>
          <w:szCs w:val="22"/>
        </w:rPr>
      </w:pPr>
    </w:p>
    <w:p w:rsidR="004952C3" w:rsidRDefault="004952C3" w:rsidP="004952C3">
      <w:pPr>
        <w:pStyle w:val="ListParagraph"/>
        <w:numPr>
          <w:ilvl w:val="0"/>
          <w:numId w:val="6"/>
        </w:numPr>
        <w:jc w:val="both"/>
        <w:rPr>
          <w:rFonts w:asciiTheme="majorHAnsi" w:hAnsiTheme="majorHAnsi"/>
          <w:sz w:val="22"/>
          <w:szCs w:val="22"/>
        </w:rPr>
      </w:pPr>
      <w:r>
        <w:rPr>
          <w:rFonts w:asciiTheme="majorHAnsi" w:hAnsiTheme="majorHAnsi"/>
          <w:sz w:val="22"/>
          <w:szCs w:val="22"/>
        </w:rPr>
        <w:t>Por esto, podría ser más óptimo</w:t>
      </w:r>
      <w:r w:rsidR="00473F56">
        <w:rPr>
          <w:rFonts w:asciiTheme="majorHAnsi" w:hAnsiTheme="majorHAnsi"/>
          <w:sz w:val="22"/>
          <w:szCs w:val="22"/>
        </w:rPr>
        <w:t>, por ejemplo,</w:t>
      </w:r>
      <w:r>
        <w:rPr>
          <w:rFonts w:asciiTheme="majorHAnsi" w:hAnsiTheme="majorHAnsi"/>
          <w:sz w:val="22"/>
          <w:szCs w:val="22"/>
        </w:rPr>
        <w:t xml:space="preserve"> asimilar los vehículos de bomberos al estatus que tienen las unidades de las Fuerzas Armadas, buscando que cuenten así con las facilidades institucionales adecuadas para llevar a cabo su función pública con normalidad. Se podría evaluar, </w:t>
      </w:r>
      <w:r w:rsidR="00473F56">
        <w:rPr>
          <w:rFonts w:asciiTheme="majorHAnsi" w:hAnsiTheme="majorHAnsi"/>
          <w:sz w:val="22"/>
          <w:szCs w:val="22"/>
        </w:rPr>
        <w:t>a su vez</w:t>
      </w:r>
      <w:r>
        <w:rPr>
          <w:rFonts w:asciiTheme="majorHAnsi" w:hAnsiTheme="majorHAnsi"/>
          <w:sz w:val="22"/>
          <w:szCs w:val="22"/>
        </w:rPr>
        <w:t xml:space="preserve">, la ampliación de los intervalos entre cada revisión técnica, la modificación de normativa de pesos, entre otras opciones. Lo anterior sin llegar a la completa liberalización de las normas regulatorias </w:t>
      </w:r>
      <w:r w:rsidR="00473F56">
        <w:rPr>
          <w:rFonts w:asciiTheme="majorHAnsi" w:hAnsiTheme="majorHAnsi"/>
          <w:sz w:val="22"/>
          <w:szCs w:val="22"/>
        </w:rPr>
        <w:t>a las que se sujetan estos vehículos, sino que buscando un cierto grado de flexibilidad</w:t>
      </w:r>
      <w:bookmarkStart w:id="0" w:name="_GoBack"/>
      <w:bookmarkEnd w:id="0"/>
      <w:r w:rsidR="00473F56">
        <w:rPr>
          <w:rFonts w:asciiTheme="majorHAnsi" w:hAnsiTheme="majorHAnsi"/>
          <w:sz w:val="22"/>
          <w:szCs w:val="22"/>
        </w:rPr>
        <w:t xml:space="preserve"> de las mismas.</w:t>
      </w:r>
    </w:p>
    <w:p w:rsidR="00473F56" w:rsidRPr="00473F56" w:rsidRDefault="00473F56" w:rsidP="00473F56">
      <w:pPr>
        <w:jc w:val="both"/>
        <w:rPr>
          <w:rFonts w:asciiTheme="majorHAnsi" w:hAnsiTheme="majorHAnsi"/>
          <w:b/>
          <w:u w:val="single"/>
        </w:rPr>
      </w:pPr>
    </w:p>
    <w:p w:rsidR="00473F56" w:rsidRDefault="00473F56" w:rsidP="00473F56">
      <w:pPr>
        <w:jc w:val="both"/>
        <w:rPr>
          <w:rFonts w:asciiTheme="majorHAnsi" w:hAnsiTheme="majorHAnsi"/>
          <w:sz w:val="22"/>
          <w:szCs w:val="22"/>
        </w:rPr>
      </w:pPr>
      <w:r w:rsidRPr="00473F56">
        <w:rPr>
          <w:rFonts w:asciiTheme="majorHAnsi" w:hAnsiTheme="majorHAnsi"/>
          <w:b/>
          <w:u w:val="single"/>
        </w:rPr>
        <w:t>Conclusión</w:t>
      </w:r>
      <w:r>
        <w:rPr>
          <w:rFonts w:asciiTheme="majorHAnsi" w:hAnsiTheme="majorHAnsi"/>
          <w:sz w:val="22"/>
          <w:szCs w:val="22"/>
        </w:rPr>
        <w:t xml:space="preserve">: </w:t>
      </w:r>
    </w:p>
    <w:p w:rsidR="00473F56" w:rsidRDefault="00473F56" w:rsidP="00473F56">
      <w:pPr>
        <w:jc w:val="both"/>
        <w:rPr>
          <w:rFonts w:asciiTheme="majorHAnsi" w:hAnsiTheme="majorHAnsi"/>
          <w:sz w:val="22"/>
          <w:szCs w:val="22"/>
        </w:rPr>
      </w:pPr>
    </w:p>
    <w:p w:rsidR="00473F56" w:rsidRPr="00473F56" w:rsidRDefault="00473F56" w:rsidP="00473F56">
      <w:pPr>
        <w:jc w:val="both"/>
        <w:rPr>
          <w:rFonts w:asciiTheme="majorHAnsi" w:hAnsiTheme="majorHAnsi"/>
          <w:sz w:val="22"/>
          <w:szCs w:val="22"/>
        </w:rPr>
      </w:pPr>
      <w:r>
        <w:rPr>
          <w:rFonts w:asciiTheme="majorHAnsi" w:hAnsiTheme="majorHAnsi"/>
          <w:sz w:val="22"/>
          <w:szCs w:val="22"/>
        </w:rPr>
        <w:t>Se sugiera aprobar en general la idea de legislar, para así darle curso a un proyecto de ley que, si bien es necesario, puede ser altamente perfeccionado a lo largo de su tramitación.</w:t>
      </w:r>
    </w:p>
    <w:p w:rsidR="00DE3DE5" w:rsidRDefault="00DE3DE5" w:rsidP="008E46DB"/>
    <w:p w:rsidR="00DE3DE5" w:rsidRPr="00DE3DE5" w:rsidRDefault="00DE3DE5" w:rsidP="008E46DB">
      <w:pPr>
        <w:rPr>
          <w:u w:val="single"/>
        </w:rPr>
      </w:pPr>
    </w:p>
    <w:sectPr w:rsidR="00DE3DE5" w:rsidRPr="00DE3DE5" w:rsidSect="00C16F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8F"/>
    <w:multiLevelType w:val="hybridMultilevel"/>
    <w:tmpl w:val="D74A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F0245"/>
    <w:multiLevelType w:val="hybridMultilevel"/>
    <w:tmpl w:val="3536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E1C87"/>
    <w:multiLevelType w:val="hybridMultilevel"/>
    <w:tmpl w:val="7016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77F19"/>
    <w:multiLevelType w:val="hybridMultilevel"/>
    <w:tmpl w:val="1F462436"/>
    <w:lvl w:ilvl="0" w:tplc="D062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BC77E2"/>
    <w:multiLevelType w:val="hybridMultilevel"/>
    <w:tmpl w:val="92FC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D3B01"/>
    <w:multiLevelType w:val="hybridMultilevel"/>
    <w:tmpl w:val="68D6541E"/>
    <w:lvl w:ilvl="0" w:tplc="426C9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90"/>
    <w:rsid w:val="00264A0D"/>
    <w:rsid w:val="003147EF"/>
    <w:rsid w:val="0037711F"/>
    <w:rsid w:val="00382E05"/>
    <w:rsid w:val="00387C60"/>
    <w:rsid w:val="003B15F9"/>
    <w:rsid w:val="00473F56"/>
    <w:rsid w:val="004952C3"/>
    <w:rsid w:val="007D3A1E"/>
    <w:rsid w:val="008E46DB"/>
    <w:rsid w:val="008E536B"/>
    <w:rsid w:val="00A31474"/>
    <w:rsid w:val="00A37AAB"/>
    <w:rsid w:val="00A42BC3"/>
    <w:rsid w:val="00AE7A4F"/>
    <w:rsid w:val="00B03ACE"/>
    <w:rsid w:val="00B45B8D"/>
    <w:rsid w:val="00BD3790"/>
    <w:rsid w:val="00C0160B"/>
    <w:rsid w:val="00C16FDB"/>
    <w:rsid w:val="00C80CF9"/>
    <w:rsid w:val="00DE3D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90"/>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D3790"/>
    <w:pPr>
      <w:spacing w:after="160" w:line="240" w:lineRule="exact"/>
      <w:ind w:left="500"/>
      <w:jc w:val="center"/>
    </w:pPr>
    <w:rPr>
      <w:rFonts w:ascii="Verdana" w:eastAsia="Times New Roman" w:hAnsi="Verdana" w:cs="Arial"/>
      <w:b/>
      <w:sz w:val="20"/>
      <w:szCs w:val="20"/>
      <w:lang w:val="es-VE"/>
    </w:rPr>
  </w:style>
  <w:style w:type="paragraph" w:styleId="BodyText">
    <w:name w:val="Body Text"/>
    <w:basedOn w:val="Normal"/>
    <w:link w:val="BodyTextChar"/>
    <w:rsid w:val="00B03ACE"/>
    <w:pPr>
      <w:tabs>
        <w:tab w:val="left" w:pos="2835"/>
      </w:tabs>
      <w:spacing w:line="360" w:lineRule="auto"/>
      <w:jc w:val="both"/>
    </w:pPr>
    <w:rPr>
      <w:rFonts w:ascii="Arial" w:eastAsia="Times New Roman" w:hAnsi="Arial" w:cs="Times New Roman"/>
      <w:b/>
      <w:szCs w:val="20"/>
      <w:lang w:val="es-ES" w:eastAsia="es-ES"/>
    </w:rPr>
  </w:style>
  <w:style w:type="character" w:customStyle="1" w:styleId="BodyTextChar">
    <w:name w:val="Body Text Char"/>
    <w:basedOn w:val="DefaultParagraphFont"/>
    <w:link w:val="BodyText"/>
    <w:rsid w:val="00B03ACE"/>
    <w:rPr>
      <w:rFonts w:ascii="Arial" w:eastAsia="Times New Roman" w:hAnsi="Arial" w:cs="Times New Roman"/>
      <w:b/>
      <w:szCs w:val="20"/>
      <w:lang w:val="es-ES" w:eastAsia="es-ES"/>
    </w:rPr>
  </w:style>
  <w:style w:type="paragraph" w:styleId="ListParagraph">
    <w:name w:val="List Paragraph"/>
    <w:basedOn w:val="Normal"/>
    <w:uiPriority w:val="34"/>
    <w:qFormat/>
    <w:rsid w:val="00B03ACE"/>
    <w:pPr>
      <w:ind w:left="720"/>
      <w:contextualSpacing/>
    </w:pPr>
  </w:style>
  <w:style w:type="character" w:customStyle="1" w:styleId="Ninguno">
    <w:name w:val="Ninguno"/>
    <w:rsid w:val="00264A0D"/>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90"/>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BD3790"/>
    <w:pPr>
      <w:spacing w:after="160" w:line="240" w:lineRule="exact"/>
      <w:ind w:left="500"/>
      <w:jc w:val="center"/>
    </w:pPr>
    <w:rPr>
      <w:rFonts w:ascii="Verdana" w:eastAsia="Times New Roman" w:hAnsi="Verdana" w:cs="Arial"/>
      <w:b/>
      <w:sz w:val="20"/>
      <w:szCs w:val="20"/>
      <w:lang w:val="es-VE"/>
    </w:rPr>
  </w:style>
  <w:style w:type="paragraph" w:styleId="BodyText">
    <w:name w:val="Body Text"/>
    <w:basedOn w:val="Normal"/>
    <w:link w:val="BodyTextChar"/>
    <w:rsid w:val="00B03ACE"/>
    <w:pPr>
      <w:tabs>
        <w:tab w:val="left" w:pos="2835"/>
      </w:tabs>
      <w:spacing w:line="360" w:lineRule="auto"/>
      <w:jc w:val="both"/>
    </w:pPr>
    <w:rPr>
      <w:rFonts w:ascii="Arial" w:eastAsia="Times New Roman" w:hAnsi="Arial" w:cs="Times New Roman"/>
      <w:b/>
      <w:szCs w:val="20"/>
      <w:lang w:val="es-ES" w:eastAsia="es-ES"/>
    </w:rPr>
  </w:style>
  <w:style w:type="character" w:customStyle="1" w:styleId="BodyTextChar">
    <w:name w:val="Body Text Char"/>
    <w:basedOn w:val="DefaultParagraphFont"/>
    <w:link w:val="BodyText"/>
    <w:rsid w:val="00B03ACE"/>
    <w:rPr>
      <w:rFonts w:ascii="Arial" w:eastAsia="Times New Roman" w:hAnsi="Arial" w:cs="Times New Roman"/>
      <w:b/>
      <w:szCs w:val="20"/>
      <w:lang w:val="es-ES" w:eastAsia="es-ES"/>
    </w:rPr>
  </w:style>
  <w:style w:type="paragraph" w:styleId="ListParagraph">
    <w:name w:val="List Paragraph"/>
    <w:basedOn w:val="Normal"/>
    <w:uiPriority w:val="34"/>
    <w:qFormat/>
    <w:rsid w:val="00B03ACE"/>
    <w:pPr>
      <w:ind w:left="720"/>
      <w:contextualSpacing/>
    </w:pPr>
  </w:style>
  <w:style w:type="character" w:customStyle="1" w:styleId="Ninguno">
    <w:name w:val="Ninguno"/>
    <w:rsid w:val="00264A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5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2018-10-12T22:02:00Z</dcterms:created>
  <dcterms:modified xsi:type="dcterms:W3CDTF">2018-10-12T22:02:00Z</dcterms:modified>
</cp:coreProperties>
</file>