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DD234" w14:textId="58CE446B" w:rsidR="002225AE" w:rsidRDefault="002225AE" w:rsidP="002225AE">
      <w:pPr>
        <w:jc w:val="center"/>
        <w:rPr>
          <w:rFonts w:asciiTheme="majorHAnsi" w:hAnsiTheme="majorHAnsi" w:cs="Arial"/>
          <w:b/>
          <w:sz w:val="22"/>
          <w:szCs w:val="22"/>
        </w:rPr>
      </w:pPr>
      <w:r w:rsidRPr="002E0954">
        <w:rPr>
          <w:rFonts w:asciiTheme="majorHAnsi" w:hAnsiTheme="majorHAnsi" w:cs="Arial"/>
          <w:b/>
          <w:u w:val="single"/>
        </w:rPr>
        <w:t xml:space="preserve">Proyecto de </w:t>
      </w:r>
      <w:r w:rsidR="003049CB" w:rsidRPr="002E0954">
        <w:rPr>
          <w:rFonts w:asciiTheme="majorHAnsi" w:hAnsiTheme="majorHAnsi" w:cs="Arial"/>
          <w:b/>
          <w:u w:val="single"/>
        </w:rPr>
        <w:t>para tipificar como delito la extracción no autorizada de tierra de hojas</w:t>
      </w:r>
      <w:r w:rsidRPr="002E0954">
        <w:rPr>
          <w:rFonts w:asciiTheme="majorHAnsi" w:hAnsiTheme="majorHAnsi" w:cs="Arial"/>
          <w:b/>
          <w:sz w:val="22"/>
          <w:szCs w:val="22"/>
        </w:rPr>
        <w:t>.</w:t>
      </w:r>
    </w:p>
    <w:p w14:paraId="5E20094A" w14:textId="3761C25D" w:rsidR="003049CB" w:rsidRPr="002E0954" w:rsidRDefault="002225AE" w:rsidP="002E0954">
      <w:pPr>
        <w:jc w:val="center"/>
        <w:rPr>
          <w:rFonts w:asciiTheme="majorHAnsi" w:eastAsia="Times New Roman" w:hAnsiTheme="majorHAnsi" w:cs="Times New Roman"/>
        </w:rPr>
      </w:pPr>
      <w:r w:rsidRPr="002E0954">
        <w:rPr>
          <w:rFonts w:asciiTheme="majorHAnsi" w:hAnsiTheme="majorHAnsi" w:cs="Arial"/>
          <w:b/>
        </w:rPr>
        <w:t>Boletín</w:t>
      </w:r>
      <w:r w:rsidR="003049CB" w:rsidRPr="002E0954">
        <w:rPr>
          <w:rFonts w:asciiTheme="majorHAnsi" w:hAnsiTheme="majorHAnsi" w:cs="Arial"/>
          <w:b/>
          <w:iCs/>
        </w:rPr>
        <w:t xml:space="preserve"> N° 11.168-12</w:t>
      </w:r>
    </w:p>
    <w:p w14:paraId="030A3E50" w14:textId="77777777" w:rsidR="00F1751E" w:rsidRPr="002E0954" w:rsidRDefault="00F1751E">
      <w:pPr>
        <w:rPr>
          <w:rFonts w:asciiTheme="majorHAnsi" w:hAnsiTheme="majorHAnsi"/>
          <w:sz w:val="22"/>
          <w:szCs w:val="22"/>
        </w:rPr>
      </w:pPr>
    </w:p>
    <w:tbl>
      <w:tblPr>
        <w:tblStyle w:val="TableGrid"/>
        <w:tblW w:w="0" w:type="auto"/>
        <w:tblLook w:val="04A0" w:firstRow="1" w:lastRow="0" w:firstColumn="1" w:lastColumn="0" w:noHBand="0" w:noVBand="1"/>
      </w:tblPr>
      <w:tblGrid>
        <w:gridCol w:w="4414"/>
        <w:gridCol w:w="4414"/>
      </w:tblGrid>
      <w:tr w:rsidR="00F1751E" w:rsidRPr="002E0954" w14:paraId="694EE0A9" w14:textId="77777777" w:rsidTr="002225AE">
        <w:tc>
          <w:tcPr>
            <w:tcW w:w="4414" w:type="dxa"/>
          </w:tcPr>
          <w:p w14:paraId="7C21A59D" w14:textId="77777777" w:rsidR="00F1751E" w:rsidRPr="002E0954" w:rsidRDefault="00F1751E" w:rsidP="002225AE">
            <w:pPr>
              <w:tabs>
                <w:tab w:val="left" w:pos="7453"/>
              </w:tabs>
              <w:jc w:val="both"/>
              <w:rPr>
                <w:rFonts w:asciiTheme="majorHAnsi" w:hAnsiTheme="majorHAnsi"/>
                <w:szCs w:val="22"/>
              </w:rPr>
            </w:pPr>
            <w:r w:rsidRPr="002E0954">
              <w:rPr>
                <w:rFonts w:asciiTheme="majorHAnsi" w:hAnsiTheme="majorHAnsi"/>
                <w:szCs w:val="22"/>
              </w:rPr>
              <w:t xml:space="preserve">Origen del proyecto </w:t>
            </w:r>
          </w:p>
          <w:p w14:paraId="31DB7D1C" w14:textId="77777777" w:rsidR="00F1751E" w:rsidRPr="002E0954" w:rsidRDefault="00F1751E" w:rsidP="002225AE">
            <w:pPr>
              <w:tabs>
                <w:tab w:val="left" w:pos="7453"/>
              </w:tabs>
              <w:jc w:val="both"/>
              <w:rPr>
                <w:rFonts w:asciiTheme="majorHAnsi" w:hAnsiTheme="majorHAnsi"/>
                <w:szCs w:val="22"/>
              </w:rPr>
            </w:pPr>
          </w:p>
        </w:tc>
        <w:tc>
          <w:tcPr>
            <w:tcW w:w="4414" w:type="dxa"/>
          </w:tcPr>
          <w:p w14:paraId="4C5B656D" w14:textId="11A2854D" w:rsidR="00F1751E" w:rsidRPr="002E0954" w:rsidRDefault="003049CB" w:rsidP="003049CB">
            <w:pPr>
              <w:tabs>
                <w:tab w:val="left" w:pos="1507"/>
              </w:tabs>
              <w:jc w:val="both"/>
              <w:rPr>
                <w:rFonts w:asciiTheme="majorHAnsi" w:hAnsiTheme="majorHAnsi"/>
                <w:szCs w:val="22"/>
              </w:rPr>
            </w:pPr>
            <w:r w:rsidRPr="002E0954">
              <w:rPr>
                <w:rFonts w:asciiTheme="majorHAnsi" w:hAnsiTheme="majorHAnsi"/>
                <w:szCs w:val="22"/>
              </w:rPr>
              <w:t>Moción</w:t>
            </w:r>
            <w:r w:rsidR="00F1751E" w:rsidRPr="002E0954">
              <w:rPr>
                <w:rFonts w:asciiTheme="majorHAnsi" w:hAnsiTheme="majorHAnsi"/>
                <w:szCs w:val="22"/>
              </w:rPr>
              <w:t xml:space="preserve"> (2018)</w:t>
            </w:r>
            <w:r w:rsidR="00477DDF" w:rsidRPr="002E0954">
              <w:rPr>
                <w:rFonts w:asciiTheme="majorHAnsi" w:hAnsiTheme="majorHAnsi"/>
                <w:szCs w:val="22"/>
              </w:rPr>
              <w:t xml:space="preserve"> </w:t>
            </w:r>
            <w:r w:rsidRPr="002E0954">
              <w:rPr>
                <w:rFonts w:asciiTheme="majorHAnsi" w:hAnsiTheme="majorHAnsi"/>
                <w:szCs w:val="22"/>
              </w:rPr>
              <w:t xml:space="preserve">diputadas </w:t>
            </w:r>
            <w:proofErr w:type="spellStart"/>
            <w:r w:rsidRPr="002E0954">
              <w:rPr>
                <w:rFonts w:asciiTheme="majorHAnsi" w:hAnsiTheme="majorHAnsi"/>
                <w:szCs w:val="22"/>
              </w:rPr>
              <w:t>Girardi</w:t>
            </w:r>
            <w:proofErr w:type="spellEnd"/>
            <w:r w:rsidRPr="002E0954">
              <w:rPr>
                <w:rFonts w:asciiTheme="majorHAnsi" w:hAnsiTheme="majorHAnsi"/>
                <w:szCs w:val="22"/>
              </w:rPr>
              <w:t xml:space="preserve">, Vallejo y diputados </w:t>
            </w:r>
            <w:proofErr w:type="spellStart"/>
            <w:r w:rsidRPr="002E0954">
              <w:rPr>
                <w:rFonts w:asciiTheme="majorHAnsi" w:hAnsiTheme="majorHAnsi"/>
                <w:szCs w:val="22"/>
              </w:rPr>
              <w:t>Gonzalez</w:t>
            </w:r>
            <w:proofErr w:type="spellEnd"/>
            <w:r w:rsidRPr="002E0954">
              <w:rPr>
                <w:rFonts w:asciiTheme="majorHAnsi" w:hAnsiTheme="majorHAnsi"/>
                <w:szCs w:val="22"/>
              </w:rPr>
              <w:t xml:space="preserve">, </w:t>
            </w:r>
            <w:proofErr w:type="spellStart"/>
            <w:r w:rsidRPr="002E0954">
              <w:rPr>
                <w:rFonts w:asciiTheme="majorHAnsi" w:hAnsiTheme="majorHAnsi"/>
                <w:szCs w:val="22"/>
              </w:rPr>
              <w:t>Perez</w:t>
            </w:r>
            <w:proofErr w:type="spellEnd"/>
            <w:r w:rsidRPr="002E0954">
              <w:rPr>
                <w:rFonts w:asciiTheme="majorHAnsi" w:hAnsiTheme="majorHAnsi"/>
                <w:szCs w:val="22"/>
              </w:rPr>
              <w:t xml:space="preserve">, </w:t>
            </w:r>
            <w:proofErr w:type="spellStart"/>
            <w:r w:rsidRPr="002E0954">
              <w:rPr>
                <w:rFonts w:asciiTheme="majorHAnsi" w:hAnsiTheme="majorHAnsi"/>
                <w:szCs w:val="22"/>
              </w:rPr>
              <w:t>Ratgheb</w:t>
            </w:r>
            <w:proofErr w:type="spellEnd"/>
            <w:r w:rsidRPr="002E0954">
              <w:rPr>
                <w:rFonts w:asciiTheme="majorHAnsi" w:hAnsiTheme="majorHAnsi"/>
                <w:szCs w:val="22"/>
              </w:rPr>
              <w:t xml:space="preserve">; y ex diputado/as Molina, Campos y </w:t>
            </w:r>
            <w:proofErr w:type="spellStart"/>
            <w:r w:rsidRPr="002E0954">
              <w:rPr>
                <w:rFonts w:asciiTheme="majorHAnsi" w:hAnsiTheme="majorHAnsi"/>
                <w:szCs w:val="22"/>
              </w:rPr>
              <w:t>Chavez</w:t>
            </w:r>
            <w:proofErr w:type="spellEnd"/>
            <w:r w:rsidRPr="002E0954">
              <w:rPr>
                <w:rFonts w:asciiTheme="majorHAnsi" w:hAnsiTheme="majorHAnsi"/>
                <w:szCs w:val="22"/>
              </w:rPr>
              <w:t xml:space="preserve">  </w:t>
            </w:r>
          </w:p>
        </w:tc>
      </w:tr>
      <w:tr w:rsidR="00F1751E" w:rsidRPr="002E0954" w14:paraId="4A440E65" w14:textId="77777777" w:rsidTr="002225AE">
        <w:tc>
          <w:tcPr>
            <w:tcW w:w="4414" w:type="dxa"/>
          </w:tcPr>
          <w:p w14:paraId="120D99F9" w14:textId="77777777" w:rsidR="00F1751E" w:rsidRPr="002E0954" w:rsidRDefault="00F1751E" w:rsidP="002225AE">
            <w:pPr>
              <w:tabs>
                <w:tab w:val="left" w:pos="7453"/>
              </w:tabs>
              <w:jc w:val="both"/>
              <w:rPr>
                <w:rFonts w:asciiTheme="majorHAnsi" w:hAnsiTheme="majorHAnsi"/>
                <w:szCs w:val="22"/>
              </w:rPr>
            </w:pPr>
            <w:r w:rsidRPr="002E0954">
              <w:rPr>
                <w:rFonts w:asciiTheme="majorHAnsi" w:hAnsiTheme="majorHAnsi"/>
                <w:szCs w:val="22"/>
              </w:rPr>
              <w:t xml:space="preserve">Trámite legislativo </w:t>
            </w:r>
          </w:p>
        </w:tc>
        <w:tc>
          <w:tcPr>
            <w:tcW w:w="4414" w:type="dxa"/>
          </w:tcPr>
          <w:p w14:paraId="4C5B682B" w14:textId="507B0211" w:rsidR="00F1751E" w:rsidRPr="002E0954" w:rsidRDefault="00F1751E" w:rsidP="002225AE">
            <w:pPr>
              <w:tabs>
                <w:tab w:val="left" w:pos="7453"/>
              </w:tabs>
              <w:jc w:val="both"/>
              <w:rPr>
                <w:rFonts w:asciiTheme="majorHAnsi" w:hAnsiTheme="majorHAnsi"/>
                <w:szCs w:val="22"/>
              </w:rPr>
            </w:pPr>
            <w:r w:rsidRPr="002E0954">
              <w:rPr>
                <w:rFonts w:asciiTheme="majorHAnsi" w:hAnsiTheme="majorHAnsi"/>
                <w:szCs w:val="22"/>
              </w:rPr>
              <w:t xml:space="preserve">Senado, </w:t>
            </w:r>
            <w:r w:rsidR="002225AE" w:rsidRPr="002E0954">
              <w:rPr>
                <w:rFonts w:asciiTheme="majorHAnsi" w:hAnsiTheme="majorHAnsi"/>
                <w:szCs w:val="22"/>
              </w:rPr>
              <w:t xml:space="preserve">Segundo </w:t>
            </w:r>
            <w:r w:rsidR="00477DDF" w:rsidRPr="002E0954">
              <w:rPr>
                <w:rFonts w:asciiTheme="majorHAnsi" w:hAnsiTheme="majorHAnsi"/>
                <w:szCs w:val="22"/>
              </w:rPr>
              <w:t>Tramite Constitucional</w:t>
            </w:r>
          </w:p>
          <w:p w14:paraId="2ED8B27C" w14:textId="170C4262" w:rsidR="00F70378" w:rsidRPr="002E0954" w:rsidRDefault="00F70378" w:rsidP="002225AE">
            <w:pPr>
              <w:tabs>
                <w:tab w:val="left" w:pos="7453"/>
              </w:tabs>
              <w:jc w:val="both"/>
              <w:rPr>
                <w:rFonts w:asciiTheme="majorHAnsi" w:hAnsiTheme="majorHAnsi"/>
                <w:szCs w:val="22"/>
              </w:rPr>
            </w:pPr>
          </w:p>
        </w:tc>
      </w:tr>
      <w:tr w:rsidR="00F1751E" w:rsidRPr="002E0954" w14:paraId="5DDA2D5C" w14:textId="77777777" w:rsidTr="002225AE">
        <w:trPr>
          <w:trHeight w:val="357"/>
        </w:trPr>
        <w:tc>
          <w:tcPr>
            <w:tcW w:w="4414" w:type="dxa"/>
          </w:tcPr>
          <w:p w14:paraId="2FE9203E" w14:textId="77777777" w:rsidR="00F1751E" w:rsidRPr="002E0954" w:rsidRDefault="00F1751E" w:rsidP="002225AE">
            <w:pPr>
              <w:tabs>
                <w:tab w:val="left" w:pos="7453"/>
              </w:tabs>
              <w:jc w:val="both"/>
              <w:rPr>
                <w:rFonts w:asciiTheme="majorHAnsi" w:hAnsiTheme="majorHAnsi"/>
                <w:szCs w:val="22"/>
              </w:rPr>
            </w:pPr>
            <w:r w:rsidRPr="002E0954">
              <w:rPr>
                <w:rFonts w:asciiTheme="majorHAnsi" w:hAnsiTheme="majorHAnsi"/>
                <w:szCs w:val="22"/>
              </w:rPr>
              <w:t xml:space="preserve">Urgencia </w:t>
            </w:r>
          </w:p>
        </w:tc>
        <w:tc>
          <w:tcPr>
            <w:tcW w:w="4414" w:type="dxa"/>
          </w:tcPr>
          <w:p w14:paraId="1D86C56A" w14:textId="77777777" w:rsidR="00F1751E" w:rsidRPr="002E0954" w:rsidRDefault="00F1751E" w:rsidP="002225AE">
            <w:pPr>
              <w:tabs>
                <w:tab w:val="left" w:pos="7453"/>
              </w:tabs>
              <w:jc w:val="both"/>
              <w:rPr>
                <w:rFonts w:asciiTheme="majorHAnsi" w:hAnsiTheme="majorHAnsi"/>
                <w:szCs w:val="22"/>
              </w:rPr>
            </w:pPr>
            <w:r w:rsidRPr="002E0954">
              <w:rPr>
                <w:rFonts w:asciiTheme="majorHAnsi" w:hAnsiTheme="majorHAnsi"/>
                <w:szCs w:val="22"/>
              </w:rPr>
              <w:t>Simple</w:t>
            </w:r>
          </w:p>
          <w:p w14:paraId="565033A5" w14:textId="77777777" w:rsidR="00F1751E" w:rsidRPr="002E0954" w:rsidRDefault="00F1751E" w:rsidP="002225AE">
            <w:pPr>
              <w:tabs>
                <w:tab w:val="left" w:pos="7453"/>
              </w:tabs>
              <w:jc w:val="both"/>
              <w:rPr>
                <w:rFonts w:asciiTheme="majorHAnsi" w:hAnsiTheme="majorHAnsi"/>
                <w:szCs w:val="22"/>
              </w:rPr>
            </w:pPr>
          </w:p>
        </w:tc>
      </w:tr>
      <w:tr w:rsidR="00F1751E" w:rsidRPr="002E0954" w14:paraId="3521B3CB" w14:textId="77777777" w:rsidTr="002225AE">
        <w:tc>
          <w:tcPr>
            <w:tcW w:w="4414" w:type="dxa"/>
          </w:tcPr>
          <w:p w14:paraId="160B1C42" w14:textId="2D07BD5D" w:rsidR="00F1751E" w:rsidRPr="002E0954" w:rsidRDefault="00F70378" w:rsidP="002225AE">
            <w:pPr>
              <w:tabs>
                <w:tab w:val="left" w:pos="7453"/>
              </w:tabs>
              <w:jc w:val="both"/>
              <w:rPr>
                <w:rFonts w:asciiTheme="majorHAnsi" w:hAnsiTheme="majorHAnsi"/>
                <w:szCs w:val="22"/>
              </w:rPr>
            </w:pPr>
            <w:r w:rsidRPr="002E0954">
              <w:rPr>
                <w:rFonts w:asciiTheme="majorHAnsi" w:hAnsiTheme="majorHAnsi"/>
                <w:szCs w:val="22"/>
              </w:rPr>
              <w:t>Comisión</w:t>
            </w:r>
          </w:p>
        </w:tc>
        <w:tc>
          <w:tcPr>
            <w:tcW w:w="4414" w:type="dxa"/>
          </w:tcPr>
          <w:p w14:paraId="4347D0CA" w14:textId="6D1D7711" w:rsidR="00F1751E" w:rsidRPr="002E0954" w:rsidRDefault="003049CB" w:rsidP="002225AE">
            <w:pPr>
              <w:tabs>
                <w:tab w:val="left" w:pos="7453"/>
              </w:tabs>
              <w:jc w:val="both"/>
              <w:rPr>
                <w:rFonts w:asciiTheme="majorHAnsi" w:hAnsiTheme="majorHAnsi"/>
                <w:szCs w:val="22"/>
              </w:rPr>
            </w:pPr>
            <w:r w:rsidRPr="002E0954">
              <w:rPr>
                <w:rFonts w:asciiTheme="majorHAnsi" w:hAnsiTheme="majorHAnsi" w:cs="Arial"/>
                <w:szCs w:val="22"/>
              </w:rPr>
              <w:t xml:space="preserve">Medio Ambiente y Bienes Nacionales </w:t>
            </w:r>
          </w:p>
        </w:tc>
      </w:tr>
      <w:tr w:rsidR="00F1751E" w:rsidRPr="002E0954" w14:paraId="11E44C16" w14:textId="77777777" w:rsidTr="002225AE">
        <w:tc>
          <w:tcPr>
            <w:tcW w:w="4414" w:type="dxa"/>
          </w:tcPr>
          <w:p w14:paraId="77D90C7B" w14:textId="77777777" w:rsidR="00F1751E" w:rsidRPr="002E0954" w:rsidRDefault="00F1751E" w:rsidP="002225AE">
            <w:pPr>
              <w:tabs>
                <w:tab w:val="left" w:pos="7453"/>
              </w:tabs>
              <w:jc w:val="both"/>
              <w:rPr>
                <w:rFonts w:asciiTheme="majorHAnsi" w:hAnsiTheme="majorHAnsi"/>
                <w:szCs w:val="22"/>
              </w:rPr>
            </w:pPr>
            <w:r w:rsidRPr="002E0954">
              <w:rPr>
                <w:rFonts w:asciiTheme="majorHAnsi" w:hAnsiTheme="majorHAnsi"/>
                <w:szCs w:val="22"/>
              </w:rPr>
              <w:t>Forma de discusión</w:t>
            </w:r>
          </w:p>
          <w:p w14:paraId="68FB477D" w14:textId="77777777" w:rsidR="002225AE" w:rsidRPr="002E0954" w:rsidRDefault="002225AE" w:rsidP="002225AE">
            <w:pPr>
              <w:tabs>
                <w:tab w:val="left" w:pos="7453"/>
              </w:tabs>
              <w:jc w:val="both"/>
              <w:rPr>
                <w:rFonts w:asciiTheme="majorHAnsi" w:hAnsiTheme="majorHAnsi"/>
                <w:szCs w:val="22"/>
              </w:rPr>
            </w:pPr>
          </w:p>
        </w:tc>
        <w:tc>
          <w:tcPr>
            <w:tcW w:w="4414" w:type="dxa"/>
          </w:tcPr>
          <w:p w14:paraId="0AF270F6" w14:textId="77777777" w:rsidR="00F1751E" w:rsidRPr="002E0954" w:rsidRDefault="00F1751E" w:rsidP="002225AE">
            <w:pPr>
              <w:tabs>
                <w:tab w:val="left" w:pos="7453"/>
              </w:tabs>
              <w:jc w:val="both"/>
              <w:rPr>
                <w:rFonts w:asciiTheme="majorHAnsi" w:hAnsiTheme="majorHAnsi"/>
                <w:szCs w:val="22"/>
              </w:rPr>
            </w:pPr>
            <w:r w:rsidRPr="002E0954">
              <w:rPr>
                <w:rFonts w:asciiTheme="majorHAnsi" w:hAnsiTheme="majorHAnsi"/>
                <w:szCs w:val="22"/>
              </w:rPr>
              <w:t>En general</w:t>
            </w:r>
          </w:p>
        </w:tc>
      </w:tr>
    </w:tbl>
    <w:p w14:paraId="52E22C1C" w14:textId="77777777" w:rsidR="003049CB" w:rsidRPr="002E0954" w:rsidRDefault="003049CB" w:rsidP="002225AE">
      <w:pPr>
        <w:rPr>
          <w:rFonts w:asciiTheme="majorHAnsi" w:hAnsiTheme="majorHAnsi"/>
          <w:b/>
          <w:u w:val="single"/>
        </w:rPr>
      </w:pPr>
    </w:p>
    <w:p w14:paraId="49C2FD5F" w14:textId="77777777" w:rsidR="003049CB" w:rsidRPr="002E0954" w:rsidRDefault="003049CB" w:rsidP="002225AE">
      <w:pPr>
        <w:rPr>
          <w:rFonts w:asciiTheme="majorHAnsi" w:hAnsiTheme="majorHAnsi"/>
          <w:b/>
          <w:sz w:val="22"/>
          <w:szCs w:val="22"/>
          <w:u w:val="single"/>
        </w:rPr>
      </w:pPr>
      <w:r w:rsidRPr="002E0954">
        <w:rPr>
          <w:rFonts w:asciiTheme="majorHAnsi" w:hAnsiTheme="majorHAnsi"/>
          <w:b/>
          <w:u w:val="single"/>
        </w:rPr>
        <w:t>Objetivos del Proyecto</w:t>
      </w:r>
      <w:r w:rsidRPr="002E0954">
        <w:rPr>
          <w:rFonts w:asciiTheme="majorHAnsi" w:hAnsiTheme="majorHAnsi"/>
          <w:b/>
          <w:sz w:val="22"/>
          <w:szCs w:val="22"/>
          <w:u w:val="single"/>
        </w:rPr>
        <w:t>.</w:t>
      </w:r>
    </w:p>
    <w:p w14:paraId="5DEBAF84" w14:textId="587EFF20" w:rsidR="006A7F99" w:rsidRPr="002E0954" w:rsidRDefault="006A7F99" w:rsidP="002225AE">
      <w:pPr>
        <w:rPr>
          <w:rFonts w:asciiTheme="majorHAnsi" w:hAnsiTheme="majorHAnsi"/>
          <w:b/>
          <w:sz w:val="22"/>
          <w:szCs w:val="22"/>
          <w:u w:val="single"/>
        </w:rPr>
      </w:pPr>
      <w:r w:rsidRPr="002E0954">
        <w:rPr>
          <w:rFonts w:asciiTheme="majorHAnsi" w:hAnsiTheme="majorHAnsi"/>
          <w:b/>
          <w:sz w:val="22"/>
          <w:szCs w:val="22"/>
          <w:u w:val="single"/>
        </w:rPr>
        <w:t xml:space="preserve"> </w:t>
      </w:r>
    </w:p>
    <w:p w14:paraId="0795A3A6" w14:textId="2CA7453B" w:rsidR="0053696A" w:rsidRPr="002E0954" w:rsidRDefault="003049CB" w:rsidP="0053696A">
      <w:pPr>
        <w:jc w:val="both"/>
        <w:rPr>
          <w:rFonts w:asciiTheme="majorHAnsi" w:hAnsiTheme="majorHAnsi" w:cs="Arial"/>
          <w:sz w:val="22"/>
          <w:szCs w:val="22"/>
        </w:rPr>
      </w:pPr>
      <w:r w:rsidRPr="002E0954">
        <w:rPr>
          <w:rFonts w:asciiTheme="majorHAnsi" w:hAnsiTheme="majorHAnsi" w:cs="Arial"/>
          <w:sz w:val="22"/>
          <w:szCs w:val="22"/>
        </w:rPr>
        <w:t xml:space="preserve">El proyecto de ley modifica la ley N° 20.283, sobre recuperación del bosque nativo y fomento forestal, para </w:t>
      </w:r>
      <w:r w:rsidRPr="002E0954">
        <w:rPr>
          <w:rFonts w:asciiTheme="majorHAnsi" w:hAnsiTheme="majorHAnsi" w:cs="Arial"/>
          <w:sz w:val="22"/>
          <w:szCs w:val="22"/>
          <w:u w:val="single"/>
        </w:rPr>
        <w:t>regular la extracción de tierra de hojas</w:t>
      </w:r>
      <w:r w:rsidRPr="002E0954">
        <w:rPr>
          <w:rFonts w:asciiTheme="majorHAnsi" w:hAnsiTheme="majorHAnsi" w:cs="Arial"/>
          <w:sz w:val="22"/>
          <w:szCs w:val="22"/>
        </w:rPr>
        <w:t xml:space="preserve"> y </w:t>
      </w:r>
      <w:r w:rsidRPr="002E0954">
        <w:rPr>
          <w:rFonts w:asciiTheme="majorHAnsi" w:hAnsiTheme="majorHAnsi" w:cs="Arial"/>
          <w:sz w:val="22"/>
          <w:szCs w:val="22"/>
          <w:u w:val="single"/>
        </w:rPr>
        <w:t>tipificar como delito la extracción no autorizada</w:t>
      </w:r>
      <w:r w:rsidRPr="002E0954">
        <w:rPr>
          <w:rFonts w:asciiTheme="majorHAnsi" w:hAnsiTheme="majorHAnsi" w:cs="Arial"/>
          <w:sz w:val="22"/>
          <w:szCs w:val="22"/>
        </w:rPr>
        <w:t xml:space="preserve"> de tierra de hojas.</w:t>
      </w:r>
    </w:p>
    <w:p w14:paraId="059990FA" w14:textId="77777777" w:rsidR="00CD4CBA" w:rsidRPr="002E0954" w:rsidRDefault="00CD4CBA" w:rsidP="0053696A">
      <w:pPr>
        <w:jc w:val="both"/>
        <w:rPr>
          <w:rFonts w:asciiTheme="majorHAnsi" w:hAnsiTheme="majorHAnsi" w:cs="Arial"/>
          <w:sz w:val="22"/>
          <w:szCs w:val="22"/>
        </w:rPr>
      </w:pPr>
    </w:p>
    <w:p w14:paraId="6F5B7E0A" w14:textId="14EB9D9D" w:rsidR="00CD4CBA" w:rsidRPr="002E0954" w:rsidRDefault="00CD4CBA" w:rsidP="0053696A">
      <w:pPr>
        <w:jc w:val="both"/>
        <w:rPr>
          <w:rFonts w:asciiTheme="majorHAnsi" w:hAnsiTheme="majorHAnsi" w:cs="Arial"/>
          <w:sz w:val="22"/>
          <w:szCs w:val="22"/>
        </w:rPr>
      </w:pPr>
      <w:r w:rsidRPr="002E0954">
        <w:rPr>
          <w:rFonts w:asciiTheme="majorHAnsi" w:hAnsiTheme="majorHAnsi" w:cs="Arial"/>
          <w:sz w:val="22"/>
          <w:szCs w:val="22"/>
        </w:rPr>
        <w:t>Lo anterior ya que</w:t>
      </w:r>
      <w:r w:rsidR="0084239F" w:rsidRPr="002E0954">
        <w:rPr>
          <w:rFonts w:asciiTheme="majorHAnsi" w:hAnsiTheme="majorHAnsi" w:cs="Arial"/>
          <w:sz w:val="22"/>
          <w:szCs w:val="22"/>
        </w:rPr>
        <w:t>, a juicio de los autores de este proyecto,</w:t>
      </w:r>
      <w:r w:rsidRPr="002E0954">
        <w:rPr>
          <w:rFonts w:asciiTheme="majorHAnsi" w:hAnsiTheme="majorHAnsi" w:cs="Arial"/>
          <w:sz w:val="22"/>
          <w:szCs w:val="22"/>
        </w:rPr>
        <w:t xml:space="preserve"> </w:t>
      </w:r>
      <w:r w:rsidR="0084239F" w:rsidRPr="002E0954">
        <w:rPr>
          <w:rFonts w:asciiTheme="majorHAnsi" w:hAnsiTheme="majorHAnsi" w:cs="Arial"/>
          <w:sz w:val="22"/>
          <w:szCs w:val="22"/>
        </w:rPr>
        <w:t>la materia de la tierra de hojas no está abordada por nuestra legislación actual, la cual ni siquiera contempla una definición de tierra de hoja. Señalan que la única normativa existente hoy se encuentra en un instrumento de rango inferior, como es la Resolución Exenta Nº 2104 del Servicio Agrícola y Ganadero (hoy reemplazada por la Resolución Exenta Nº3276) . Este norma administrativa define la tierra de hoja como:</w:t>
      </w:r>
    </w:p>
    <w:p w14:paraId="66199DEC" w14:textId="77777777" w:rsidR="000A057C" w:rsidRPr="002E0954" w:rsidRDefault="000A057C" w:rsidP="0053696A">
      <w:pPr>
        <w:jc w:val="both"/>
        <w:rPr>
          <w:rFonts w:asciiTheme="majorHAnsi" w:hAnsiTheme="majorHAnsi" w:cs="Arial"/>
          <w:sz w:val="22"/>
          <w:szCs w:val="22"/>
        </w:rPr>
      </w:pPr>
    </w:p>
    <w:p w14:paraId="3321CB32" w14:textId="18E1BBD2" w:rsidR="00CD4CBA" w:rsidRPr="002E0954" w:rsidRDefault="002E0954" w:rsidP="002E0954">
      <w:pPr>
        <w:tabs>
          <w:tab w:val="left" w:pos="1418"/>
          <w:tab w:val="left" w:pos="2835"/>
        </w:tabs>
        <w:jc w:val="both"/>
        <w:rPr>
          <w:rFonts w:asciiTheme="majorHAnsi" w:hAnsiTheme="majorHAnsi" w:cs="Arial"/>
          <w:bCs/>
          <w:i/>
          <w:sz w:val="22"/>
          <w:szCs w:val="22"/>
          <w:lang w:val="es-CL"/>
        </w:rPr>
      </w:pPr>
      <w:r>
        <w:rPr>
          <w:rFonts w:asciiTheme="majorHAnsi" w:hAnsiTheme="majorHAnsi" w:cs="Arial"/>
          <w:bCs/>
          <w:sz w:val="22"/>
          <w:szCs w:val="22"/>
          <w:lang w:val="es-CL"/>
        </w:rPr>
        <w:tab/>
      </w:r>
      <w:r w:rsidR="00CD4CBA" w:rsidRPr="002E0954">
        <w:rPr>
          <w:rFonts w:asciiTheme="majorHAnsi" w:hAnsiTheme="majorHAnsi" w:cs="Arial"/>
          <w:bCs/>
          <w:i/>
          <w:sz w:val="22"/>
          <w:szCs w:val="22"/>
          <w:lang w:val="es-CL"/>
        </w:rPr>
        <w:t>“todo aquel material vegetal proveniente principalmente de bosque nativo y colectado desde la capa superior del suelo, formado por la hojarasca no descompuesta o incipientemente descompuesta, en el que aún se podría identificar su origen biológico.</w:t>
      </w:r>
      <w:r w:rsidR="0084239F" w:rsidRPr="002E0954">
        <w:rPr>
          <w:rFonts w:asciiTheme="majorHAnsi" w:hAnsiTheme="majorHAnsi" w:cs="Arial"/>
          <w:bCs/>
          <w:i/>
          <w:sz w:val="22"/>
          <w:szCs w:val="22"/>
          <w:lang w:val="es-CL"/>
        </w:rPr>
        <w:t>”</w:t>
      </w:r>
    </w:p>
    <w:p w14:paraId="03B47DC1" w14:textId="77777777" w:rsidR="000A057C" w:rsidRPr="002E0954" w:rsidRDefault="000A057C" w:rsidP="0084239F">
      <w:pPr>
        <w:tabs>
          <w:tab w:val="left" w:pos="2410"/>
          <w:tab w:val="left" w:pos="2835"/>
        </w:tabs>
        <w:jc w:val="both"/>
        <w:rPr>
          <w:rFonts w:asciiTheme="majorHAnsi" w:hAnsiTheme="majorHAnsi" w:cs="Arial"/>
          <w:bCs/>
          <w:i/>
          <w:sz w:val="22"/>
          <w:szCs w:val="22"/>
          <w:lang w:val="es-CL"/>
        </w:rPr>
      </w:pPr>
    </w:p>
    <w:p w14:paraId="5D618ADF" w14:textId="03301170" w:rsidR="000A057C" w:rsidRPr="002E0954" w:rsidRDefault="000A057C" w:rsidP="000A057C">
      <w:pPr>
        <w:tabs>
          <w:tab w:val="left" w:pos="2410"/>
          <w:tab w:val="left" w:pos="2835"/>
        </w:tabs>
        <w:jc w:val="both"/>
        <w:rPr>
          <w:rFonts w:asciiTheme="majorHAnsi" w:hAnsiTheme="majorHAnsi" w:cs="Arial"/>
          <w:bCs/>
          <w:sz w:val="22"/>
          <w:szCs w:val="22"/>
          <w:lang w:val="es-CL"/>
        </w:rPr>
      </w:pPr>
      <w:r w:rsidRPr="002E0954">
        <w:rPr>
          <w:rFonts w:asciiTheme="majorHAnsi" w:hAnsiTheme="majorHAnsi" w:cs="Arial"/>
          <w:bCs/>
          <w:sz w:val="22"/>
          <w:szCs w:val="22"/>
          <w:lang w:val="es-CL"/>
        </w:rPr>
        <w:t xml:space="preserve">No obstante esta definción, el gran cuestionamiento que se hace a la legislación vigente, es que la ley Nº 20.283 sobre Recuperación de Bosque Nativo y Fomento Forestal, en su artículo 5° </w:t>
      </w:r>
      <w:r w:rsidRPr="002E0954">
        <w:rPr>
          <w:rFonts w:asciiTheme="majorHAnsi" w:hAnsiTheme="majorHAnsi" w:cs="Arial"/>
          <w:bCs/>
          <w:sz w:val="22"/>
          <w:szCs w:val="22"/>
          <w:u w:val="single"/>
          <w:lang w:val="es-CL"/>
        </w:rPr>
        <w:t>restringe el plan de manejo solo a aquellas acciones de corta de bosque nativo</w:t>
      </w:r>
      <w:r w:rsidRPr="002E0954">
        <w:rPr>
          <w:rFonts w:asciiTheme="majorHAnsi" w:hAnsiTheme="majorHAnsi" w:cs="Arial"/>
          <w:bCs/>
          <w:sz w:val="22"/>
          <w:szCs w:val="22"/>
          <w:lang w:val="es-CL"/>
        </w:rPr>
        <w:t xml:space="preserve">, situación que la presente moción espera remediar, mencionando expresamente la tierra de hoja en dicha disposición. </w:t>
      </w:r>
    </w:p>
    <w:p w14:paraId="075EB124" w14:textId="77777777" w:rsidR="000A057C" w:rsidRPr="002E0954" w:rsidRDefault="000A057C" w:rsidP="000A057C">
      <w:pPr>
        <w:tabs>
          <w:tab w:val="left" w:pos="2410"/>
          <w:tab w:val="left" w:pos="2835"/>
        </w:tabs>
        <w:jc w:val="both"/>
        <w:rPr>
          <w:rFonts w:asciiTheme="majorHAnsi" w:hAnsiTheme="majorHAnsi" w:cs="Arial"/>
          <w:bCs/>
          <w:sz w:val="22"/>
          <w:szCs w:val="22"/>
          <w:lang w:val="es-CL"/>
        </w:rPr>
      </w:pPr>
    </w:p>
    <w:p w14:paraId="30DCA061" w14:textId="43D0C01B" w:rsidR="000A057C" w:rsidRPr="002E0954" w:rsidRDefault="000A057C" w:rsidP="000A057C">
      <w:pPr>
        <w:tabs>
          <w:tab w:val="left" w:pos="2410"/>
          <w:tab w:val="left" w:pos="2835"/>
        </w:tabs>
        <w:jc w:val="both"/>
        <w:rPr>
          <w:rFonts w:asciiTheme="majorHAnsi" w:hAnsiTheme="majorHAnsi" w:cs="Arial"/>
          <w:bCs/>
          <w:sz w:val="22"/>
          <w:szCs w:val="22"/>
          <w:lang w:val="es-CL"/>
        </w:rPr>
      </w:pPr>
      <w:r w:rsidRPr="002E0954">
        <w:rPr>
          <w:rFonts w:asciiTheme="majorHAnsi" w:hAnsiTheme="majorHAnsi" w:cs="Arial"/>
          <w:bCs/>
          <w:sz w:val="22"/>
          <w:szCs w:val="22"/>
          <w:lang w:val="es-CL"/>
        </w:rPr>
        <w:t xml:space="preserve">A juicio de los parlamentarios patrocinantes, esto adquiere particular gravedad </w:t>
      </w:r>
      <w:r w:rsidR="00573077" w:rsidRPr="002E0954">
        <w:rPr>
          <w:rFonts w:asciiTheme="majorHAnsi" w:hAnsiTheme="majorHAnsi" w:cs="Arial"/>
          <w:bCs/>
          <w:sz w:val="22"/>
          <w:szCs w:val="22"/>
          <w:lang w:val="es-CL"/>
        </w:rPr>
        <w:t xml:space="preserve">dada la importancia que tiene la tierra de hoja en el ciclo del agua. Así, el Senador Girardi, por ejemplo, señaló que “la tierra de hoja juega un rol fundamental por cuanto permite la infiltración del agua, actuando como una verdadera esponja vegetal, lo que adquiere particular relevancia en un contexto de sequía hídrica. Sin este elemento, el agua proveniente de las lluvias escurre, genera erosión y no logra volver a sus acuíferos naturales”. En esta línea hay quienes celebran que esta iniciativa contemple sanciones mayores a la extracción no autorizada cuando se realiza cerca de acuíferos. </w:t>
      </w:r>
      <w:r w:rsidR="00FE2764" w:rsidRPr="002E0954">
        <w:rPr>
          <w:rFonts w:asciiTheme="majorHAnsi" w:hAnsiTheme="majorHAnsi" w:cs="Arial"/>
          <w:bCs/>
          <w:sz w:val="22"/>
          <w:szCs w:val="22"/>
          <w:lang w:val="es-CL"/>
        </w:rPr>
        <w:t>Todo sumado a los temores de quienes señalan que la extracción de tierra de hoja se ha convertido en una actividad muy lucrativa.</w:t>
      </w:r>
    </w:p>
    <w:p w14:paraId="025B88E1" w14:textId="0C9EC701" w:rsidR="000A057C" w:rsidRPr="002E0954" w:rsidRDefault="000A057C" w:rsidP="000A057C">
      <w:pPr>
        <w:tabs>
          <w:tab w:val="left" w:pos="2410"/>
          <w:tab w:val="left" w:pos="2835"/>
        </w:tabs>
        <w:jc w:val="both"/>
        <w:rPr>
          <w:rFonts w:asciiTheme="majorHAnsi" w:hAnsiTheme="majorHAnsi" w:cs="Arial"/>
          <w:bCs/>
          <w:sz w:val="22"/>
          <w:szCs w:val="22"/>
          <w:lang w:val="es-CL"/>
        </w:rPr>
      </w:pPr>
      <w:r w:rsidRPr="002E0954">
        <w:rPr>
          <w:rFonts w:asciiTheme="majorHAnsi" w:hAnsiTheme="majorHAnsi" w:cs="Arial"/>
          <w:b/>
          <w:bCs/>
          <w:u w:val="single"/>
          <w:lang w:val="es-CL"/>
        </w:rPr>
        <w:lastRenderedPageBreak/>
        <w:t>El Proyecto</w:t>
      </w:r>
      <w:r w:rsidRPr="002E0954">
        <w:rPr>
          <w:rFonts w:asciiTheme="majorHAnsi" w:hAnsiTheme="majorHAnsi" w:cs="Arial"/>
          <w:bCs/>
          <w:sz w:val="22"/>
          <w:szCs w:val="22"/>
          <w:lang w:val="es-CL"/>
        </w:rPr>
        <w:t>.</w:t>
      </w:r>
    </w:p>
    <w:p w14:paraId="72ABA8DF" w14:textId="77777777" w:rsidR="000A057C" w:rsidRPr="002E0954" w:rsidRDefault="000A057C" w:rsidP="000A057C">
      <w:pPr>
        <w:tabs>
          <w:tab w:val="left" w:pos="2410"/>
          <w:tab w:val="left" w:pos="2835"/>
        </w:tabs>
        <w:jc w:val="both"/>
        <w:rPr>
          <w:rFonts w:asciiTheme="majorHAnsi" w:hAnsiTheme="majorHAnsi" w:cs="Arial"/>
          <w:bCs/>
          <w:sz w:val="22"/>
          <w:szCs w:val="22"/>
          <w:lang w:val="es-CL"/>
        </w:rPr>
      </w:pPr>
    </w:p>
    <w:p w14:paraId="18387CBB" w14:textId="6AFBBBB5" w:rsidR="00FE2764" w:rsidRPr="002E0954" w:rsidRDefault="000A057C" w:rsidP="000A057C">
      <w:pPr>
        <w:tabs>
          <w:tab w:val="left" w:pos="2410"/>
          <w:tab w:val="left" w:pos="2835"/>
        </w:tabs>
        <w:jc w:val="both"/>
        <w:rPr>
          <w:rFonts w:asciiTheme="majorHAnsi" w:hAnsiTheme="majorHAnsi" w:cs="Arial"/>
          <w:sz w:val="22"/>
          <w:szCs w:val="22"/>
        </w:rPr>
      </w:pPr>
      <w:r w:rsidRPr="002E0954">
        <w:rPr>
          <w:rFonts w:asciiTheme="majorHAnsi" w:hAnsiTheme="majorHAnsi" w:cs="Arial"/>
          <w:sz w:val="22"/>
          <w:szCs w:val="22"/>
        </w:rPr>
        <w:t>La iniciativa legal propone que la extracción de tierra de hojas quede sujeta a un plan de manejo, al igual como ocurre en el caso de la tala del bosque nativo.</w:t>
      </w:r>
      <w:r w:rsidR="00FE2764" w:rsidRPr="002E0954">
        <w:rPr>
          <w:rFonts w:asciiTheme="majorHAnsi" w:hAnsiTheme="majorHAnsi" w:cs="Arial"/>
          <w:sz w:val="22"/>
          <w:szCs w:val="22"/>
        </w:rPr>
        <w:t xml:space="preserve"> </w:t>
      </w:r>
      <w:r w:rsidRPr="002E0954">
        <w:rPr>
          <w:rFonts w:asciiTheme="majorHAnsi" w:hAnsiTheme="majorHAnsi" w:cs="Arial"/>
          <w:sz w:val="22"/>
          <w:szCs w:val="22"/>
        </w:rPr>
        <w:t xml:space="preserve">Así se busca incorporar </w:t>
      </w:r>
      <w:r w:rsidR="00FE2764" w:rsidRPr="002E0954">
        <w:rPr>
          <w:rFonts w:asciiTheme="majorHAnsi" w:hAnsiTheme="majorHAnsi" w:cs="Arial"/>
          <w:sz w:val="22"/>
          <w:szCs w:val="22"/>
        </w:rPr>
        <w:t>4 elementos a</w:t>
      </w:r>
      <w:r w:rsidRPr="002E0954">
        <w:rPr>
          <w:rFonts w:asciiTheme="majorHAnsi" w:hAnsiTheme="majorHAnsi" w:cs="Arial"/>
          <w:sz w:val="22"/>
          <w:szCs w:val="22"/>
        </w:rPr>
        <w:t xml:space="preserve"> la legislación vigente</w:t>
      </w:r>
      <w:r w:rsidR="00FE2764" w:rsidRPr="002E0954">
        <w:rPr>
          <w:rFonts w:asciiTheme="majorHAnsi" w:hAnsiTheme="majorHAnsi" w:cs="Arial"/>
          <w:sz w:val="22"/>
          <w:szCs w:val="22"/>
        </w:rPr>
        <w:t>:</w:t>
      </w:r>
      <w:r w:rsidRPr="002E0954">
        <w:rPr>
          <w:rFonts w:asciiTheme="majorHAnsi" w:hAnsiTheme="majorHAnsi" w:cs="Arial"/>
          <w:sz w:val="22"/>
          <w:szCs w:val="22"/>
        </w:rPr>
        <w:t xml:space="preserve"> </w:t>
      </w:r>
    </w:p>
    <w:p w14:paraId="42374850" w14:textId="77777777" w:rsidR="00FE2764" w:rsidRPr="002E0954" w:rsidRDefault="00FE2764" w:rsidP="000A057C">
      <w:pPr>
        <w:tabs>
          <w:tab w:val="left" w:pos="2410"/>
          <w:tab w:val="left" w:pos="2835"/>
        </w:tabs>
        <w:jc w:val="both"/>
        <w:rPr>
          <w:rFonts w:asciiTheme="majorHAnsi" w:hAnsiTheme="majorHAnsi" w:cs="Arial"/>
          <w:sz w:val="22"/>
          <w:szCs w:val="22"/>
        </w:rPr>
      </w:pPr>
    </w:p>
    <w:p w14:paraId="45C52711" w14:textId="3921AB3A" w:rsidR="00FE2764" w:rsidRPr="00B4528F" w:rsidRDefault="00FE2764" w:rsidP="00FE2764">
      <w:pPr>
        <w:pStyle w:val="ListParagraph"/>
        <w:numPr>
          <w:ilvl w:val="0"/>
          <w:numId w:val="12"/>
        </w:numPr>
        <w:tabs>
          <w:tab w:val="left" w:pos="2410"/>
          <w:tab w:val="left" w:pos="2835"/>
        </w:tabs>
        <w:jc w:val="both"/>
        <w:rPr>
          <w:rFonts w:asciiTheme="majorHAnsi" w:hAnsiTheme="majorHAnsi" w:cs="Arial"/>
          <w:sz w:val="22"/>
          <w:szCs w:val="22"/>
        </w:rPr>
      </w:pPr>
      <w:r w:rsidRPr="002E0954">
        <w:rPr>
          <w:rFonts w:asciiTheme="majorHAnsi" w:hAnsiTheme="majorHAnsi" w:cs="Arial"/>
          <w:sz w:val="22"/>
          <w:szCs w:val="22"/>
        </w:rPr>
        <w:t xml:space="preserve">La </w:t>
      </w:r>
      <w:r w:rsidRPr="002E0954">
        <w:rPr>
          <w:rFonts w:asciiTheme="majorHAnsi" w:hAnsiTheme="majorHAnsi" w:cs="Arial"/>
          <w:sz w:val="22"/>
          <w:szCs w:val="22"/>
          <w:u w:val="single"/>
        </w:rPr>
        <w:t>definición de tierra de hojas</w:t>
      </w:r>
      <w:r w:rsidRPr="002E0954">
        <w:rPr>
          <w:rFonts w:asciiTheme="majorHAnsi" w:hAnsiTheme="majorHAnsi" w:cs="Arial"/>
          <w:sz w:val="22"/>
          <w:szCs w:val="22"/>
        </w:rPr>
        <w:t xml:space="preserve"> a la ley 20.283 señalando que es: aquel material colectado compuesto principalmente de hojas, ramas, flores, frutos y corteza, formado por la hojarasca no descompuesta o incipientemente descompuesta, que corresponde al horizonte orgánico superficial del suelo</w:t>
      </w:r>
      <w:r w:rsidRPr="002E0954">
        <w:rPr>
          <w:rFonts w:asciiTheme="majorHAnsi" w:hAnsiTheme="majorHAnsi" w:cs="Arial"/>
          <w:i/>
          <w:sz w:val="22"/>
          <w:szCs w:val="22"/>
        </w:rPr>
        <w:t>.</w:t>
      </w:r>
    </w:p>
    <w:p w14:paraId="4CCFDE6C" w14:textId="77777777" w:rsidR="00B4528F" w:rsidRPr="002E0954" w:rsidRDefault="00B4528F" w:rsidP="00B4528F">
      <w:pPr>
        <w:pStyle w:val="ListParagraph"/>
        <w:tabs>
          <w:tab w:val="left" w:pos="2410"/>
          <w:tab w:val="left" w:pos="2835"/>
        </w:tabs>
        <w:jc w:val="both"/>
        <w:rPr>
          <w:rFonts w:asciiTheme="majorHAnsi" w:hAnsiTheme="majorHAnsi" w:cs="Arial"/>
          <w:sz w:val="22"/>
          <w:szCs w:val="22"/>
        </w:rPr>
      </w:pPr>
    </w:p>
    <w:p w14:paraId="0111E1B6" w14:textId="7D0455EA" w:rsidR="00FE2764" w:rsidRDefault="00FE2764" w:rsidP="000A057C">
      <w:pPr>
        <w:pStyle w:val="ListParagraph"/>
        <w:numPr>
          <w:ilvl w:val="0"/>
          <w:numId w:val="12"/>
        </w:numPr>
        <w:tabs>
          <w:tab w:val="left" w:pos="2410"/>
          <w:tab w:val="left" w:pos="2835"/>
        </w:tabs>
        <w:jc w:val="both"/>
        <w:rPr>
          <w:rFonts w:asciiTheme="majorHAnsi" w:hAnsiTheme="majorHAnsi" w:cs="Arial"/>
          <w:sz w:val="22"/>
          <w:szCs w:val="22"/>
        </w:rPr>
      </w:pPr>
      <w:r w:rsidRPr="002E0954">
        <w:rPr>
          <w:rFonts w:asciiTheme="majorHAnsi" w:hAnsiTheme="majorHAnsi" w:cs="Arial"/>
          <w:sz w:val="22"/>
          <w:szCs w:val="22"/>
          <w:u w:val="single"/>
        </w:rPr>
        <w:t>R</w:t>
      </w:r>
      <w:r w:rsidR="000A057C" w:rsidRPr="002E0954">
        <w:rPr>
          <w:rFonts w:asciiTheme="majorHAnsi" w:hAnsiTheme="majorHAnsi" w:cs="Arial"/>
          <w:sz w:val="22"/>
          <w:szCs w:val="22"/>
          <w:u w:val="single"/>
        </w:rPr>
        <w:t>egular su extracción</w:t>
      </w:r>
      <w:r w:rsidR="000A057C" w:rsidRPr="002E0954">
        <w:rPr>
          <w:rFonts w:asciiTheme="majorHAnsi" w:hAnsiTheme="majorHAnsi" w:cs="Arial"/>
          <w:sz w:val="22"/>
          <w:szCs w:val="22"/>
        </w:rPr>
        <w:t>, sometiéndola al plan de manejo establecido en l</w:t>
      </w:r>
      <w:r w:rsidRPr="002E0954">
        <w:rPr>
          <w:rFonts w:asciiTheme="majorHAnsi" w:hAnsiTheme="majorHAnsi" w:cs="Arial"/>
          <w:sz w:val="22"/>
          <w:szCs w:val="22"/>
        </w:rPr>
        <w:t xml:space="preserve">a ley N° 20.283: </w:t>
      </w:r>
    </w:p>
    <w:p w14:paraId="5D94A807" w14:textId="77777777" w:rsidR="00B4528F" w:rsidRPr="00B4528F" w:rsidRDefault="00B4528F" w:rsidP="00B4528F">
      <w:pPr>
        <w:tabs>
          <w:tab w:val="left" w:pos="2410"/>
          <w:tab w:val="left" w:pos="2835"/>
        </w:tabs>
        <w:jc w:val="both"/>
        <w:rPr>
          <w:rFonts w:asciiTheme="majorHAnsi" w:hAnsiTheme="majorHAnsi" w:cs="Arial"/>
          <w:sz w:val="22"/>
          <w:szCs w:val="22"/>
        </w:rPr>
      </w:pPr>
    </w:p>
    <w:p w14:paraId="0B1B9AF9" w14:textId="56B5C226" w:rsidR="00FE2764" w:rsidRPr="00B4528F" w:rsidRDefault="00FE2764" w:rsidP="000A057C">
      <w:pPr>
        <w:pStyle w:val="ListParagraph"/>
        <w:numPr>
          <w:ilvl w:val="0"/>
          <w:numId w:val="12"/>
        </w:numPr>
        <w:tabs>
          <w:tab w:val="left" w:pos="2410"/>
          <w:tab w:val="left" w:pos="2835"/>
        </w:tabs>
        <w:jc w:val="both"/>
        <w:rPr>
          <w:rFonts w:asciiTheme="majorHAnsi" w:hAnsiTheme="majorHAnsi" w:cs="Arial"/>
          <w:sz w:val="22"/>
          <w:szCs w:val="22"/>
        </w:rPr>
      </w:pPr>
      <w:r w:rsidRPr="002E0954">
        <w:rPr>
          <w:rFonts w:asciiTheme="majorHAnsi" w:hAnsiTheme="majorHAnsi" w:cs="Arial"/>
          <w:sz w:val="22"/>
          <w:szCs w:val="22"/>
          <w:u w:val="single"/>
        </w:rPr>
        <w:t>Definir la</w:t>
      </w:r>
      <w:r w:rsidR="000A057C" w:rsidRPr="002E0954">
        <w:rPr>
          <w:rFonts w:asciiTheme="majorHAnsi" w:hAnsiTheme="majorHAnsi" w:cs="Arial"/>
          <w:sz w:val="22"/>
          <w:szCs w:val="22"/>
          <w:u w:val="single"/>
        </w:rPr>
        <w:t xml:space="preserve"> extracción no </w:t>
      </w:r>
      <w:r w:rsidRPr="002E0954">
        <w:rPr>
          <w:rFonts w:asciiTheme="majorHAnsi" w:hAnsiTheme="majorHAnsi" w:cs="Arial"/>
          <w:sz w:val="22"/>
          <w:szCs w:val="22"/>
          <w:u w:val="single"/>
        </w:rPr>
        <w:t>autorizada</w:t>
      </w:r>
      <w:r w:rsidRPr="002E0954">
        <w:rPr>
          <w:rFonts w:asciiTheme="majorHAnsi" w:hAnsiTheme="majorHAnsi" w:cs="Arial"/>
          <w:sz w:val="22"/>
          <w:szCs w:val="22"/>
        </w:rPr>
        <w:t xml:space="preserve"> definiéndola como: “la efectuada sin plan de manejo, o sin la autorización respectiva, aprobada u otorgada por la Corporación en cada caso; o aquella extracción que, contando con plan de manejo previamente aprobado o autorizado, se ejecute en</w:t>
      </w:r>
      <w:r w:rsidR="0046715D" w:rsidRPr="002E0954">
        <w:rPr>
          <w:rFonts w:asciiTheme="majorHAnsi" w:hAnsiTheme="majorHAnsi" w:cs="Arial"/>
          <w:sz w:val="22"/>
          <w:szCs w:val="22"/>
        </w:rPr>
        <w:t xml:space="preserve"> su</w:t>
      </w:r>
      <w:r w:rsidRPr="002E0954">
        <w:rPr>
          <w:rFonts w:asciiTheme="majorHAnsi" w:hAnsiTheme="majorHAnsi" w:cs="Arial"/>
          <w:sz w:val="22"/>
          <w:szCs w:val="22"/>
        </w:rPr>
        <w:t xml:space="preserve"> contravención</w:t>
      </w:r>
      <w:r w:rsidRPr="002E0954">
        <w:rPr>
          <w:rFonts w:asciiTheme="majorHAnsi" w:hAnsiTheme="majorHAnsi" w:cs="Arial"/>
          <w:i/>
          <w:sz w:val="22"/>
          <w:szCs w:val="22"/>
        </w:rPr>
        <w:t>”.</w:t>
      </w:r>
    </w:p>
    <w:p w14:paraId="2472CB65" w14:textId="77777777" w:rsidR="00B4528F" w:rsidRPr="00B4528F" w:rsidRDefault="00B4528F" w:rsidP="00B4528F">
      <w:pPr>
        <w:tabs>
          <w:tab w:val="left" w:pos="2410"/>
          <w:tab w:val="left" w:pos="2835"/>
        </w:tabs>
        <w:jc w:val="both"/>
        <w:rPr>
          <w:rFonts w:asciiTheme="majorHAnsi" w:hAnsiTheme="majorHAnsi" w:cs="Arial"/>
          <w:sz w:val="22"/>
          <w:szCs w:val="22"/>
        </w:rPr>
      </w:pPr>
    </w:p>
    <w:p w14:paraId="3719FCD0" w14:textId="15E608F2" w:rsidR="00FE2764" w:rsidRDefault="00FE2764" w:rsidP="000A057C">
      <w:pPr>
        <w:pStyle w:val="ListParagraph"/>
        <w:numPr>
          <w:ilvl w:val="0"/>
          <w:numId w:val="12"/>
        </w:numPr>
        <w:tabs>
          <w:tab w:val="left" w:pos="2410"/>
          <w:tab w:val="left" w:pos="2835"/>
        </w:tabs>
        <w:jc w:val="both"/>
        <w:rPr>
          <w:rFonts w:asciiTheme="majorHAnsi" w:hAnsiTheme="majorHAnsi" w:cs="Arial"/>
          <w:sz w:val="22"/>
          <w:szCs w:val="22"/>
        </w:rPr>
      </w:pPr>
      <w:r w:rsidRPr="002E0954">
        <w:rPr>
          <w:rFonts w:asciiTheme="majorHAnsi" w:hAnsiTheme="majorHAnsi" w:cs="Arial"/>
          <w:sz w:val="22"/>
          <w:szCs w:val="22"/>
          <w:u w:val="single"/>
        </w:rPr>
        <w:t>Establecer sanciones</w:t>
      </w:r>
      <w:r w:rsidRPr="002E0954">
        <w:rPr>
          <w:rFonts w:asciiTheme="majorHAnsi" w:hAnsiTheme="majorHAnsi" w:cs="Arial"/>
          <w:sz w:val="22"/>
          <w:szCs w:val="22"/>
        </w:rPr>
        <w:t xml:space="preserve"> en estos casos</w:t>
      </w:r>
      <w:r w:rsidR="0046715D" w:rsidRPr="002E0954">
        <w:rPr>
          <w:rFonts w:asciiTheme="majorHAnsi" w:hAnsiTheme="majorHAnsi" w:cs="Arial"/>
          <w:sz w:val="22"/>
          <w:szCs w:val="22"/>
        </w:rPr>
        <w:t>:</w:t>
      </w:r>
    </w:p>
    <w:p w14:paraId="225FD1C2" w14:textId="77777777" w:rsidR="00B4528F" w:rsidRPr="00B4528F" w:rsidRDefault="00B4528F" w:rsidP="00B4528F">
      <w:pPr>
        <w:tabs>
          <w:tab w:val="left" w:pos="2410"/>
          <w:tab w:val="left" w:pos="2835"/>
        </w:tabs>
        <w:jc w:val="both"/>
        <w:rPr>
          <w:rFonts w:asciiTheme="majorHAnsi" w:hAnsiTheme="majorHAnsi" w:cs="Arial"/>
          <w:sz w:val="22"/>
          <w:szCs w:val="22"/>
        </w:rPr>
      </w:pPr>
    </w:p>
    <w:p w14:paraId="3CCEFF9D" w14:textId="5D08FCFD" w:rsidR="0046715D" w:rsidRPr="002E0954" w:rsidRDefault="0046715D" w:rsidP="0046715D">
      <w:pPr>
        <w:pStyle w:val="ListParagraph"/>
        <w:numPr>
          <w:ilvl w:val="0"/>
          <w:numId w:val="13"/>
        </w:numPr>
        <w:tabs>
          <w:tab w:val="left" w:pos="2410"/>
          <w:tab w:val="left" w:pos="2835"/>
        </w:tabs>
        <w:jc w:val="both"/>
        <w:rPr>
          <w:rFonts w:asciiTheme="majorHAnsi" w:hAnsiTheme="majorHAnsi" w:cs="Arial"/>
          <w:sz w:val="22"/>
          <w:szCs w:val="22"/>
        </w:rPr>
      </w:pPr>
      <w:r w:rsidRPr="002E0954">
        <w:rPr>
          <w:rFonts w:asciiTheme="majorHAnsi" w:hAnsiTheme="majorHAnsi" w:cs="Arial"/>
          <w:sz w:val="22"/>
          <w:szCs w:val="22"/>
        </w:rPr>
        <w:t xml:space="preserve">De 20 a 500 UTM cuando se realice en lugares situados a menos de 400 metros </w:t>
      </w:r>
      <w:r w:rsidRPr="002E0954">
        <w:rPr>
          <w:rFonts w:asciiTheme="majorHAnsi" w:hAnsiTheme="majorHAnsi" w:cs="Arial"/>
          <w:sz w:val="22"/>
          <w:szCs w:val="22"/>
          <w:u w:val="single"/>
        </w:rPr>
        <w:t xml:space="preserve">sobre los manantiales </w:t>
      </w:r>
      <w:r w:rsidRPr="002E0954">
        <w:rPr>
          <w:rFonts w:asciiTheme="majorHAnsi" w:hAnsiTheme="majorHAnsi" w:cs="Arial"/>
          <w:sz w:val="22"/>
          <w:szCs w:val="22"/>
        </w:rPr>
        <w:t xml:space="preserve">que nazcan en los cerros, a menos de 200 metros de sus orillas desde el punto en que la vertiente tenga origen hasta aquel en que llegue al plan, a menos de 200 metros de radio de los manantiales que nazcan en terrenos planos no regados o en pendientes superiores a 45%. Misma sanción se realizará a quienes </w:t>
      </w:r>
      <w:r w:rsidRPr="002E0954">
        <w:rPr>
          <w:rFonts w:asciiTheme="majorHAnsi" w:hAnsiTheme="majorHAnsi" w:cs="Arial"/>
          <w:sz w:val="22"/>
          <w:szCs w:val="22"/>
          <w:u w:val="single"/>
        </w:rPr>
        <w:t>transporten o comercialicen</w:t>
      </w:r>
      <w:r w:rsidRPr="002E0954">
        <w:rPr>
          <w:rFonts w:asciiTheme="majorHAnsi" w:hAnsiTheme="majorHAnsi" w:cs="Arial"/>
          <w:sz w:val="22"/>
          <w:szCs w:val="22"/>
        </w:rPr>
        <w:t xml:space="preserve"> tierra de hoja sin que cuenten, a lo menos, con copia simple de la autorización respectiva.</w:t>
      </w:r>
    </w:p>
    <w:p w14:paraId="24E9E5D6" w14:textId="69DFF54F" w:rsidR="00B4528F" w:rsidRPr="00B4528F" w:rsidRDefault="0046715D" w:rsidP="00B4528F">
      <w:pPr>
        <w:pStyle w:val="ListParagraph"/>
        <w:numPr>
          <w:ilvl w:val="0"/>
          <w:numId w:val="13"/>
        </w:numPr>
        <w:tabs>
          <w:tab w:val="left" w:pos="2410"/>
          <w:tab w:val="left" w:pos="2835"/>
        </w:tabs>
        <w:jc w:val="both"/>
        <w:rPr>
          <w:rFonts w:asciiTheme="majorHAnsi" w:hAnsiTheme="majorHAnsi" w:cs="Arial"/>
          <w:sz w:val="22"/>
          <w:szCs w:val="22"/>
        </w:rPr>
      </w:pPr>
      <w:r w:rsidRPr="002E0954">
        <w:rPr>
          <w:rFonts w:asciiTheme="majorHAnsi" w:hAnsiTheme="majorHAnsi" w:cs="Arial"/>
          <w:sz w:val="22"/>
          <w:szCs w:val="22"/>
        </w:rPr>
        <w:t>De 10 a 300 UTM cuando</w:t>
      </w:r>
      <w:r w:rsidRPr="002E0954">
        <w:rPr>
          <w:rFonts w:asciiTheme="majorHAnsi" w:hAnsiTheme="majorHAnsi" w:cs="Arial"/>
          <w:i/>
          <w:sz w:val="22"/>
          <w:szCs w:val="22"/>
          <w:u w:val="single"/>
        </w:rPr>
        <w:t xml:space="preserve"> </w:t>
      </w:r>
      <w:r w:rsidRPr="002E0954">
        <w:rPr>
          <w:rFonts w:asciiTheme="majorHAnsi" w:hAnsiTheme="majorHAnsi" w:cs="Arial"/>
          <w:sz w:val="22"/>
          <w:szCs w:val="22"/>
        </w:rPr>
        <w:t xml:space="preserve">sea en cualquier </w:t>
      </w:r>
      <w:r w:rsidRPr="002E0954">
        <w:rPr>
          <w:rFonts w:asciiTheme="majorHAnsi" w:hAnsiTheme="majorHAnsi" w:cs="Arial"/>
          <w:sz w:val="22"/>
          <w:szCs w:val="22"/>
          <w:u w:val="single"/>
        </w:rPr>
        <w:t>lugar del bosque nativo</w:t>
      </w:r>
      <w:r w:rsidRPr="002E0954">
        <w:rPr>
          <w:rFonts w:asciiTheme="majorHAnsi" w:hAnsiTheme="majorHAnsi" w:cs="Arial"/>
          <w:sz w:val="22"/>
          <w:szCs w:val="22"/>
        </w:rPr>
        <w:t>, que no sea de aquellos expresamente descritos en el artículo 50 bis</w:t>
      </w:r>
      <w:r w:rsidRPr="002E0954">
        <w:rPr>
          <w:rFonts w:asciiTheme="majorHAnsi" w:hAnsiTheme="majorHAnsi" w:cs="Arial"/>
          <w:i/>
          <w:sz w:val="22"/>
          <w:szCs w:val="22"/>
        </w:rPr>
        <w:t>.</w:t>
      </w:r>
    </w:p>
    <w:p w14:paraId="1D967B95" w14:textId="589F0079" w:rsidR="0046715D" w:rsidRDefault="0046715D" w:rsidP="0046715D">
      <w:pPr>
        <w:pStyle w:val="ListParagraph"/>
        <w:numPr>
          <w:ilvl w:val="0"/>
          <w:numId w:val="13"/>
        </w:numPr>
        <w:tabs>
          <w:tab w:val="left" w:pos="2410"/>
          <w:tab w:val="left" w:pos="2835"/>
        </w:tabs>
        <w:jc w:val="both"/>
        <w:rPr>
          <w:rFonts w:asciiTheme="majorHAnsi" w:hAnsiTheme="majorHAnsi" w:cs="Arial"/>
          <w:sz w:val="22"/>
          <w:szCs w:val="22"/>
        </w:rPr>
      </w:pPr>
      <w:r w:rsidRPr="002E0954">
        <w:rPr>
          <w:rFonts w:asciiTheme="majorHAnsi" w:hAnsiTheme="majorHAnsi" w:cs="Arial"/>
          <w:sz w:val="22"/>
          <w:szCs w:val="22"/>
        </w:rPr>
        <w:t xml:space="preserve">De 5 a 200 UTM  cuando se realice en cualquier lugar </w:t>
      </w:r>
      <w:r w:rsidRPr="002E0954">
        <w:rPr>
          <w:rFonts w:asciiTheme="majorHAnsi" w:hAnsiTheme="majorHAnsi" w:cs="Arial"/>
          <w:sz w:val="22"/>
          <w:szCs w:val="22"/>
          <w:u w:val="single"/>
        </w:rPr>
        <w:t>fuera del bosque nativo</w:t>
      </w:r>
      <w:r w:rsidRPr="002E0954">
        <w:rPr>
          <w:rFonts w:asciiTheme="majorHAnsi" w:hAnsiTheme="majorHAnsi" w:cs="Arial"/>
          <w:sz w:val="22"/>
          <w:szCs w:val="22"/>
        </w:rPr>
        <w:t>.</w:t>
      </w:r>
    </w:p>
    <w:p w14:paraId="4FD2D3DB" w14:textId="77777777" w:rsidR="00B4528F" w:rsidRPr="002E0954" w:rsidRDefault="00B4528F" w:rsidP="00B4528F">
      <w:pPr>
        <w:pStyle w:val="ListParagraph"/>
        <w:tabs>
          <w:tab w:val="left" w:pos="2410"/>
          <w:tab w:val="left" w:pos="2835"/>
        </w:tabs>
        <w:ind w:left="1080"/>
        <w:jc w:val="both"/>
        <w:rPr>
          <w:rFonts w:asciiTheme="majorHAnsi" w:hAnsiTheme="majorHAnsi" w:cs="Arial"/>
          <w:sz w:val="22"/>
          <w:szCs w:val="22"/>
        </w:rPr>
      </w:pPr>
    </w:p>
    <w:p w14:paraId="3D4EFD7D" w14:textId="063AD787" w:rsidR="00DD3A51" w:rsidRPr="002E0954" w:rsidRDefault="00FE2764" w:rsidP="00DD3A51">
      <w:pPr>
        <w:pStyle w:val="ListParagraph"/>
        <w:numPr>
          <w:ilvl w:val="0"/>
          <w:numId w:val="12"/>
        </w:numPr>
        <w:tabs>
          <w:tab w:val="left" w:pos="2410"/>
          <w:tab w:val="left" w:pos="2835"/>
        </w:tabs>
        <w:jc w:val="both"/>
        <w:rPr>
          <w:rFonts w:asciiTheme="majorHAnsi" w:hAnsiTheme="majorHAnsi" w:cs="Arial"/>
          <w:sz w:val="22"/>
          <w:szCs w:val="22"/>
        </w:rPr>
      </w:pPr>
      <w:r w:rsidRPr="002E0954">
        <w:rPr>
          <w:rFonts w:asciiTheme="majorHAnsi" w:hAnsiTheme="majorHAnsi" w:cs="Arial"/>
          <w:sz w:val="22"/>
          <w:szCs w:val="22"/>
          <w:u w:val="single"/>
        </w:rPr>
        <w:t>T</w:t>
      </w:r>
      <w:r w:rsidR="000A057C" w:rsidRPr="002E0954">
        <w:rPr>
          <w:rFonts w:asciiTheme="majorHAnsi" w:hAnsiTheme="majorHAnsi" w:cs="Arial"/>
          <w:sz w:val="22"/>
          <w:szCs w:val="22"/>
          <w:u w:val="single"/>
        </w:rPr>
        <w:t>ipificar como delito su hurto</w:t>
      </w:r>
      <w:r w:rsidR="00DD3A51" w:rsidRPr="002E0954">
        <w:rPr>
          <w:rFonts w:asciiTheme="majorHAnsi" w:hAnsiTheme="majorHAnsi" w:cs="Arial"/>
          <w:sz w:val="22"/>
          <w:szCs w:val="22"/>
        </w:rPr>
        <w:t>: incorporando al artículo 446 bis al Código Penal que establece que “El que hurte tierra de hoja será castigado con las penas del artículo anterior (remitiéndose a las sanciones del delito de hurto)”. Y agrega en el inciso segundo que “se reputará como tierra de hoja aquella especie corporal mueble, toda vez que sea removida del suelo en que se encontraba en forma natural.”</w:t>
      </w:r>
    </w:p>
    <w:p w14:paraId="1A6B15F6" w14:textId="77777777" w:rsidR="00DD3A51" w:rsidRPr="002E0954" w:rsidRDefault="00DD3A51" w:rsidP="00DD3A51">
      <w:pPr>
        <w:pStyle w:val="ListParagraph"/>
        <w:tabs>
          <w:tab w:val="left" w:pos="2410"/>
          <w:tab w:val="left" w:pos="2835"/>
        </w:tabs>
        <w:jc w:val="both"/>
        <w:rPr>
          <w:rFonts w:asciiTheme="majorHAnsi" w:hAnsiTheme="majorHAnsi" w:cs="Arial"/>
          <w:sz w:val="22"/>
          <w:szCs w:val="22"/>
          <w:u w:val="single"/>
        </w:rPr>
      </w:pPr>
    </w:p>
    <w:p w14:paraId="19362F86" w14:textId="04FD8AC7" w:rsidR="00DD3A51" w:rsidRPr="002E0954" w:rsidRDefault="00DD3A51" w:rsidP="002E0954">
      <w:pPr>
        <w:tabs>
          <w:tab w:val="left" w:pos="2410"/>
          <w:tab w:val="left" w:pos="2835"/>
        </w:tabs>
        <w:jc w:val="both"/>
        <w:rPr>
          <w:rFonts w:asciiTheme="majorHAnsi" w:hAnsiTheme="majorHAnsi" w:cs="Arial"/>
        </w:rPr>
      </w:pPr>
      <w:r w:rsidRPr="002E0954">
        <w:rPr>
          <w:rFonts w:asciiTheme="majorHAnsi" w:hAnsiTheme="majorHAnsi" w:cs="Arial"/>
          <w:b/>
          <w:u w:val="single"/>
        </w:rPr>
        <w:t>Co</w:t>
      </w:r>
      <w:r w:rsidR="00C87E7B" w:rsidRPr="002E0954">
        <w:rPr>
          <w:rFonts w:asciiTheme="majorHAnsi" w:hAnsiTheme="majorHAnsi" w:cs="Arial"/>
          <w:b/>
          <w:u w:val="single"/>
        </w:rPr>
        <w:t>nclusiones</w:t>
      </w:r>
      <w:r w:rsidRPr="002E0954">
        <w:rPr>
          <w:rFonts w:asciiTheme="majorHAnsi" w:hAnsiTheme="majorHAnsi" w:cs="Arial"/>
          <w:u w:val="single"/>
        </w:rPr>
        <w:t>.</w:t>
      </w:r>
    </w:p>
    <w:p w14:paraId="3E4906B7" w14:textId="44ED4449" w:rsidR="000A057C" w:rsidRPr="002E0954" w:rsidRDefault="000A057C" w:rsidP="0084239F">
      <w:pPr>
        <w:tabs>
          <w:tab w:val="left" w:pos="2410"/>
          <w:tab w:val="left" w:pos="2835"/>
        </w:tabs>
        <w:jc w:val="both"/>
        <w:rPr>
          <w:rFonts w:asciiTheme="majorHAnsi" w:hAnsiTheme="majorHAnsi" w:cs="Arial"/>
          <w:bCs/>
          <w:sz w:val="22"/>
          <w:szCs w:val="22"/>
          <w:lang w:val="es-CL"/>
        </w:rPr>
      </w:pPr>
    </w:p>
    <w:p w14:paraId="189434E6" w14:textId="7258D748" w:rsidR="00C87E7B" w:rsidRDefault="00DD3A51" w:rsidP="0084239F">
      <w:pPr>
        <w:tabs>
          <w:tab w:val="left" w:pos="2410"/>
          <w:tab w:val="left" w:pos="2835"/>
        </w:tabs>
        <w:jc w:val="both"/>
        <w:rPr>
          <w:rFonts w:asciiTheme="majorHAnsi" w:hAnsiTheme="majorHAnsi" w:cs="Arial"/>
          <w:bCs/>
          <w:sz w:val="22"/>
          <w:szCs w:val="22"/>
          <w:lang w:val="es-CL"/>
        </w:rPr>
      </w:pPr>
      <w:r w:rsidRPr="002E0954">
        <w:rPr>
          <w:rFonts w:asciiTheme="majorHAnsi" w:hAnsiTheme="majorHAnsi" w:cs="Arial"/>
          <w:bCs/>
          <w:sz w:val="22"/>
          <w:szCs w:val="22"/>
          <w:lang w:val="es-CL"/>
        </w:rPr>
        <w:t>El proyecto de ley pareciera abordar una problemática real buscando regular una materia muy delicada para los efectos medio ambientales, y que hoy se enc</w:t>
      </w:r>
      <w:r w:rsidR="00E83638" w:rsidRPr="002E0954">
        <w:rPr>
          <w:rFonts w:asciiTheme="majorHAnsi" w:hAnsiTheme="majorHAnsi" w:cs="Arial"/>
          <w:bCs/>
          <w:sz w:val="22"/>
          <w:szCs w:val="22"/>
          <w:lang w:val="es-CL"/>
        </w:rPr>
        <w:t xml:space="preserve">uentra desregulada. Sin embargo, cabe preguntarse si es razonable </w:t>
      </w:r>
      <w:r w:rsidR="002E0954">
        <w:rPr>
          <w:rFonts w:asciiTheme="majorHAnsi" w:hAnsiTheme="majorHAnsi" w:cs="Arial"/>
          <w:bCs/>
          <w:sz w:val="22"/>
          <w:szCs w:val="22"/>
          <w:lang w:val="es-CL"/>
        </w:rPr>
        <w:t xml:space="preserve">equiparar la extracción de tierra de hoja al mismo </w:t>
      </w:r>
      <w:r w:rsidR="00E83638" w:rsidRPr="002E0954">
        <w:rPr>
          <w:rFonts w:asciiTheme="majorHAnsi" w:hAnsiTheme="majorHAnsi" w:cs="Arial"/>
          <w:bCs/>
          <w:sz w:val="22"/>
          <w:szCs w:val="22"/>
          <w:lang w:val="es-CL"/>
        </w:rPr>
        <w:t xml:space="preserve">nivel de restricción </w:t>
      </w:r>
      <w:r w:rsidR="002E0954">
        <w:rPr>
          <w:rFonts w:asciiTheme="majorHAnsi" w:hAnsiTheme="majorHAnsi" w:cs="Arial"/>
          <w:bCs/>
          <w:sz w:val="22"/>
          <w:szCs w:val="22"/>
          <w:lang w:val="es-CL"/>
        </w:rPr>
        <w:t xml:space="preserve">contemplado por nuestra legislación </w:t>
      </w:r>
      <w:r w:rsidR="00E83638" w:rsidRPr="002E0954">
        <w:rPr>
          <w:rFonts w:asciiTheme="majorHAnsi" w:hAnsiTheme="majorHAnsi" w:cs="Arial"/>
          <w:bCs/>
          <w:sz w:val="22"/>
          <w:szCs w:val="22"/>
          <w:lang w:val="es-CL"/>
        </w:rPr>
        <w:t xml:space="preserve">para </w:t>
      </w:r>
      <w:r w:rsidR="002E0954">
        <w:rPr>
          <w:rFonts w:asciiTheme="majorHAnsi" w:hAnsiTheme="majorHAnsi" w:cs="Arial"/>
          <w:bCs/>
          <w:sz w:val="22"/>
          <w:szCs w:val="22"/>
          <w:lang w:val="es-CL"/>
        </w:rPr>
        <w:t>el bosquen na</w:t>
      </w:r>
      <w:r w:rsidR="00B4528F">
        <w:rPr>
          <w:rFonts w:asciiTheme="majorHAnsi" w:hAnsiTheme="majorHAnsi" w:cs="Arial"/>
          <w:bCs/>
          <w:sz w:val="22"/>
          <w:szCs w:val="22"/>
          <w:lang w:val="es-CL"/>
        </w:rPr>
        <w:t>tivo. Esto sobretodo sumado a la amplitud</w:t>
      </w:r>
      <w:r w:rsidR="002E0954">
        <w:rPr>
          <w:rFonts w:asciiTheme="majorHAnsi" w:hAnsiTheme="majorHAnsi" w:cs="Arial"/>
          <w:bCs/>
          <w:sz w:val="22"/>
          <w:szCs w:val="22"/>
          <w:lang w:val="es-CL"/>
        </w:rPr>
        <w:t xml:space="preserve"> de la definición que da el proyecto de l</w:t>
      </w:r>
      <w:r w:rsidR="00B4528F">
        <w:rPr>
          <w:rFonts w:asciiTheme="majorHAnsi" w:hAnsiTheme="majorHAnsi" w:cs="Arial"/>
          <w:bCs/>
          <w:sz w:val="22"/>
          <w:szCs w:val="22"/>
          <w:lang w:val="es-CL"/>
        </w:rPr>
        <w:t xml:space="preserve">a </w:t>
      </w:r>
      <w:r w:rsidR="002E0954">
        <w:rPr>
          <w:rFonts w:asciiTheme="majorHAnsi" w:hAnsiTheme="majorHAnsi" w:cs="Arial"/>
          <w:bCs/>
          <w:sz w:val="22"/>
          <w:szCs w:val="22"/>
          <w:lang w:val="es-CL"/>
        </w:rPr>
        <w:t>“</w:t>
      </w:r>
      <w:r w:rsidR="002E0954" w:rsidRPr="002E0954">
        <w:rPr>
          <w:rFonts w:asciiTheme="majorHAnsi" w:hAnsiTheme="majorHAnsi" w:cs="Arial"/>
          <w:bCs/>
          <w:i/>
          <w:sz w:val="22"/>
          <w:szCs w:val="22"/>
          <w:lang w:val="es-CL"/>
        </w:rPr>
        <w:t>tierra de hoja</w:t>
      </w:r>
      <w:r w:rsidR="002E0954">
        <w:rPr>
          <w:rFonts w:asciiTheme="majorHAnsi" w:hAnsiTheme="majorHAnsi" w:cs="Arial"/>
          <w:bCs/>
          <w:sz w:val="22"/>
          <w:szCs w:val="22"/>
          <w:lang w:val="es-CL"/>
        </w:rPr>
        <w:t xml:space="preserve">”. </w:t>
      </w:r>
    </w:p>
    <w:p w14:paraId="5D76C9F4" w14:textId="77777777" w:rsidR="002E0954" w:rsidRPr="002E0954" w:rsidRDefault="002E0954" w:rsidP="0084239F">
      <w:pPr>
        <w:tabs>
          <w:tab w:val="left" w:pos="2410"/>
          <w:tab w:val="left" w:pos="2835"/>
        </w:tabs>
        <w:jc w:val="both"/>
        <w:rPr>
          <w:rFonts w:asciiTheme="majorHAnsi" w:hAnsiTheme="majorHAnsi" w:cs="Arial"/>
          <w:bCs/>
          <w:sz w:val="22"/>
          <w:szCs w:val="22"/>
          <w:lang w:val="es-CL"/>
        </w:rPr>
      </w:pPr>
    </w:p>
    <w:p w14:paraId="531C3C72" w14:textId="387D0F1A" w:rsidR="003049CB" w:rsidRDefault="00B4528F" w:rsidP="0053696A">
      <w:pPr>
        <w:jc w:val="both"/>
        <w:rPr>
          <w:rFonts w:asciiTheme="majorHAnsi" w:hAnsiTheme="majorHAnsi" w:cs="Arial"/>
          <w:bCs/>
          <w:sz w:val="22"/>
          <w:szCs w:val="22"/>
          <w:lang w:val="es-CL"/>
        </w:rPr>
      </w:pPr>
      <w:r>
        <w:rPr>
          <w:rFonts w:asciiTheme="majorHAnsi" w:hAnsiTheme="majorHAnsi" w:cs="Arial"/>
          <w:bCs/>
          <w:sz w:val="22"/>
          <w:szCs w:val="22"/>
          <w:lang w:val="es-CL"/>
        </w:rPr>
        <w:t>Así, la exigencia de un plan de manejo por parte aprobado por CONAF no se limitaría a la tierra de hoja que se encuentra en áreas de bosque nativo o en sectores comprendidos dentro de las Áreas Nacionales Protegidas, sino que se haría aplicable toda la tierra de hoja, cualquiera sea el lugar en que se encuentre. Por lo mismo es cuestionable si es incluso posible implementar un nivel de regulación semejante; y en caso de serlo, c</w:t>
      </w:r>
      <w:bookmarkStart w:id="0" w:name="_GoBack"/>
      <w:bookmarkEnd w:id="0"/>
      <w:r>
        <w:rPr>
          <w:rFonts w:asciiTheme="majorHAnsi" w:hAnsiTheme="majorHAnsi" w:cs="Arial"/>
          <w:bCs/>
          <w:sz w:val="22"/>
          <w:szCs w:val="22"/>
          <w:lang w:val="es-CL"/>
        </w:rPr>
        <w:t>ual sería el impacto de que tendría en el desarrollo de la actividad.</w:t>
      </w:r>
    </w:p>
    <w:p w14:paraId="6FA4DDCC" w14:textId="77777777" w:rsidR="00B4528F" w:rsidRDefault="00B4528F" w:rsidP="0053696A">
      <w:pPr>
        <w:jc w:val="both"/>
        <w:rPr>
          <w:rFonts w:asciiTheme="majorHAnsi" w:hAnsiTheme="majorHAnsi" w:cs="Arial"/>
          <w:bCs/>
          <w:sz w:val="22"/>
          <w:szCs w:val="22"/>
          <w:lang w:val="es-CL"/>
        </w:rPr>
      </w:pPr>
    </w:p>
    <w:p w14:paraId="22DDC1D7" w14:textId="60A8B912" w:rsidR="00B4528F" w:rsidRPr="002E0954" w:rsidRDefault="00B4528F" w:rsidP="0053696A">
      <w:pPr>
        <w:jc w:val="both"/>
        <w:rPr>
          <w:rFonts w:ascii="Avenir Light" w:hAnsi="Avenir Light"/>
          <w:sz w:val="22"/>
          <w:szCs w:val="22"/>
        </w:rPr>
      </w:pPr>
      <w:r>
        <w:rPr>
          <w:rFonts w:asciiTheme="majorHAnsi" w:hAnsiTheme="majorHAnsi" w:cs="Arial"/>
          <w:bCs/>
          <w:sz w:val="22"/>
          <w:szCs w:val="22"/>
          <w:lang w:val="es-CL"/>
        </w:rPr>
        <w:t>Por esto se aconseja abstener en la votación, o al menos aprobar en general la idea de legislar para dejando constancia de este punto para una futura modificación en la discusión en particular.</w:t>
      </w:r>
    </w:p>
    <w:sectPr w:rsidR="00B4528F" w:rsidRPr="002E0954" w:rsidSect="008528F9">
      <w:headerReference w:type="even" r:id="rId9"/>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7467E" w14:textId="77777777" w:rsidR="00B4528F" w:rsidRDefault="00B4528F" w:rsidP="008528F9">
      <w:r>
        <w:separator/>
      </w:r>
    </w:p>
  </w:endnote>
  <w:endnote w:type="continuationSeparator" w:id="0">
    <w:p w14:paraId="42CB6EEE" w14:textId="77777777" w:rsidR="00B4528F" w:rsidRDefault="00B4528F" w:rsidP="0085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venir Light">
    <w:panose1 w:val="020B0402020203020204"/>
    <w:charset w:val="00"/>
    <w:family w:val="auto"/>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3F997" w14:textId="77777777" w:rsidR="00B4528F" w:rsidRDefault="00B4528F" w:rsidP="008528F9">
      <w:r>
        <w:separator/>
      </w:r>
    </w:p>
  </w:footnote>
  <w:footnote w:type="continuationSeparator" w:id="0">
    <w:p w14:paraId="777F4EFD" w14:textId="77777777" w:rsidR="00B4528F" w:rsidRDefault="00B4528F" w:rsidP="008528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7704"/>
    </w:tblGrid>
    <w:tr w:rsidR="00B4528F" w:rsidRPr="0088634D" w14:paraId="6315107D" w14:textId="77777777" w:rsidTr="00B4528F">
      <w:tc>
        <w:tcPr>
          <w:tcW w:w="1152" w:type="dxa"/>
        </w:tcPr>
        <w:p w14:paraId="5DC483B6" w14:textId="77777777" w:rsidR="00B4528F" w:rsidRPr="00B4528F" w:rsidRDefault="00B4528F" w:rsidP="00B4528F">
          <w:pPr>
            <w:pStyle w:val="Header"/>
            <w:jc w:val="right"/>
            <w:rPr>
              <w:rFonts w:asciiTheme="majorHAnsi" w:hAnsiTheme="majorHAnsi"/>
              <w:b/>
              <w:sz w:val="20"/>
              <w:szCs w:val="20"/>
            </w:rPr>
          </w:pPr>
          <w:r w:rsidRPr="00B4528F">
            <w:rPr>
              <w:rFonts w:asciiTheme="majorHAnsi" w:hAnsiTheme="majorHAnsi"/>
              <w:b/>
              <w:sz w:val="20"/>
              <w:szCs w:val="20"/>
            </w:rPr>
            <w:fldChar w:fldCharType="begin"/>
          </w:r>
          <w:r w:rsidRPr="00B4528F">
            <w:rPr>
              <w:rFonts w:asciiTheme="majorHAnsi" w:hAnsiTheme="majorHAnsi"/>
              <w:b/>
              <w:sz w:val="20"/>
              <w:szCs w:val="20"/>
            </w:rPr>
            <w:instrText xml:space="preserve"> PAGE   \* MERGEFORMAT </w:instrText>
          </w:r>
          <w:r w:rsidRPr="00B4528F">
            <w:rPr>
              <w:rFonts w:asciiTheme="majorHAnsi" w:hAnsiTheme="majorHAnsi"/>
              <w:b/>
              <w:sz w:val="20"/>
              <w:szCs w:val="20"/>
            </w:rPr>
            <w:fldChar w:fldCharType="separate"/>
          </w:r>
          <w:r w:rsidR="00B848C7">
            <w:rPr>
              <w:rFonts w:asciiTheme="majorHAnsi" w:hAnsiTheme="majorHAnsi"/>
              <w:b/>
              <w:noProof/>
              <w:sz w:val="20"/>
              <w:szCs w:val="20"/>
            </w:rPr>
            <w:t>2</w:t>
          </w:r>
          <w:r w:rsidRPr="00B4528F">
            <w:rPr>
              <w:rFonts w:asciiTheme="majorHAnsi" w:hAnsiTheme="majorHAnsi"/>
              <w:b/>
              <w:sz w:val="20"/>
              <w:szCs w:val="20"/>
            </w:rPr>
            <w:fldChar w:fldCharType="end"/>
          </w:r>
        </w:p>
      </w:tc>
      <w:tc>
        <w:tcPr>
          <w:tcW w:w="0" w:type="auto"/>
          <w:noWrap/>
        </w:tcPr>
        <w:p w14:paraId="56FDD65A" w14:textId="08B27BF4" w:rsidR="00B4528F" w:rsidRPr="00B4528F" w:rsidRDefault="00B4528F" w:rsidP="00B4528F">
          <w:pPr>
            <w:pStyle w:val="Header"/>
            <w:rPr>
              <w:rFonts w:asciiTheme="majorHAnsi" w:hAnsiTheme="majorHAnsi"/>
              <w:b/>
              <w:sz w:val="20"/>
              <w:szCs w:val="20"/>
            </w:rPr>
          </w:pPr>
        </w:p>
      </w:tc>
    </w:tr>
  </w:tbl>
  <w:p w14:paraId="65D7AFC5" w14:textId="77777777" w:rsidR="00B4528F" w:rsidRDefault="00B4528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625F2" w14:textId="16F19FF7" w:rsidR="00B4528F" w:rsidRPr="00B4528F" w:rsidRDefault="00B4528F" w:rsidP="008528F9">
    <w:pPr>
      <w:pStyle w:val="Header"/>
      <w:jc w:val="right"/>
      <w:rPr>
        <w:rFonts w:asciiTheme="majorHAnsi" w:hAnsiTheme="majorHAnsi"/>
        <w:sz w:val="20"/>
        <w:szCs w:val="20"/>
      </w:rPr>
    </w:pPr>
    <w:r w:rsidRPr="00B4528F">
      <w:rPr>
        <w:rFonts w:asciiTheme="majorHAnsi" w:hAnsiTheme="majorHAnsi"/>
        <w:sz w:val="20"/>
        <w:szCs w:val="20"/>
      </w:rPr>
      <w:t>Juan Carlos Gazmuri</w:t>
    </w:r>
  </w:p>
  <w:p w14:paraId="71925C73" w14:textId="666C7DA5" w:rsidR="00B4528F" w:rsidRPr="00B4528F" w:rsidRDefault="00B4528F" w:rsidP="008528F9">
    <w:pPr>
      <w:pStyle w:val="Header"/>
      <w:jc w:val="right"/>
      <w:rPr>
        <w:rFonts w:asciiTheme="majorHAnsi" w:hAnsiTheme="majorHAnsi"/>
        <w:sz w:val="20"/>
        <w:szCs w:val="20"/>
      </w:rPr>
    </w:pPr>
    <w:r w:rsidRPr="00B4528F">
      <w:rPr>
        <w:rFonts w:asciiTheme="majorHAnsi" w:hAnsiTheme="majorHAnsi"/>
        <w:sz w:val="20"/>
        <w:szCs w:val="20"/>
      </w:rPr>
      <w:t>Asesor Legislativo</w:t>
    </w:r>
  </w:p>
  <w:p w14:paraId="4E9287B1" w14:textId="6B1D15CE" w:rsidR="00B4528F" w:rsidRPr="00B4528F" w:rsidRDefault="00B4528F" w:rsidP="008528F9">
    <w:pPr>
      <w:pStyle w:val="Header"/>
      <w:jc w:val="right"/>
      <w:rPr>
        <w:rFonts w:asciiTheme="majorHAnsi" w:hAnsiTheme="majorHAnsi"/>
        <w:sz w:val="20"/>
        <w:szCs w:val="20"/>
      </w:rPr>
    </w:pPr>
    <w:r w:rsidRPr="00B4528F">
      <w:rPr>
        <w:rFonts w:asciiTheme="majorHAnsi" w:hAnsiTheme="majorHAnsi"/>
        <w:sz w:val="20"/>
        <w:szCs w:val="20"/>
      </w:rPr>
      <w:t xml:space="preserve">Senadora E. Von </w:t>
    </w:r>
    <w:proofErr w:type="spellStart"/>
    <w:r w:rsidRPr="00B4528F">
      <w:rPr>
        <w:rFonts w:asciiTheme="majorHAnsi" w:hAnsiTheme="majorHAnsi"/>
        <w:sz w:val="20"/>
        <w:szCs w:val="20"/>
      </w:rPr>
      <w:t>Baer</w:t>
    </w:r>
    <w:proofErr w:type="spellEnd"/>
  </w:p>
  <w:p w14:paraId="4199CF4C" w14:textId="77777777" w:rsidR="00B4528F" w:rsidRPr="008528F9" w:rsidRDefault="00B4528F" w:rsidP="008528F9">
    <w:pPr>
      <w:pStyle w:val="Header"/>
      <w:jc w:val="right"/>
      <w:rPr>
        <w:rFonts w:ascii="Avenir Light" w:hAnsi="Avenir Light"/>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A01E2"/>
    <w:multiLevelType w:val="hybridMultilevel"/>
    <w:tmpl w:val="A5A40752"/>
    <w:lvl w:ilvl="0" w:tplc="5DEA4E3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FD3562"/>
    <w:multiLevelType w:val="hybridMultilevel"/>
    <w:tmpl w:val="56F096AA"/>
    <w:lvl w:ilvl="0" w:tplc="D0E43AA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34DA1"/>
    <w:multiLevelType w:val="hybridMultilevel"/>
    <w:tmpl w:val="65642096"/>
    <w:lvl w:ilvl="0" w:tplc="75420A10">
      <w:start w:val="3"/>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D0193"/>
    <w:multiLevelType w:val="hybridMultilevel"/>
    <w:tmpl w:val="7D14E9D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987087"/>
    <w:multiLevelType w:val="hybridMultilevel"/>
    <w:tmpl w:val="4EE64C50"/>
    <w:lvl w:ilvl="0" w:tplc="6F3E376A">
      <w:start w:val="1"/>
      <w:numFmt w:val="bullet"/>
      <w:lvlText w:val=""/>
      <w:lvlJc w:val="left"/>
      <w:pPr>
        <w:ind w:left="1080" w:hanging="360"/>
      </w:pPr>
      <w:rPr>
        <w:rFonts w:ascii="Symbol" w:eastAsiaTheme="minorEastAsia" w:hAnsi="Symbo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66B465F"/>
    <w:multiLevelType w:val="hybridMultilevel"/>
    <w:tmpl w:val="91A0429A"/>
    <w:lvl w:ilvl="0" w:tplc="7C84316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AD3D2B"/>
    <w:multiLevelType w:val="hybridMultilevel"/>
    <w:tmpl w:val="E1784B1A"/>
    <w:lvl w:ilvl="0" w:tplc="909AC9E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BC1284"/>
    <w:multiLevelType w:val="hybridMultilevel"/>
    <w:tmpl w:val="D5745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A62A3C"/>
    <w:multiLevelType w:val="hybridMultilevel"/>
    <w:tmpl w:val="5352DB8A"/>
    <w:lvl w:ilvl="0" w:tplc="518CC7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C731AD"/>
    <w:multiLevelType w:val="hybridMultilevel"/>
    <w:tmpl w:val="30441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71637E"/>
    <w:multiLevelType w:val="hybridMultilevel"/>
    <w:tmpl w:val="C770AA28"/>
    <w:lvl w:ilvl="0" w:tplc="01D459A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1F288E"/>
    <w:multiLevelType w:val="hybridMultilevel"/>
    <w:tmpl w:val="C21645EE"/>
    <w:lvl w:ilvl="0" w:tplc="3AAE6E3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554788"/>
    <w:multiLevelType w:val="hybridMultilevel"/>
    <w:tmpl w:val="B7AE0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11"/>
  </w:num>
  <w:num w:numId="5">
    <w:abstractNumId w:val="7"/>
  </w:num>
  <w:num w:numId="6">
    <w:abstractNumId w:val="9"/>
  </w:num>
  <w:num w:numId="7">
    <w:abstractNumId w:val="5"/>
  </w:num>
  <w:num w:numId="8">
    <w:abstractNumId w:val="2"/>
  </w:num>
  <w:num w:numId="9">
    <w:abstractNumId w:val="3"/>
  </w:num>
  <w:num w:numId="10">
    <w:abstractNumId w:val="10"/>
  </w:num>
  <w:num w:numId="11">
    <w:abstractNumId w:val="1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293"/>
    <w:rsid w:val="00060EF5"/>
    <w:rsid w:val="00061BBC"/>
    <w:rsid w:val="000A057C"/>
    <w:rsid w:val="000B3BBB"/>
    <w:rsid w:val="000E66B2"/>
    <w:rsid w:val="00110293"/>
    <w:rsid w:val="001470DB"/>
    <w:rsid w:val="001C1E69"/>
    <w:rsid w:val="001C2CFD"/>
    <w:rsid w:val="001D2D3F"/>
    <w:rsid w:val="001E5B4F"/>
    <w:rsid w:val="001E763A"/>
    <w:rsid w:val="002225AE"/>
    <w:rsid w:val="0029528F"/>
    <w:rsid w:val="002C101F"/>
    <w:rsid w:val="002E0954"/>
    <w:rsid w:val="003049CB"/>
    <w:rsid w:val="00310980"/>
    <w:rsid w:val="0035787E"/>
    <w:rsid w:val="003E6C36"/>
    <w:rsid w:val="0046715D"/>
    <w:rsid w:val="00477DDF"/>
    <w:rsid w:val="00483A4F"/>
    <w:rsid w:val="005066E6"/>
    <w:rsid w:val="00525172"/>
    <w:rsid w:val="0053696A"/>
    <w:rsid w:val="00573077"/>
    <w:rsid w:val="005D25D4"/>
    <w:rsid w:val="0061237E"/>
    <w:rsid w:val="00635E86"/>
    <w:rsid w:val="0064298D"/>
    <w:rsid w:val="00651242"/>
    <w:rsid w:val="00691A77"/>
    <w:rsid w:val="006A7F99"/>
    <w:rsid w:val="006B44A2"/>
    <w:rsid w:val="00706980"/>
    <w:rsid w:val="007200BE"/>
    <w:rsid w:val="00736151"/>
    <w:rsid w:val="00773CB7"/>
    <w:rsid w:val="007F3022"/>
    <w:rsid w:val="0081009C"/>
    <w:rsid w:val="008203B6"/>
    <w:rsid w:val="0084239F"/>
    <w:rsid w:val="008528F9"/>
    <w:rsid w:val="008849EB"/>
    <w:rsid w:val="008B4ED1"/>
    <w:rsid w:val="008D39EC"/>
    <w:rsid w:val="00927E05"/>
    <w:rsid w:val="00933426"/>
    <w:rsid w:val="00946A43"/>
    <w:rsid w:val="00952033"/>
    <w:rsid w:val="00972667"/>
    <w:rsid w:val="00990CE7"/>
    <w:rsid w:val="009A66CC"/>
    <w:rsid w:val="009D1869"/>
    <w:rsid w:val="009E6F35"/>
    <w:rsid w:val="00A0049B"/>
    <w:rsid w:val="00A224A1"/>
    <w:rsid w:val="00A37201"/>
    <w:rsid w:val="00AE0E67"/>
    <w:rsid w:val="00AE330B"/>
    <w:rsid w:val="00B4528F"/>
    <w:rsid w:val="00B753E8"/>
    <w:rsid w:val="00B848C7"/>
    <w:rsid w:val="00BF5822"/>
    <w:rsid w:val="00BF7CB6"/>
    <w:rsid w:val="00C04A24"/>
    <w:rsid w:val="00C16FDB"/>
    <w:rsid w:val="00C777FA"/>
    <w:rsid w:val="00C82C51"/>
    <w:rsid w:val="00C87E7B"/>
    <w:rsid w:val="00CA3C91"/>
    <w:rsid w:val="00CC588C"/>
    <w:rsid w:val="00CD4CBA"/>
    <w:rsid w:val="00CF1379"/>
    <w:rsid w:val="00D9374C"/>
    <w:rsid w:val="00DA3A3B"/>
    <w:rsid w:val="00DD1401"/>
    <w:rsid w:val="00DD3A51"/>
    <w:rsid w:val="00E80CB5"/>
    <w:rsid w:val="00E83638"/>
    <w:rsid w:val="00EC6D87"/>
    <w:rsid w:val="00EF2C1B"/>
    <w:rsid w:val="00F06AFE"/>
    <w:rsid w:val="00F12FD4"/>
    <w:rsid w:val="00F1751E"/>
    <w:rsid w:val="00F17522"/>
    <w:rsid w:val="00F264E9"/>
    <w:rsid w:val="00F4168A"/>
    <w:rsid w:val="00F70378"/>
    <w:rsid w:val="00FC0B82"/>
    <w:rsid w:val="00FE276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34F4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293"/>
    <w:pPr>
      <w:ind w:left="720"/>
      <w:contextualSpacing/>
    </w:pPr>
  </w:style>
  <w:style w:type="table" w:styleId="TableGrid">
    <w:name w:val="Table Grid"/>
    <w:basedOn w:val="TableNormal"/>
    <w:uiPriority w:val="39"/>
    <w:rsid w:val="00F1751E"/>
    <w:rPr>
      <w:rFonts w:ascii="Times New Roman" w:eastAsiaTheme="minorHAnsi" w:hAnsi="Times New Roman"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28F9"/>
    <w:pPr>
      <w:tabs>
        <w:tab w:val="center" w:pos="4153"/>
        <w:tab w:val="right" w:pos="8306"/>
      </w:tabs>
    </w:pPr>
  </w:style>
  <w:style w:type="character" w:customStyle="1" w:styleId="HeaderChar">
    <w:name w:val="Header Char"/>
    <w:basedOn w:val="DefaultParagraphFont"/>
    <w:link w:val="Header"/>
    <w:uiPriority w:val="99"/>
    <w:rsid w:val="008528F9"/>
  </w:style>
  <w:style w:type="paragraph" w:styleId="Footer">
    <w:name w:val="footer"/>
    <w:basedOn w:val="Normal"/>
    <w:link w:val="FooterChar"/>
    <w:uiPriority w:val="99"/>
    <w:unhideWhenUsed/>
    <w:rsid w:val="008528F9"/>
    <w:pPr>
      <w:tabs>
        <w:tab w:val="center" w:pos="4153"/>
        <w:tab w:val="right" w:pos="8306"/>
      </w:tabs>
    </w:pPr>
  </w:style>
  <w:style w:type="character" w:customStyle="1" w:styleId="FooterChar">
    <w:name w:val="Footer Char"/>
    <w:basedOn w:val="DefaultParagraphFont"/>
    <w:link w:val="Footer"/>
    <w:uiPriority w:val="99"/>
    <w:rsid w:val="008528F9"/>
  </w:style>
  <w:style w:type="paragraph" w:styleId="BodyText2">
    <w:name w:val="Body Text 2"/>
    <w:basedOn w:val="Normal"/>
    <w:link w:val="BodyText2Char"/>
    <w:rsid w:val="006A7F99"/>
    <w:pPr>
      <w:tabs>
        <w:tab w:val="left" w:pos="3119"/>
      </w:tabs>
      <w:spacing w:before="240" w:after="120"/>
      <w:ind w:right="-91"/>
      <w:jc w:val="both"/>
    </w:pPr>
    <w:rPr>
      <w:rFonts w:ascii="Arial" w:eastAsia="Times New Roman" w:hAnsi="Arial" w:cs="Times New Roman"/>
      <w:szCs w:val="20"/>
      <w:lang w:val="es-ES" w:eastAsia="es-ES"/>
    </w:rPr>
  </w:style>
  <w:style w:type="character" w:customStyle="1" w:styleId="BodyText2Char">
    <w:name w:val="Body Text 2 Char"/>
    <w:basedOn w:val="DefaultParagraphFont"/>
    <w:link w:val="BodyText2"/>
    <w:rsid w:val="006A7F99"/>
    <w:rPr>
      <w:rFonts w:ascii="Arial" w:eastAsia="Times New Roman" w:hAnsi="Arial" w:cs="Times New Roman"/>
      <w:szCs w:val="20"/>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293"/>
    <w:pPr>
      <w:ind w:left="720"/>
      <w:contextualSpacing/>
    </w:pPr>
  </w:style>
  <w:style w:type="table" w:styleId="TableGrid">
    <w:name w:val="Table Grid"/>
    <w:basedOn w:val="TableNormal"/>
    <w:uiPriority w:val="39"/>
    <w:rsid w:val="00F1751E"/>
    <w:rPr>
      <w:rFonts w:ascii="Times New Roman" w:eastAsiaTheme="minorHAnsi" w:hAnsi="Times New Roman"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28F9"/>
    <w:pPr>
      <w:tabs>
        <w:tab w:val="center" w:pos="4153"/>
        <w:tab w:val="right" w:pos="8306"/>
      </w:tabs>
    </w:pPr>
  </w:style>
  <w:style w:type="character" w:customStyle="1" w:styleId="HeaderChar">
    <w:name w:val="Header Char"/>
    <w:basedOn w:val="DefaultParagraphFont"/>
    <w:link w:val="Header"/>
    <w:uiPriority w:val="99"/>
    <w:rsid w:val="008528F9"/>
  </w:style>
  <w:style w:type="paragraph" w:styleId="Footer">
    <w:name w:val="footer"/>
    <w:basedOn w:val="Normal"/>
    <w:link w:val="FooterChar"/>
    <w:uiPriority w:val="99"/>
    <w:unhideWhenUsed/>
    <w:rsid w:val="008528F9"/>
    <w:pPr>
      <w:tabs>
        <w:tab w:val="center" w:pos="4153"/>
        <w:tab w:val="right" w:pos="8306"/>
      </w:tabs>
    </w:pPr>
  </w:style>
  <w:style w:type="character" w:customStyle="1" w:styleId="FooterChar">
    <w:name w:val="Footer Char"/>
    <w:basedOn w:val="DefaultParagraphFont"/>
    <w:link w:val="Footer"/>
    <w:uiPriority w:val="99"/>
    <w:rsid w:val="008528F9"/>
  </w:style>
  <w:style w:type="paragraph" w:styleId="BodyText2">
    <w:name w:val="Body Text 2"/>
    <w:basedOn w:val="Normal"/>
    <w:link w:val="BodyText2Char"/>
    <w:rsid w:val="006A7F99"/>
    <w:pPr>
      <w:tabs>
        <w:tab w:val="left" w:pos="3119"/>
      </w:tabs>
      <w:spacing w:before="240" w:after="120"/>
      <w:ind w:right="-91"/>
      <w:jc w:val="both"/>
    </w:pPr>
    <w:rPr>
      <w:rFonts w:ascii="Arial" w:eastAsia="Times New Roman" w:hAnsi="Arial" w:cs="Times New Roman"/>
      <w:szCs w:val="20"/>
      <w:lang w:val="es-ES" w:eastAsia="es-ES"/>
    </w:rPr>
  </w:style>
  <w:style w:type="character" w:customStyle="1" w:styleId="BodyText2Char">
    <w:name w:val="Body Text 2 Char"/>
    <w:basedOn w:val="DefaultParagraphFont"/>
    <w:link w:val="BodyText2"/>
    <w:rsid w:val="006A7F99"/>
    <w:rPr>
      <w:rFonts w:ascii="Arial" w:eastAsia="Times New Roman" w:hAnsi="Arial" w:cs="Times New Roman"/>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3788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9481E-0F5F-5E48-89C4-A6B7F4506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4987</Characters>
  <Application>Microsoft Macintosh Word</Application>
  <DocSecurity>0</DocSecurity>
  <Lines>41</Lines>
  <Paragraphs>11</Paragraphs>
  <ScaleCrop>false</ScaleCrop>
  <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Gazmuri</dc:creator>
  <cp:keywords/>
  <dc:description/>
  <cp:lastModifiedBy>Juan Carlos Gazmuri</cp:lastModifiedBy>
  <cp:revision>2</cp:revision>
  <dcterms:created xsi:type="dcterms:W3CDTF">2018-10-01T23:04:00Z</dcterms:created>
  <dcterms:modified xsi:type="dcterms:W3CDTF">2018-10-01T23:04:00Z</dcterms:modified>
</cp:coreProperties>
</file>