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87" w:rsidRPr="0054412D" w:rsidRDefault="006F3F87" w:rsidP="006F3F87">
      <w:pPr>
        <w:tabs>
          <w:tab w:val="left" w:pos="2220"/>
          <w:tab w:val="right" w:pos="7926"/>
        </w:tabs>
        <w:spacing w:line="276" w:lineRule="auto"/>
        <w:jc w:val="center"/>
        <w:rPr>
          <w:rFonts w:asciiTheme="majorHAnsi" w:hAnsiTheme="majorHAnsi" w:cs="Arial"/>
          <w:b/>
          <w:bCs/>
          <w:szCs w:val="24"/>
          <w:u w:val="single"/>
          <w:lang w:val="es-CL"/>
        </w:rPr>
      </w:pPr>
      <w:r w:rsidRPr="0054412D">
        <w:rPr>
          <w:rFonts w:asciiTheme="majorHAnsi" w:hAnsiTheme="majorHAnsi" w:cs="Arial"/>
          <w:b/>
          <w:szCs w:val="24"/>
          <w:u w:val="single"/>
        </w:rPr>
        <w:t>Proyecto de ley que modifica la Ley General de Telecomunicaciones para establecer sanciones a la decodificación ilegal de los servicios limitados de televisión.</w:t>
      </w:r>
    </w:p>
    <w:p w:rsidR="006F3F87" w:rsidRPr="0054412D" w:rsidRDefault="006F3F87" w:rsidP="006F3F87">
      <w:pPr>
        <w:spacing w:line="240" w:lineRule="auto"/>
        <w:jc w:val="center"/>
        <w:rPr>
          <w:rFonts w:asciiTheme="majorHAnsi" w:hAnsiTheme="majorHAnsi" w:cs="Arial"/>
          <w:b/>
          <w:bCs/>
          <w:szCs w:val="24"/>
        </w:rPr>
      </w:pPr>
      <w:r w:rsidRPr="0054412D">
        <w:rPr>
          <w:rFonts w:asciiTheme="majorHAnsi" w:hAnsiTheme="majorHAnsi" w:cs="Arial"/>
          <w:b/>
          <w:bCs/>
          <w:szCs w:val="24"/>
        </w:rPr>
        <w:t>Boletín N° 10.294-15</w:t>
      </w:r>
    </w:p>
    <w:p w:rsidR="006F3F87" w:rsidRPr="0054412D" w:rsidRDefault="006F3F87" w:rsidP="006F3F87">
      <w:pPr>
        <w:spacing w:line="240" w:lineRule="auto"/>
        <w:jc w:val="center"/>
        <w:rPr>
          <w:rFonts w:asciiTheme="majorHAnsi" w:hAnsiTheme="majorHAnsi"/>
          <w:b/>
          <w:sz w:val="22"/>
          <w:szCs w:val="22"/>
        </w:rPr>
      </w:pPr>
    </w:p>
    <w:tbl>
      <w:tblPr>
        <w:tblStyle w:val="TableGrid"/>
        <w:tblW w:w="0" w:type="auto"/>
        <w:tblLook w:val="04A0" w:firstRow="1" w:lastRow="0" w:firstColumn="1" w:lastColumn="0" w:noHBand="0" w:noVBand="1"/>
      </w:tblPr>
      <w:tblGrid>
        <w:gridCol w:w="4414"/>
        <w:gridCol w:w="4414"/>
      </w:tblGrid>
      <w:tr w:rsidR="006F3F87" w:rsidRPr="0054412D" w:rsidTr="0054412D">
        <w:tc>
          <w:tcPr>
            <w:tcW w:w="4414" w:type="dxa"/>
          </w:tcPr>
          <w:p w:rsidR="006F3F87" w:rsidRPr="0054412D" w:rsidRDefault="006F3F87" w:rsidP="0054412D">
            <w:pPr>
              <w:tabs>
                <w:tab w:val="left" w:pos="7453"/>
              </w:tabs>
              <w:spacing w:line="240" w:lineRule="auto"/>
              <w:rPr>
                <w:rFonts w:asciiTheme="majorHAnsi" w:hAnsiTheme="majorHAnsi"/>
                <w:szCs w:val="22"/>
              </w:rPr>
            </w:pPr>
            <w:r w:rsidRPr="0054412D">
              <w:rPr>
                <w:rFonts w:asciiTheme="majorHAnsi" w:hAnsiTheme="majorHAnsi"/>
                <w:szCs w:val="22"/>
              </w:rPr>
              <w:t xml:space="preserve">Origen del proyecto </w:t>
            </w:r>
          </w:p>
          <w:p w:rsidR="006F3F87" w:rsidRPr="0054412D" w:rsidRDefault="006F3F87" w:rsidP="0054412D">
            <w:pPr>
              <w:tabs>
                <w:tab w:val="left" w:pos="7453"/>
              </w:tabs>
              <w:spacing w:line="240" w:lineRule="auto"/>
              <w:rPr>
                <w:rFonts w:asciiTheme="majorHAnsi" w:hAnsiTheme="majorHAnsi"/>
                <w:szCs w:val="22"/>
              </w:rPr>
            </w:pPr>
          </w:p>
        </w:tc>
        <w:tc>
          <w:tcPr>
            <w:tcW w:w="4414" w:type="dxa"/>
          </w:tcPr>
          <w:p w:rsidR="006F3F87" w:rsidRPr="0054412D" w:rsidRDefault="006F3F87" w:rsidP="0054412D">
            <w:pPr>
              <w:tabs>
                <w:tab w:val="left" w:pos="1507"/>
              </w:tabs>
              <w:spacing w:line="240" w:lineRule="auto"/>
              <w:rPr>
                <w:rFonts w:asciiTheme="majorHAnsi" w:hAnsiTheme="majorHAnsi"/>
                <w:szCs w:val="22"/>
              </w:rPr>
            </w:pPr>
            <w:r w:rsidRPr="0054412D">
              <w:rPr>
                <w:rFonts w:asciiTheme="majorHAnsi" w:hAnsiTheme="majorHAnsi"/>
                <w:szCs w:val="22"/>
              </w:rPr>
              <w:t xml:space="preserve">Mensaje </w:t>
            </w:r>
            <w:r w:rsidRPr="0054412D">
              <w:rPr>
                <w:rFonts w:asciiTheme="majorHAnsi" w:hAnsiTheme="majorHAnsi" w:cs="Arial"/>
                <w:szCs w:val="22"/>
              </w:rPr>
              <w:t>(2018</w:t>
            </w:r>
            <w:r w:rsidRPr="0054412D">
              <w:rPr>
                <w:rFonts w:asciiTheme="majorHAnsi" w:hAnsiTheme="majorHAnsi"/>
                <w:szCs w:val="22"/>
              </w:rPr>
              <w:t>)</w:t>
            </w:r>
          </w:p>
        </w:tc>
      </w:tr>
      <w:tr w:rsidR="006F3F87" w:rsidRPr="0054412D" w:rsidTr="0054412D">
        <w:tc>
          <w:tcPr>
            <w:tcW w:w="4414" w:type="dxa"/>
          </w:tcPr>
          <w:p w:rsidR="006F3F87" w:rsidRPr="0054412D" w:rsidRDefault="006F3F87" w:rsidP="0054412D">
            <w:pPr>
              <w:tabs>
                <w:tab w:val="left" w:pos="7453"/>
              </w:tabs>
              <w:spacing w:line="240" w:lineRule="auto"/>
              <w:rPr>
                <w:rFonts w:asciiTheme="majorHAnsi" w:hAnsiTheme="majorHAnsi"/>
                <w:szCs w:val="22"/>
              </w:rPr>
            </w:pPr>
            <w:r w:rsidRPr="0054412D">
              <w:rPr>
                <w:rFonts w:asciiTheme="majorHAnsi" w:hAnsiTheme="majorHAnsi"/>
                <w:szCs w:val="22"/>
              </w:rPr>
              <w:t xml:space="preserve">Trámite legislativo </w:t>
            </w:r>
          </w:p>
        </w:tc>
        <w:tc>
          <w:tcPr>
            <w:tcW w:w="4414" w:type="dxa"/>
          </w:tcPr>
          <w:p w:rsidR="006F3F87" w:rsidRPr="0054412D" w:rsidRDefault="006F3F87" w:rsidP="006F3F87">
            <w:pPr>
              <w:tabs>
                <w:tab w:val="left" w:pos="7453"/>
              </w:tabs>
              <w:spacing w:line="240" w:lineRule="auto"/>
              <w:rPr>
                <w:rFonts w:asciiTheme="majorHAnsi" w:hAnsiTheme="majorHAnsi"/>
                <w:szCs w:val="22"/>
              </w:rPr>
            </w:pPr>
            <w:r w:rsidRPr="0054412D">
              <w:rPr>
                <w:rFonts w:asciiTheme="majorHAnsi" w:hAnsiTheme="majorHAnsi"/>
                <w:szCs w:val="22"/>
              </w:rPr>
              <w:t xml:space="preserve">Senado, Tercer Tramite Constitucional.  </w:t>
            </w:r>
          </w:p>
        </w:tc>
      </w:tr>
      <w:tr w:rsidR="006F3F87" w:rsidRPr="0054412D" w:rsidTr="0054412D">
        <w:trPr>
          <w:trHeight w:val="357"/>
        </w:trPr>
        <w:tc>
          <w:tcPr>
            <w:tcW w:w="4414" w:type="dxa"/>
          </w:tcPr>
          <w:p w:rsidR="006F3F87" w:rsidRPr="0054412D" w:rsidRDefault="006F3F87" w:rsidP="0054412D">
            <w:pPr>
              <w:tabs>
                <w:tab w:val="left" w:pos="7453"/>
              </w:tabs>
              <w:spacing w:line="240" w:lineRule="auto"/>
              <w:rPr>
                <w:rFonts w:asciiTheme="majorHAnsi" w:hAnsiTheme="majorHAnsi"/>
                <w:szCs w:val="22"/>
              </w:rPr>
            </w:pPr>
            <w:r w:rsidRPr="0054412D">
              <w:rPr>
                <w:rFonts w:asciiTheme="majorHAnsi" w:hAnsiTheme="majorHAnsi"/>
                <w:szCs w:val="22"/>
              </w:rPr>
              <w:t xml:space="preserve">Urgencia </w:t>
            </w:r>
          </w:p>
        </w:tc>
        <w:tc>
          <w:tcPr>
            <w:tcW w:w="4414" w:type="dxa"/>
          </w:tcPr>
          <w:p w:rsidR="006F3F87" w:rsidRPr="0054412D" w:rsidRDefault="006F3F87" w:rsidP="0054412D">
            <w:pPr>
              <w:tabs>
                <w:tab w:val="left" w:pos="7453"/>
              </w:tabs>
              <w:spacing w:line="240" w:lineRule="auto"/>
              <w:rPr>
                <w:rFonts w:asciiTheme="majorHAnsi" w:hAnsiTheme="majorHAnsi"/>
                <w:szCs w:val="22"/>
              </w:rPr>
            </w:pPr>
            <w:r w:rsidRPr="0054412D">
              <w:rPr>
                <w:rFonts w:asciiTheme="majorHAnsi" w:hAnsiTheme="majorHAnsi"/>
                <w:szCs w:val="22"/>
              </w:rPr>
              <w:t>No</w:t>
            </w:r>
          </w:p>
        </w:tc>
      </w:tr>
      <w:tr w:rsidR="006F3F87" w:rsidRPr="0054412D" w:rsidTr="0054412D">
        <w:tc>
          <w:tcPr>
            <w:tcW w:w="4414" w:type="dxa"/>
          </w:tcPr>
          <w:p w:rsidR="006F3F87" w:rsidRPr="0054412D" w:rsidRDefault="006F3F87" w:rsidP="0054412D">
            <w:pPr>
              <w:tabs>
                <w:tab w:val="left" w:pos="7453"/>
              </w:tabs>
              <w:spacing w:line="240" w:lineRule="auto"/>
              <w:rPr>
                <w:rFonts w:asciiTheme="majorHAnsi" w:hAnsiTheme="majorHAnsi"/>
                <w:szCs w:val="22"/>
              </w:rPr>
            </w:pPr>
            <w:r w:rsidRPr="0054412D">
              <w:rPr>
                <w:rFonts w:asciiTheme="majorHAnsi" w:hAnsiTheme="majorHAnsi"/>
                <w:szCs w:val="22"/>
              </w:rPr>
              <w:t>Informe</w:t>
            </w:r>
          </w:p>
        </w:tc>
        <w:tc>
          <w:tcPr>
            <w:tcW w:w="4414" w:type="dxa"/>
          </w:tcPr>
          <w:p w:rsidR="006F3F87" w:rsidRPr="0054412D" w:rsidRDefault="006F3F87" w:rsidP="006F3F87">
            <w:pPr>
              <w:tabs>
                <w:tab w:val="left" w:pos="7453"/>
              </w:tabs>
              <w:spacing w:line="240" w:lineRule="auto"/>
              <w:rPr>
                <w:rFonts w:asciiTheme="majorHAnsi" w:hAnsiTheme="majorHAnsi"/>
                <w:szCs w:val="22"/>
              </w:rPr>
            </w:pPr>
            <w:r w:rsidRPr="0054412D">
              <w:rPr>
                <w:rFonts w:asciiTheme="majorHAnsi" w:hAnsiTheme="majorHAnsi"/>
                <w:szCs w:val="22"/>
              </w:rPr>
              <w:t xml:space="preserve">Comisión de OOPP, Transportes y Telecomunicaciones de la Cámara. </w:t>
            </w:r>
          </w:p>
        </w:tc>
      </w:tr>
      <w:tr w:rsidR="006F3F87" w:rsidRPr="0054412D" w:rsidTr="0054412D">
        <w:tc>
          <w:tcPr>
            <w:tcW w:w="4414" w:type="dxa"/>
          </w:tcPr>
          <w:p w:rsidR="006F3F87" w:rsidRPr="0054412D" w:rsidRDefault="006F3F87" w:rsidP="0054412D">
            <w:pPr>
              <w:tabs>
                <w:tab w:val="left" w:pos="7453"/>
              </w:tabs>
              <w:spacing w:line="240" w:lineRule="auto"/>
              <w:rPr>
                <w:rFonts w:asciiTheme="majorHAnsi" w:hAnsiTheme="majorHAnsi"/>
                <w:szCs w:val="22"/>
              </w:rPr>
            </w:pPr>
            <w:r w:rsidRPr="0054412D">
              <w:rPr>
                <w:rFonts w:asciiTheme="majorHAnsi" w:hAnsiTheme="majorHAnsi"/>
                <w:szCs w:val="22"/>
              </w:rPr>
              <w:t>Quórum</w:t>
            </w:r>
          </w:p>
        </w:tc>
        <w:tc>
          <w:tcPr>
            <w:tcW w:w="4414" w:type="dxa"/>
          </w:tcPr>
          <w:p w:rsidR="006F3F87" w:rsidRPr="0054412D" w:rsidRDefault="0018097B" w:rsidP="0054412D">
            <w:pPr>
              <w:tabs>
                <w:tab w:val="left" w:pos="7453"/>
              </w:tabs>
              <w:spacing w:line="240" w:lineRule="auto"/>
              <w:rPr>
                <w:rFonts w:asciiTheme="majorHAnsi" w:hAnsiTheme="majorHAnsi"/>
                <w:szCs w:val="22"/>
              </w:rPr>
            </w:pPr>
            <w:r>
              <w:rPr>
                <w:rFonts w:asciiTheme="majorHAnsi" w:hAnsiTheme="majorHAnsi"/>
                <w:szCs w:val="22"/>
              </w:rPr>
              <w:t>No</w:t>
            </w:r>
          </w:p>
        </w:tc>
      </w:tr>
      <w:tr w:rsidR="006F3F87" w:rsidRPr="0054412D" w:rsidTr="0054412D">
        <w:tc>
          <w:tcPr>
            <w:tcW w:w="4414" w:type="dxa"/>
          </w:tcPr>
          <w:p w:rsidR="006F3F87" w:rsidRPr="0054412D" w:rsidRDefault="006F3F87" w:rsidP="0054412D">
            <w:pPr>
              <w:tabs>
                <w:tab w:val="left" w:pos="7453"/>
              </w:tabs>
              <w:spacing w:line="240" w:lineRule="auto"/>
              <w:rPr>
                <w:rFonts w:asciiTheme="majorHAnsi" w:hAnsiTheme="majorHAnsi"/>
                <w:szCs w:val="22"/>
              </w:rPr>
            </w:pPr>
            <w:r w:rsidRPr="0054412D">
              <w:rPr>
                <w:rFonts w:asciiTheme="majorHAnsi" w:hAnsiTheme="majorHAnsi"/>
                <w:szCs w:val="22"/>
              </w:rPr>
              <w:t>Forma de discusión</w:t>
            </w:r>
          </w:p>
        </w:tc>
        <w:tc>
          <w:tcPr>
            <w:tcW w:w="4414" w:type="dxa"/>
          </w:tcPr>
          <w:p w:rsidR="006F3F87" w:rsidRPr="0054412D" w:rsidRDefault="0018097B" w:rsidP="0054412D">
            <w:pPr>
              <w:tabs>
                <w:tab w:val="left" w:pos="7453"/>
              </w:tabs>
              <w:spacing w:line="240" w:lineRule="auto"/>
              <w:rPr>
                <w:rFonts w:asciiTheme="majorHAnsi" w:hAnsiTheme="majorHAnsi"/>
                <w:szCs w:val="22"/>
              </w:rPr>
            </w:pPr>
            <w:r>
              <w:rPr>
                <w:rFonts w:asciiTheme="majorHAnsi" w:hAnsiTheme="majorHAnsi"/>
                <w:szCs w:val="22"/>
              </w:rPr>
              <w:t>Discusión única</w:t>
            </w:r>
          </w:p>
        </w:tc>
      </w:tr>
    </w:tbl>
    <w:p w:rsidR="00C16FDB" w:rsidRPr="0054412D" w:rsidRDefault="00C16FDB">
      <w:pPr>
        <w:rPr>
          <w:rFonts w:asciiTheme="majorHAnsi" w:hAnsiTheme="majorHAnsi"/>
          <w:sz w:val="22"/>
          <w:szCs w:val="22"/>
        </w:rPr>
      </w:pPr>
    </w:p>
    <w:p w:rsidR="0054412D" w:rsidRPr="00A33369" w:rsidRDefault="0054412D" w:rsidP="00A33369">
      <w:pPr>
        <w:pStyle w:val="ListParagraph"/>
        <w:numPr>
          <w:ilvl w:val="0"/>
          <w:numId w:val="5"/>
        </w:numPr>
        <w:spacing w:line="240" w:lineRule="auto"/>
        <w:rPr>
          <w:rFonts w:asciiTheme="majorHAnsi" w:hAnsiTheme="majorHAnsi"/>
          <w:b/>
          <w:szCs w:val="24"/>
          <w:u w:val="single"/>
        </w:rPr>
      </w:pPr>
      <w:r w:rsidRPr="00A33369">
        <w:rPr>
          <w:rFonts w:asciiTheme="majorHAnsi" w:hAnsiTheme="majorHAnsi"/>
          <w:b/>
          <w:szCs w:val="24"/>
          <w:u w:val="single"/>
        </w:rPr>
        <w:t>Objetivo del proyecto</w:t>
      </w:r>
      <w:r w:rsidR="00A33369" w:rsidRPr="00A33369">
        <w:rPr>
          <w:rFonts w:asciiTheme="majorHAnsi" w:hAnsiTheme="majorHAnsi"/>
          <w:b/>
          <w:szCs w:val="24"/>
          <w:u w:val="single"/>
        </w:rPr>
        <w:t>:</w:t>
      </w:r>
    </w:p>
    <w:p w:rsidR="0054412D" w:rsidRPr="0054412D" w:rsidRDefault="0054412D" w:rsidP="0054412D">
      <w:pPr>
        <w:spacing w:line="240" w:lineRule="auto"/>
        <w:rPr>
          <w:rFonts w:asciiTheme="majorHAnsi" w:hAnsiTheme="majorHAnsi"/>
          <w:sz w:val="22"/>
          <w:szCs w:val="22"/>
        </w:rPr>
      </w:pPr>
    </w:p>
    <w:p w:rsidR="0054412D" w:rsidRPr="0054412D" w:rsidRDefault="0054412D" w:rsidP="0054412D">
      <w:pPr>
        <w:tabs>
          <w:tab w:val="left" w:pos="2835"/>
        </w:tabs>
        <w:spacing w:line="240" w:lineRule="auto"/>
        <w:rPr>
          <w:rFonts w:asciiTheme="majorHAnsi" w:hAnsiTheme="majorHAnsi" w:cs="Arial"/>
          <w:sz w:val="22"/>
          <w:szCs w:val="22"/>
        </w:rPr>
      </w:pPr>
      <w:r>
        <w:rPr>
          <w:rFonts w:asciiTheme="majorHAnsi" w:hAnsiTheme="majorHAnsi" w:cs="Arial"/>
          <w:sz w:val="22"/>
          <w:szCs w:val="22"/>
        </w:rPr>
        <w:t>Proteger</w:t>
      </w:r>
      <w:r w:rsidRPr="0054412D">
        <w:rPr>
          <w:rFonts w:asciiTheme="majorHAnsi" w:hAnsiTheme="majorHAnsi" w:cs="Arial"/>
          <w:sz w:val="22"/>
          <w:szCs w:val="22"/>
        </w:rPr>
        <w:t xml:space="preserve"> el derecho de propiedad intelectual y derecho</w:t>
      </w:r>
      <w:r>
        <w:rPr>
          <w:rFonts w:asciiTheme="majorHAnsi" w:hAnsiTheme="majorHAnsi" w:cs="Arial"/>
          <w:sz w:val="22"/>
          <w:szCs w:val="22"/>
        </w:rPr>
        <w:t>s</w:t>
      </w:r>
      <w:r w:rsidRPr="0054412D">
        <w:rPr>
          <w:rFonts w:asciiTheme="majorHAnsi" w:hAnsiTheme="majorHAnsi" w:cs="Arial"/>
          <w:sz w:val="22"/>
          <w:szCs w:val="22"/>
        </w:rPr>
        <w:t xml:space="preserve"> de autor en el mercado de televisión satelital de pago, impidiendo la comercialización transfronteriza e intrafronteriza de dispositivos o software con capacidad de decodificar señales satelitales encriptadas, sin la debida autorización del distribuidor legal o dueño del contenido. </w:t>
      </w:r>
    </w:p>
    <w:p w:rsidR="0054412D" w:rsidRDefault="0054412D"/>
    <w:p w:rsidR="00A33369" w:rsidRPr="00A33369" w:rsidRDefault="00520112" w:rsidP="00A33369">
      <w:pPr>
        <w:pStyle w:val="ListParagraph"/>
        <w:numPr>
          <w:ilvl w:val="0"/>
          <w:numId w:val="5"/>
        </w:numPr>
        <w:spacing w:line="240" w:lineRule="auto"/>
        <w:rPr>
          <w:rFonts w:asciiTheme="majorHAnsi" w:hAnsiTheme="majorHAnsi"/>
          <w:sz w:val="22"/>
          <w:szCs w:val="22"/>
        </w:rPr>
      </w:pPr>
      <w:r w:rsidRPr="00A33369">
        <w:rPr>
          <w:rFonts w:asciiTheme="majorHAnsi" w:hAnsiTheme="majorHAnsi"/>
          <w:b/>
          <w:szCs w:val="24"/>
          <w:u w:val="single"/>
        </w:rPr>
        <w:t>El P</w:t>
      </w:r>
      <w:r w:rsidR="0054412D" w:rsidRPr="00A33369">
        <w:rPr>
          <w:rFonts w:asciiTheme="majorHAnsi" w:hAnsiTheme="majorHAnsi"/>
          <w:b/>
          <w:szCs w:val="24"/>
          <w:u w:val="single"/>
        </w:rPr>
        <w:t>royecto</w:t>
      </w:r>
      <w:r w:rsidR="0054412D" w:rsidRPr="00A33369">
        <w:rPr>
          <w:rFonts w:asciiTheme="majorHAnsi" w:hAnsiTheme="majorHAnsi"/>
          <w:sz w:val="22"/>
          <w:szCs w:val="22"/>
        </w:rPr>
        <w:t>:</w:t>
      </w:r>
    </w:p>
    <w:p w:rsidR="00520112" w:rsidRPr="00520112" w:rsidRDefault="00520112" w:rsidP="00520112">
      <w:pPr>
        <w:spacing w:line="240" w:lineRule="auto"/>
        <w:rPr>
          <w:rFonts w:asciiTheme="majorHAnsi" w:hAnsiTheme="majorHAnsi"/>
          <w:sz w:val="22"/>
          <w:szCs w:val="22"/>
        </w:rPr>
      </w:pPr>
    </w:p>
    <w:p w:rsidR="00520112" w:rsidRDefault="00520112" w:rsidP="00520112">
      <w:pPr>
        <w:pStyle w:val="ListParagraph"/>
        <w:numPr>
          <w:ilvl w:val="0"/>
          <w:numId w:val="1"/>
        </w:numPr>
        <w:spacing w:line="240" w:lineRule="auto"/>
        <w:rPr>
          <w:rFonts w:asciiTheme="majorHAnsi" w:hAnsiTheme="majorHAnsi"/>
          <w:sz w:val="22"/>
          <w:szCs w:val="22"/>
        </w:rPr>
      </w:pPr>
      <w:r>
        <w:rPr>
          <w:rFonts w:asciiTheme="majorHAnsi" w:hAnsiTheme="majorHAnsi"/>
          <w:sz w:val="22"/>
          <w:szCs w:val="22"/>
        </w:rPr>
        <w:t xml:space="preserve">Se incorpora la letra e) </w:t>
      </w:r>
      <w:r w:rsidR="0054412D" w:rsidRPr="00520112">
        <w:rPr>
          <w:rFonts w:asciiTheme="majorHAnsi" w:hAnsiTheme="majorHAnsi"/>
          <w:sz w:val="22"/>
          <w:szCs w:val="22"/>
        </w:rPr>
        <w:t xml:space="preserve">al 36 b de la Ley General de Telecomunicaciones </w:t>
      </w:r>
      <w:r w:rsidR="0054412D" w:rsidRPr="00520112">
        <w:rPr>
          <w:rFonts w:asciiTheme="majorHAnsi" w:hAnsiTheme="majorHAnsi"/>
          <w:b/>
          <w:sz w:val="22"/>
          <w:szCs w:val="22"/>
          <w:u w:val="single"/>
        </w:rPr>
        <w:t>tipificando y sancionando</w:t>
      </w:r>
      <w:bookmarkStart w:id="0" w:name="_GoBack"/>
      <w:bookmarkEnd w:id="0"/>
      <w:r w:rsidR="0054412D" w:rsidRPr="00520112">
        <w:rPr>
          <w:rFonts w:asciiTheme="majorHAnsi" w:hAnsiTheme="majorHAnsi"/>
          <w:sz w:val="22"/>
          <w:szCs w:val="22"/>
        </w:rPr>
        <w:t>:</w:t>
      </w:r>
    </w:p>
    <w:p w:rsidR="0054412D" w:rsidRPr="00520112" w:rsidRDefault="0054412D" w:rsidP="00520112">
      <w:pPr>
        <w:pStyle w:val="ListParagraph"/>
        <w:spacing w:line="240" w:lineRule="auto"/>
        <w:rPr>
          <w:rFonts w:asciiTheme="majorHAnsi" w:hAnsiTheme="majorHAnsi"/>
          <w:sz w:val="22"/>
          <w:szCs w:val="22"/>
        </w:rPr>
      </w:pPr>
      <w:r w:rsidRPr="00520112">
        <w:rPr>
          <w:rFonts w:asciiTheme="majorHAnsi" w:hAnsiTheme="majorHAnsi"/>
          <w:sz w:val="22"/>
          <w:szCs w:val="22"/>
        </w:rPr>
        <w:t xml:space="preserve"> </w:t>
      </w:r>
    </w:p>
    <w:p w:rsidR="0054412D" w:rsidRDefault="0054412D" w:rsidP="0018097B">
      <w:pPr>
        <w:pStyle w:val="ListParagraph"/>
        <w:numPr>
          <w:ilvl w:val="0"/>
          <w:numId w:val="4"/>
        </w:numPr>
        <w:spacing w:line="240" w:lineRule="auto"/>
        <w:rPr>
          <w:rFonts w:asciiTheme="majorHAnsi" w:hAnsiTheme="majorHAnsi"/>
          <w:sz w:val="22"/>
          <w:szCs w:val="22"/>
        </w:rPr>
      </w:pPr>
      <w:r w:rsidRPr="00520112">
        <w:rPr>
          <w:rFonts w:asciiTheme="majorHAnsi" w:hAnsiTheme="majorHAnsi"/>
          <w:sz w:val="22"/>
          <w:szCs w:val="22"/>
        </w:rPr>
        <w:t>A quien sin la autorización del distribuidor legal, comercialice, distribuya una señal de servicios limitados de TV protegida</w:t>
      </w:r>
      <w:r w:rsidR="0018097B">
        <w:rPr>
          <w:rFonts w:asciiTheme="majorHAnsi" w:hAnsiTheme="majorHAnsi"/>
          <w:sz w:val="22"/>
          <w:szCs w:val="22"/>
        </w:rPr>
        <w:t xml:space="preserve"> (inciso primero).</w:t>
      </w:r>
    </w:p>
    <w:p w:rsidR="00480D96" w:rsidRDefault="00480D96" w:rsidP="0018097B">
      <w:pPr>
        <w:pStyle w:val="ListParagraph"/>
        <w:numPr>
          <w:ilvl w:val="0"/>
          <w:numId w:val="4"/>
        </w:numPr>
        <w:spacing w:line="240" w:lineRule="auto"/>
        <w:rPr>
          <w:rFonts w:asciiTheme="majorHAnsi" w:hAnsiTheme="majorHAnsi"/>
          <w:sz w:val="22"/>
          <w:szCs w:val="22"/>
        </w:rPr>
      </w:pPr>
      <w:r w:rsidRPr="0018097B">
        <w:rPr>
          <w:rFonts w:asciiTheme="majorHAnsi" w:hAnsiTheme="majorHAnsi"/>
          <w:sz w:val="22"/>
          <w:szCs w:val="22"/>
        </w:rPr>
        <w:t>A quien importe, distribuya o comercialice dispositivos destinados a la d</w:t>
      </w:r>
      <w:r w:rsidR="0018097B" w:rsidRPr="0018097B">
        <w:rPr>
          <w:rFonts w:asciiTheme="majorHAnsi" w:hAnsiTheme="majorHAnsi"/>
          <w:sz w:val="22"/>
          <w:szCs w:val="22"/>
        </w:rPr>
        <w:t>ecodificación de tales señales (inciso primero).</w:t>
      </w:r>
    </w:p>
    <w:p w:rsidR="00520112" w:rsidRPr="0018097B" w:rsidRDefault="0018097B" w:rsidP="0018097B">
      <w:pPr>
        <w:pStyle w:val="ListParagraph"/>
        <w:numPr>
          <w:ilvl w:val="0"/>
          <w:numId w:val="4"/>
        </w:numPr>
        <w:spacing w:line="240" w:lineRule="auto"/>
        <w:rPr>
          <w:rFonts w:asciiTheme="majorHAnsi" w:hAnsiTheme="majorHAnsi"/>
          <w:sz w:val="22"/>
          <w:szCs w:val="22"/>
        </w:rPr>
      </w:pPr>
      <w:r w:rsidRPr="0018097B">
        <w:rPr>
          <w:rFonts w:asciiTheme="majorHAnsi" w:hAnsiTheme="majorHAnsi"/>
          <w:sz w:val="22"/>
          <w:szCs w:val="22"/>
        </w:rPr>
        <w:t>Al</w:t>
      </w:r>
      <w:r w:rsidR="00520112" w:rsidRPr="0018097B">
        <w:rPr>
          <w:rFonts w:asciiTheme="majorHAnsi" w:hAnsiTheme="majorHAnsi"/>
          <w:sz w:val="22"/>
          <w:szCs w:val="22"/>
        </w:rPr>
        <w:t xml:space="preserve"> </w:t>
      </w:r>
      <w:r w:rsidR="00D56C53">
        <w:rPr>
          <w:rFonts w:asciiTheme="majorHAnsi" w:hAnsiTheme="majorHAnsi"/>
          <w:sz w:val="22"/>
          <w:szCs w:val="22"/>
        </w:rPr>
        <w:t xml:space="preserve">que (con ánimo de lucro ahora) </w:t>
      </w:r>
      <w:r w:rsidR="00520112" w:rsidRPr="0018097B">
        <w:rPr>
          <w:rFonts w:asciiTheme="majorHAnsi" w:hAnsiTheme="majorHAnsi"/>
          <w:sz w:val="22"/>
          <w:szCs w:val="22"/>
        </w:rPr>
        <w:t>instale los dispositivos señalados anteriormente</w:t>
      </w:r>
      <w:r w:rsidRPr="0018097B">
        <w:rPr>
          <w:rFonts w:asciiTheme="majorHAnsi" w:hAnsiTheme="majorHAnsi"/>
          <w:sz w:val="22"/>
          <w:szCs w:val="22"/>
        </w:rPr>
        <w:t xml:space="preserve"> </w:t>
      </w:r>
      <w:r w:rsidRPr="0018097B">
        <w:rPr>
          <w:rFonts w:asciiTheme="majorHAnsi" w:hAnsiTheme="majorHAnsi"/>
          <w:b/>
          <w:sz w:val="22"/>
          <w:szCs w:val="22"/>
        </w:rPr>
        <w:t>(inciso segundo – se modifica con la enmienda de la Cámara)</w:t>
      </w:r>
      <w:r w:rsidR="00520112" w:rsidRPr="0018097B">
        <w:rPr>
          <w:rFonts w:asciiTheme="majorHAnsi" w:hAnsiTheme="majorHAnsi"/>
          <w:b/>
          <w:sz w:val="22"/>
          <w:szCs w:val="22"/>
        </w:rPr>
        <w:t>.</w:t>
      </w:r>
    </w:p>
    <w:p w:rsidR="00520112" w:rsidRPr="00520112" w:rsidRDefault="00520112" w:rsidP="00520112">
      <w:pPr>
        <w:pStyle w:val="ListParagraph"/>
        <w:spacing w:line="240" w:lineRule="auto"/>
        <w:ind w:left="1080"/>
        <w:rPr>
          <w:rFonts w:asciiTheme="majorHAnsi" w:hAnsiTheme="majorHAnsi"/>
          <w:sz w:val="22"/>
          <w:szCs w:val="22"/>
        </w:rPr>
      </w:pPr>
    </w:p>
    <w:p w:rsidR="00520112" w:rsidRDefault="00480D96" w:rsidP="00520112">
      <w:pPr>
        <w:pStyle w:val="ListParagraph"/>
        <w:numPr>
          <w:ilvl w:val="0"/>
          <w:numId w:val="1"/>
        </w:numPr>
        <w:spacing w:line="240" w:lineRule="auto"/>
        <w:rPr>
          <w:rFonts w:asciiTheme="majorHAnsi" w:hAnsiTheme="majorHAnsi"/>
          <w:sz w:val="22"/>
          <w:szCs w:val="22"/>
        </w:rPr>
      </w:pPr>
      <w:r w:rsidRPr="00520112">
        <w:rPr>
          <w:rFonts w:asciiTheme="majorHAnsi" w:hAnsiTheme="majorHAnsi"/>
          <w:sz w:val="22"/>
          <w:szCs w:val="22"/>
        </w:rPr>
        <w:t xml:space="preserve">Se establece </w:t>
      </w:r>
      <w:r w:rsidRPr="00520112">
        <w:rPr>
          <w:rFonts w:asciiTheme="majorHAnsi" w:hAnsiTheme="majorHAnsi"/>
          <w:b/>
          <w:sz w:val="22"/>
          <w:szCs w:val="22"/>
          <w:u w:val="single"/>
        </w:rPr>
        <w:t>una pena o multa de 10 a 1.000 UTM y el comiso</w:t>
      </w:r>
      <w:r w:rsidRPr="00520112">
        <w:rPr>
          <w:rFonts w:asciiTheme="majorHAnsi" w:hAnsiTheme="majorHAnsi"/>
          <w:sz w:val="22"/>
          <w:szCs w:val="22"/>
        </w:rPr>
        <w:t xml:space="preserve"> de tales dispositivos.</w:t>
      </w:r>
      <w:r w:rsidR="0054412D" w:rsidRPr="00520112">
        <w:rPr>
          <w:rFonts w:asciiTheme="majorHAnsi" w:hAnsiTheme="majorHAnsi"/>
          <w:sz w:val="22"/>
          <w:szCs w:val="22"/>
        </w:rPr>
        <w:t xml:space="preserve"> </w:t>
      </w:r>
      <w:r w:rsidRPr="00520112">
        <w:rPr>
          <w:rFonts w:asciiTheme="majorHAnsi" w:hAnsiTheme="majorHAnsi"/>
          <w:sz w:val="22"/>
          <w:szCs w:val="22"/>
        </w:rPr>
        <w:t>Y en caso de reincidencia con una multa de 20 a 2.000 UTM.</w:t>
      </w:r>
      <w:r w:rsidR="00520112" w:rsidRPr="00520112">
        <w:rPr>
          <w:rFonts w:asciiTheme="majorHAnsi" w:hAnsiTheme="majorHAnsi"/>
          <w:sz w:val="22"/>
          <w:szCs w:val="22"/>
        </w:rPr>
        <w:t xml:space="preserve"> La determinación de la multa deberá considerar:</w:t>
      </w:r>
    </w:p>
    <w:p w:rsidR="00520112" w:rsidRPr="00520112" w:rsidRDefault="00520112" w:rsidP="00520112">
      <w:pPr>
        <w:pStyle w:val="ListParagraph"/>
        <w:spacing w:line="240" w:lineRule="auto"/>
        <w:rPr>
          <w:rFonts w:asciiTheme="majorHAnsi" w:hAnsiTheme="majorHAnsi"/>
          <w:sz w:val="22"/>
          <w:szCs w:val="22"/>
        </w:rPr>
      </w:pPr>
    </w:p>
    <w:p w:rsidR="00D56C53" w:rsidRDefault="00520112" w:rsidP="00D56C53">
      <w:pPr>
        <w:pStyle w:val="ListParagraph"/>
        <w:numPr>
          <w:ilvl w:val="0"/>
          <w:numId w:val="4"/>
        </w:numPr>
        <w:spacing w:line="240" w:lineRule="auto"/>
        <w:rPr>
          <w:rFonts w:asciiTheme="majorHAnsi" w:hAnsiTheme="majorHAnsi"/>
          <w:sz w:val="22"/>
          <w:szCs w:val="22"/>
        </w:rPr>
      </w:pPr>
      <w:r w:rsidRPr="00520112">
        <w:rPr>
          <w:rFonts w:asciiTheme="majorHAnsi" w:hAnsiTheme="majorHAnsi"/>
          <w:sz w:val="22"/>
          <w:szCs w:val="22"/>
        </w:rPr>
        <w:t>El eventual beneficio económico que se obtuvo con la infracción.</w:t>
      </w:r>
    </w:p>
    <w:p w:rsidR="00520112" w:rsidRDefault="00520112" w:rsidP="00D56C53">
      <w:pPr>
        <w:pStyle w:val="ListParagraph"/>
        <w:numPr>
          <w:ilvl w:val="0"/>
          <w:numId w:val="4"/>
        </w:numPr>
        <w:spacing w:line="240" w:lineRule="auto"/>
        <w:rPr>
          <w:rFonts w:asciiTheme="majorHAnsi" w:hAnsiTheme="majorHAnsi"/>
          <w:sz w:val="22"/>
          <w:szCs w:val="22"/>
        </w:rPr>
      </w:pPr>
      <w:r w:rsidRPr="00D56C53">
        <w:rPr>
          <w:rFonts w:asciiTheme="majorHAnsi" w:hAnsiTheme="majorHAnsi"/>
          <w:sz w:val="22"/>
          <w:szCs w:val="22"/>
        </w:rPr>
        <w:t>La cap</w:t>
      </w:r>
      <w:r w:rsidR="00D56C53">
        <w:rPr>
          <w:rFonts w:asciiTheme="majorHAnsi" w:hAnsiTheme="majorHAnsi"/>
          <w:sz w:val="22"/>
          <w:szCs w:val="22"/>
        </w:rPr>
        <w:t>acidad económica del infractor.</w:t>
      </w:r>
    </w:p>
    <w:p w:rsidR="00520112" w:rsidRPr="00D56C53" w:rsidRDefault="00520112" w:rsidP="00D56C53">
      <w:pPr>
        <w:pStyle w:val="ListParagraph"/>
        <w:numPr>
          <w:ilvl w:val="0"/>
          <w:numId w:val="4"/>
        </w:numPr>
        <w:spacing w:line="240" w:lineRule="auto"/>
        <w:rPr>
          <w:rFonts w:asciiTheme="majorHAnsi" w:hAnsiTheme="majorHAnsi"/>
          <w:sz w:val="22"/>
          <w:szCs w:val="22"/>
        </w:rPr>
      </w:pPr>
      <w:r w:rsidRPr="00D56C53">
        <w:rPr>
          <w:rFonts w:asciiTheme="majorHAnsi" w:hAnsiTheme="majorHAnsi"/>
          <w:sz w:val="22"/>
          <w:szCs w:val="22"/>
        </w:rPr>
        <w:t>La conducta anterior del infractor en caso de reincidencia.</w:t>
      </w:r>
    </w:p>
    <w:p w:rsidR="00520112" w:rsidRPr="00520112" w:rsidRDefault="00520112" w:rsidP="00520112">
      <w:pPr>
        <w:pStyle w:val="ListParagraph"/>
        <w:spacing w:line="240" w:lineRule="auto"/>
        <w:ind w:left="1080"/>
        <w:rPr>
          <w:rFonts w:asciiTheme="majorHAnsi" w:hAnsiTheme="majorHAnsi"/>
          <w:sz w:val="22"/>
          <w:szCs w:val="22"/>
        </w:rPr>
      </w:pPr>
    </w:p>
    <w:p w:rsidR="0054412D" w:rsidRDefault="00520112" w:rsidP="00520112">
      <w:pPr>
        <w:pStyle w:val="ListParagraph"/>
        <w:numPr>
          <w:ilvl w:val="0"/>
          <w:numId w:val="1"/>
        </w:numPr>
        <w:spacing w:line="240" w:lineRule="auto"/>
        <w:rPr>
          <w:rFonts w:asciiTheme="majorHAnsi" w:hAnsiTheme="majorHAnsi"/>
          <w:sz w:val="22"/>
          <w:szCs w:val="22"/>
        </w:rPr>
      </w:pPr>
      <w:r w:rsidRPr="00520112">
        <w:rPr>
          <w:rFonts w:asciiTheme="majorHAnsi" w:hAnsiTheme="majorHAnsi"/>
          <w:sz w:val="22"/>
          <w:szCs w:val="22"/>
        </w:rPr>
        <w:lastRenderedPageBreak/>
        <w:t xml:space="preserve">Agrega el artículo 37 bis que exige los establecimientos que comercialicen dispositivos se señales de servicios de televisión, </w:t>
      </w:r>
      <w:r w:rsidRPr="00520112">
        <w:rPr>
          <w:rFonts w:asciiTheme="majorHAnsi" w:hAnsiTheme="majorHAnsi"/>
          <w:b/>
          <w:sz w:val="22"/>
          <w:szCs w:val="22"/>
          <w:u w:val="single"/>
        </w:rPr>
        <w:t>exhiban en un lugar visible un cartel que indiquen estas prohibiciones</w:t>
      </w:r>
      <w:r w:rsidRPr="00520112">
        <w:rPr>
          <w:rFonts w:asciiTheme="majorHAnsi" w:hAnsiTheme="majorHAnsi"/>
          <w:sz w:val="22"/>
          <w:szCs w:val="22"/>
        </w:rPr>
        <w:t xml:space="preserve"> y sanciones.</w:t>
      </w:r>
    </w:p>
    <w:p w:rsidR="0018097B" w:rsidRDefault="0018097B" w:rsidP="0018097B">
      <w:pPr>
        <w:pStyle w:val="ListParagraph"/>
        <w:spacing w:line="240" w:lineRule="auto"/>
        <w:rPr>
          <w:rFonts w:asciiTheme="majorHAnsi" w:hAnsiTheme="majorHAnsi"/>
          <w:sz w:val="22"/>
          <w:szCs w:val="22"/>
        </w:rPr>
      </w:pPr>
    </w:p>
    <w:p w:rsidR="00A33369" w:rsidRPr="00A33369" w:rsidRDefault="0018097B" w:rsidP="00A33369">
      <w:pPr>
        <w:pStyle w:val="ListParagraph"/>
        <w:numPr>
          <w:ilvl w:val="0"/>
          <w:numId w:val="5"/>
        </w:numPr>
        <w:spacing w:line="240" w:lineRule="auto"/>
        <w:rPr>
          <w:rFonts w:asciiTheme="majorHAnsi" w:hAnsiTheme="majorHAnsi"/>
          <w:sz w:val="22"/>
          <w:szCs w:val="22"/>
        </w:rPr>
      </w:pPr>
      <w:r w:rsidRPr="00A33369">
        <w:rPr>
          <w:rFonts w:asciiTheme="majorHAnsi" w:hAnsiTheme="majorHAnsi"/>
          <w:b/>
          <w:szCs w:val="24"/>
          <w:u w:val="single"/>
        </w:rPr>
        <w:t>Modificaciones única hecha por la Cámara de Diputados</w:t>
      </w:r>
      <w:r w:rsidRPr="00A33369">
        <w:rPr>
          <w:rFonts w:asciiTheme="majorHAnsi" w:hAnsiTheme="majorHAnsi"/>
          <w:sz w:val="22"/>
          <w:szCs w:val="22"/>
        </w:rPr>
        <w:t>:</w:t>
      </w:r>
    </w:p>
    <w:p w:rsidR="00A33369" w:rsidRPr="0018097B" w:rsidRDefault="00A33369" w:rsidP="0018097B">
      <w:pPr>
        <w:spacing w:line="240" w:lineRule="auto"/>
        <w:rPr>
          <w:rFonts w:asciiTheme="majorHAnsi" w:hAnsiTheme="majorHAnsi"/>
          <w:sz w:val="22"/>
          <w:szCs w:val="22"/>
        </w:rPr>
      </w:pPr>
    </w:p>
    <w:p w:rsidR="0018097B" w:rsidRDefault="0018097B" w:rsidP="0018097B">
      <w:pPr>
        <w:pStyle w:val="ListParagraph"/>
        <w:numPr>
          <w:ilvl w:val="0"/>
          <w:numId w:val="3"/>
        </w:numPr>
        <w:tabs>
          <w:tab w:val="left" w:pos="2835"/>
        </w:tabs>
        <w:spacing w:after="240" w:line="276" w:lineRule="auto"/>
        <w:rPr>
          <w:rFonts w:asciiTheme="majorHAnsi" w:hAnsiTheme="majorHAnsi" w:cs="Arial"/>
          <w:sz w:val="22"/>
          <w:szCs w:val="22"/>
        </w:rPr>
      </w:pPr>
      <w:r>
        <w:rPr>
          <w:rFonts w:asciiTheme="majorHAnsi" w:hAnsiTheme="majorHAnsi" w:cs="Arial"/>
          <w:spacing w:val="-3"/>
          <w:sz w:val="22"/>
          <w:szCs w:val="22"/>
          <w:lang w:val="es-CL"/>
        </w:rPr>
        <w:t>Se reemplaza</w:t>
      </w:r>
      <w:r w:rsidRPr="0018097B">
        <w:rPr>
          <w:rFonts w:asciiTheme="majorHAnsi" w:hAnsiTheme="majorHAnsi" w:cs="Arial"/>
          <w:spacing w:val="-3"/>
          <w:sz w:val="22"/>
          <w:szCs w:val="22"/>
          <w:lang w:val="es-CL"/>
        </w:rPr>
        <w:t xml:space="preserve"> en el </w:t>
      </w:r>
      <w:r w:rsidRPr="0018097B">
        <w:rPr>
          <w:rFonts w:asciiTheme="majorHAnsi" w:hAnsiTheme="majorHAnsi" w:cs="Arial"/>
          <w:b/>
          <w:spacing w:val="-3"/>
          <w:sz w:val="22"/>
          <w:szCs w:val="22"/>
          <w:lang w:val="es-CL"/>
        </w:rPr>
        <w:t>inciso segundo de su letra e)</w:t>
      </w:r>
      <w:r>
        <w:rPr>
          <w:rFonts w:asciiTheme="majorHAnsi" w:hAnsiTheme="majorHAnsi" w:cs="Arial"/>
          <w:spacing w:val="-3"/>
          <w:sz w:val="22"/>
          <w:szCs w:val="22"/>
          <w:lang w:val="es-CL"/>
        </w:rPr>
        <w:t>,</w:t>
      </w:r>
      <w:r w:rsidRPr="0018097B">
        <w:rPr>
          <w:rFonts w:asciiTheme="majorHAnsi" w:hAnsiTheme="majorHAnsi" w:cs="Arial"/>
          <w:spacing w:val="-3"/>
          <w:sz w:val="22"/>
          <w:szCs w:val="22"/>
          <w:lang w:val="es-CL"/>
        </w:rPr>
        <w:t xml:space="preserve"> las las palabras “el que instale” por la oración </w:t>
      </w:r>
      <w:r w:rsidRPr="00D56C53">
        <w:rPr>
          <w:rFonts w:asciiTheme="majorHAnsi" w:hAnsiTheme="majorHAnsi" w:cs="Arial"/>
          <w:spacing w:val="-3"/>
          <w:sz w:val="22"/>
          <w:szCs w:val="22"/>
          <w:lang w:val="es-CL"/>
        </w:rPr>
        <w:t>“</w:t>
      </w:r>
      <w:r w:rsidRPr="00A33369">
        <w:rPr>
          <w:rFonts w:asciiTheme="majorHAnsi" w:hAnsiTheme="majorHAnsi" w:cs="Arial"/>
          <w:sz w:val="22"/>
          <w:szCs w:val="22"/>
          <w:u w:val="single"/>
        </w:rPr>
        <w:t>El que con ánimo de lucro preste servicios de instalación de</w:t>
      </w:r>
      <w:r w:rsidRPr="0018097B">
        <w:rPr>
          <w:rFonts w:asciiTheme="majorHAnsi" w:hAnsiTheme="majorHAnsi" w:cs="Arial"/>
          <w:sz w:val="22"/>
          <w:szCs w:val="22"/>
        </w:rPr>
        <w:t>”.</w:t>
      </w:r>
    </w:p>
    <w:p w:rsidR="00A33369" w:rsidRDefault="00A33369" w:rsidP="00A33369">
      <w:pPr>
        <w:tabs>
          <w:tab w:val="left" w:pos="2835"/>
        </w:tabs>
        <w:spacing w:after="240" w:line="276" w:lineRule="auto"/>
        <w:rPr>
          <w:rFonts w:asciiTheme="majorHAnsi" w:hAnsiTheme="majorHAnsi" w:cs="Arial"/>
          <w:sz w:val="22"/>
          <w:szCs w:val="22"/>
        </w:rPr>
      </w:pPr>
      <w:r w:rsidRPr="00A33369">
        <w:rPr>
          <w:rFonts w:asciiTheme="majorHAnsi" w:hAnsiTheme="majorHAnsi" w:cs="Arial"/>
          <w:b/>
          <w:szCs w:val="24"/>
          <w:u w:val="single"/>
        </w:rPr>
        <w:t>Comentarios</w:t>
      </w:r>
      <w:r>
        <w:rPr>
          <w:rFonts w:asciiTheme="majorHAnsi" w:hAnsiTheme="majorHAnsi" w:cs="Arial"/>
          <w:sz w:val="22"/>
          <w:szCs w:val="22"/>
        </w:rPr>
        <w:t>:</w:t>
      </w:r>
    </w:p>
    <w:p w:rsidR="00A33369" w:rsidRPr="00A33369" w:rsidRDefault="00D56C53" w:rsidP="00A33369">
      <w:pPr>
        <w:tabs>
          <w:tab w:val="left" w:pos="2835"/>
        </w:tabs>
        <w:spacing w:after="240" w:line="276" w:lineRule="auto"/>
        <w:rPr>
          <w:rFonts w:asciiTheme="majorHAnsi" w:hAnsiTheme="majorHAnsi" w:cs="Arial"/>
          <w:sz w:val="22"/>
          <w:szCs w:val="22"/>
        </w:rPr>
      </w:pPr>
      <w:r>
        <w:rPr>
          <w:rFonts w:asciiTheme="majorHAnsi" w:hAnsiTheme="majorHAnsi" w:cs="Arial"/>
          <w:sz w:val="22"/>
          <w:szCs w:val="22"/>
        </w:rPr>
        <w:t>Se aconseja aprobar</w:t>
      </w:r>
      <w:r w:rsidR="00A33369">
        <w:rPr>
          <w:rFonts w:asciiTheme="majorHAnsi" w:hAnsiTheme="majorHAnsi" w:cs="Arial"/>
          <w:sz w:val="22"/>
          <w:szCs w:val="22"/>
        </w:rPr>
        <w:t xml:space="preserve"> la</w:t>
      </w:r>
      <w:r>
        <w:rPr>
          <w:rFonts w:asciiTheme="majorHAnsi" w:hAnsiTheme="majorHAnsi" w:cs="Arial"/>
          <w:sz w:val="22"/>
          <w:szCs w:val="22"/>
        </w:rPr>
        <w:t xml:space="preserve"> leve</w:t>
      </w:r>
      <w:r w:rsidR="00A33369">
        <w:rPr>
          <w:rFonts w:asciiTheme="majorHAnsi" w:hAnsiTheme="majorHAnsi" w:cs="Arial"/>
          <w:sz w:val="22"/>
          <w:szCs w:val="22"/>
        </w:rPr>
        <w:t xml:space="preserve"> modificación </w:t>
      </w:r>
      <w:r>
        <w:rPr>
          <w:rFonts w:asciiTheme="majorHAnsi" w:hAnsiTheme="majorHAnsi" w:cs="Arial"/>
          <w:sz w:val="22"/>
          <w:szCs w:val="22"/>
        </w:rPr>
        <w:t xml:space="preserve">propuesta por la Cámara de Diputados para que el proyecto termine fructíferamente su tramitación, dada la necesidad que existe hoy de proteger el derecho de propiedad en esta materia. Lo anterior, teniendo en cuenta que hoy existen cerca de 300.000 usuarios de dispositivos a decodificar señales satelitales de forma ilegal, lo que ha producido pérdidas de más de 66 millones de dólares en las empresa operadores de televisión satelital de pago.  </w:t>
      </w:r>
    </w:p>
    <w:p w:rsidR="0054412D" w:rsidRPr="00520112" w:rsidRDefault="0054412D" w:rsidP="00520112">
      <w:pPr>
        <w:spacing w:line="240" w:lineRule="auto"/>
        <w:rPr>
          <w:rFonts w:asciiTheme="majorHAnsi" w:hAnsiTheme="majorHAnsi"/>
          <w:sz w:val="22"/>
          <w:szCs w:val="22"/>
        </w:rPr>
      </w:pPr>
    </w:p>
    <w:sectPr w:rsidR="0054412D" w:rsidRPr="00520112" w:rsidSect="00D56C53">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53" w:rsidRDefault="00D56C53" w:rsidP="00D56C53">
      <w:pPr>
        <w:spacing w:line="240" w:lineRule="auto"/>
      </w:pPr>
      <w:r>
        <w:separator/>
      </w:r>
    </w:p>
  </w:endnote>
  <w:endnote w:type="continuationSeparator" w:id="0">
    <w:p w:rsidR="00D56C53" w:rsidRDefault="00D56C53" w:rsidP="00D56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53" w:rsidRDefault="00D56C53" w:rsidP="00D56C53">
      <w:pPr>
        <w:spacing w:line="240" w:lineRule="auto"/>
      </w:pPr>
      <w:r>
        <w:separator/>
      </w:r>
    </w:p>
  </w:footnote>
  <w:footnote w:type="continuationSeparator" w:id="0">
    <w:p w:rsidR="00D56C53" w:rsidRDefault="00D56C53" w:rsidP="00D56C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0" w:type="pct"/>
      <w:tblInd w:w="-1152" w:type="dxa"/>
      <w:tblBorders>
        <w:insideV w:val="single" w:sz="4" w:space="0" w:color="auto"/>
      </w:tblBorders>
      <w:tblLook w:val="04A0" w:firstRow="1" w:lastRow="0" w:firstColumn="1" w:lastColumn="0" w:noHBand="0" w:noVBand="1"/>
    </w:tblPr>
    <w:tblGrid>
      <w:gridCol w:w="1151"/>
    </w:tblGrid>
    <w:tr w:rsidR="00D56C53" w:rsidRPr="0088634D" w:rsidTr="00D56C53">
      <w:tc>
        <w:tcPr>
          <w:tcW w:w="1152" w:type="dxa"/>
        </w:tcPr>
        <w:p w:rsidR="00D56C53" w:rsidRPr="00D56C53" w:rsidRDefault="00D56C53" w:rsidP="000C3F4C">
          <w:pPr>
            <w:pStyle w:val="Header"/>
            <w:jc w:val="right"/>
            <w:rPr>
              <w:rFonts w:asciiTheme="majorHAnsi" w:hAnsiTheme="majorHAnsi"/>
              <w:b/>
              <w:sz w:val="20"/>
            </w:rPr>
          </w:pPr>
          <w:r w:rsidRPr="00D56C53">
            <w:rPr>
              <w:rFonts w:asciiTheme="majorHAnsi" w:hAnsiTheme="majorHAnsi"/>
              <w:b/>
              <w:sz w:val="20"/>
            </w:rPr>
            <w:fldChar w:fldCharType="begin"/>
          </w:r>
          <w:r w:rsidRPr="00D56C53">
            <w:rPr>
              <w:rFonts w:asciiTheme="majorHAnsi" w:hAnsiTheme="majorHAnsi"/>
              <w:b/>
              <w:sz w:val="20"/>
            </w:rPr>
            <w:instrText xml:space="preserve"> PAGE   \* MERGEFORMAT </w:instrText>
          </w:r>
          <w:r w:rsidRPr="00D56C53">
            <w:rPr>
              <w:rFonts w:asciiTheme="majorHAnsi" w:hAnsiTheme="majorHAnsi"/>
              <w:b/>
              <w:sz w:val="20"/>
            </w:rPr>
            <w:fldChar w:fldCharType="separate"/>
          </w:r>
          <w:r>
            <w:rPr>
              <w:rFonts w:asciiTheme="majorHAnsi" w:hAnsiTheme="majorHAnsi"/>
              <w:b/>
              <w:noProof/>
              <w:sz w:val="20"/>
            </w:rPr>
            <w:t>2</w:t>
          </w:r>
          <w:r w:rsidRPr="00D56C53">
            <w:rPr>
              <w:rFonts w:asciiTheme="majorHAnsi" w:hAnsiTheme="majorHAnsi"/>
              <w:b/>
              <w:sz w:val="20"/>
            </w:rPr>
            <w:fldChar w:fldCharType="end"/>
          </w:r>
        </w:p>
      </w:tc>
    </w:tr>
  </w:tbl>
  <w:p w:rsidR="00D56C53" w:rsidRDefault="00D56C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53" w:rsidRPr="00D56C53" w:rsidRDefault="00D56C53" w:rsidP="00D56C53">
    <w:pPr>
      <w:pStyle w:val="Header"/>
      <w:jc w:val="right"/>
      <w:rPr>
        <w:rFonts w:asciiTheme="majorHAnsi" w:hAnsiTheme="majorHAnsi"/>
        <w:sz w:val="20"/>
      </w:rPr>
    </w:pPr>
    <w:r w:rsidRPr="00D56C53">
      <w:rPr>
        <w:rFonts w:asciiTheme="majorHAnsi" w:hAnsiTheme="majorHAnsi"/>
        <w:sz w:val="20"/>
      </w:rPr>
      <w:t>Juan Carlos Gazmuri</w:t>
    </w:r>
  </w:p>
  <w:p w:rsidR="00D56C53" w:rsidRPr="00D56C53" w:rsidRDefault="00D56C53" w:rsidP="00D56C53">
    <w:pPr>
      <w:pStyle w:val="Header"/>
      <w:jc w:val="right"/>
      <w:rPr>
        <w:rFonts w:asciiTheme="majorHAnsi" w:hAnsiTheme="majorHAnsi"/>
        <w:sz w:val="20"/>
      </w:rPr>
    </w:pPr>
    <w:r w:rsidRPr="00D56C53">
      <w:rPr>
        <w:rFonts w:asciiTheme="majorHAnsi" w:hAnsiTheme="majorHAnsi"/>
        <w:sz w:val="20"/>
      </w:rPr>
      <w:t>Asesor Legislativo</w:t>
    </w:r>
  </w:p>
  <w:p w:rsidR="00D56C53" w:rsidRDefault="00D56C53" w:rsidP="00D56C53">
    <w:pPr>
      <w:pStyle w:val="Header"/>
      <w:jc w:val="right"/>
      <w:rPr>
        <w:rFonts w:asciiTheme="majorHAnsi" w:hAnsiTheme="majorHAnsi"/>
        <w:sz w:val="20"/>
      </w:rPr>
    </w:pPr>
    <w:r w:rsidRPr="00D56C53">
      <w:rPr>
        <w:rFonts w:asciiTheme="majorHAnsi" w:hAnsiTheme="majorHAnsi"/>
        <w:sz w:val="20"/>
      </w:rPr>
      <w:t xml:space="preserve">Senadora E. Von </w:t>
    </w:r>
    <w:proofErr w:type="spellStart"/>
    <w:r w:rsidRPr="00D56C53">
      <w:rPr>
        <w:rFonts w:asciiTheme="majorHAnsi" w:hAnsiTheme="majorHAnsi"/>
        <w:sz w:val="20"/>
      </w:rPr>
      <w:t>Baer</w:t>
    </w:r>
    <w:proofErr w:type="spellEnd"/>
  </w:p>
  <w:p w:rsidR="00D56C53" w:rsidRPr="00D56C53" w:rsidRDefault="00D56C53" w:rsidP="00D56C53">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698"/>
    <w:multiLevelType w:val="hybridMultilevel"/>
    <w:tmpl w:val="87D4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E4AF0"/>
    <w:multiLevelType w:val="hybridMultilevel"/>
    <w:tmpl w:val="CA40937C"/>
    <w:lvl w:ilvl="0" w:tplc="132CD01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C3DEB"/>
    <w:multiLevelType w:val="hybridMultilevel"/>
    <w:tmpl w:val="13EEFA24"/>
    <w:lvl w:ilvl="0" w:tplc="06AE91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B205A"/>
    <w:multiLevelType w:val="hybridMultilevel"/>
    <w:tmpl w:val="54DE2AA0"/>
    <w:lvl w:ilvl="0" w:tplc="06FEAEB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EE23EC"/>
    <w:multiLevelType w:val="hybridMultilevel"/>
    <w:tmpl w:val="8DE6217C"/>
    <w:lvl w:ilvl="0" w:tplc="9A9609F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87"/>
    <w:rsid w:val="0018097B"/>
    <w:rsid w:val="00480D96"/>
    <w:rsid w:val="00520112"/>
    <w:rsid w:val="0054412D"/>
    <w:rsid w:val="006F3F87"/>
    <w:rsid w:val="00A33369"/>
    <w:rsid w:val="00C16FDB"/>
    <w:rsid w:val="00D56C53"/>
    <w:rsid w:val="00F456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E5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87"/>
    <w:pPr>
      <w:spacing w:line="360" w:lineRule="auto"/>
      <w:jc w:val="both"/>
    </w:pPr>
    <w:rPr>
      <w:rFonts w:ascii="Arial" w:eastAsia="Times New Roman" w:hAnsi="Arial" w:cs="Times New Roman"/>
      <w:spacing w:val="6"/>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F87"/>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12D"/>
    <w:pPr>
      <w:ind w:left="720"/>
      <w:contextualSpacing/>
    </w:pPr>
  </w:style>
  <w:style w:type="paragraph" w:styleId="Header">
    <w:name w:val="header"/>
    <w:basedOn w:val="Normal"/>
    <w:link w:val="HeaderChar"/>
    <w:uiPriority w:val="99"/>
    <w:unhideWhenUsed/>
    <w:rsid w:val="00D56C53"/>
    <w:pPr>
      <w:tabs>
        <w:tab w:val="center" w:pos="4153"/>
        <w:tab w:val="right" w:pos="8306"/>
      </w:tabs>
      <w:spacing w:line="240" w:lineRule="auto"/>
    </w:pPr>
  </w:style>
  <w:style w:type="character" w:customStyle="1" w:styleId="HeaderChar">
    <w:name w:val="Header Char"/>
    <w:basedOn w:val="DefaultParagraphFont"/>
    <w:link w:val="Header"/>
    <w:uiPriority w:val="99"/>
    <w:rsid w:val="00D56C53"/>
    <w:rPr>
      <w:rFonts w:ascii="Arial" w:eastAsia="Times New Roman" w:hAnsi="Arial" w:cs="Times New Roman"/>
      <w:spacing w:val="6"/>
      <w:szCs w:val="20"/>
      <w:lang w:val="es-ES" w:eastAsia="es-ES"/>
    </w:rPr>
  </w:style>
  <w:style w:type="paragraph" w:styleId="Footer">
    <w:name w:val="footer"/>
    <w:basedOn w:val="Normal"/>
    <w:link w:val="FooterChar"/>
    <w:uiPriority w:val="99"/>
    <w:unhideWhenUsed/>
    <w:rsid w:val="00D56C53"/>
    <w:pPr>
      <w:tabs>
        <w:tab w:val="center" w:pos="4153"/>
        <w:tab w:val="right" w:pos="8306"/>
      </w:tabs>
      <w:spacing w:line="240" w:lineRule="auto"/>
    </w:pPr>
  </w:style>
  <w:style w:type="character" w:customStyle="1" w:styleId="FooterChar">
    <w:name w:val="Footer Char"/>
    <w:basedOn w:val="DefaultParagraphFont"/>
    <w:link w:val="Footer"/>
    <w:uiPriority w:val="99"/>
    <w:rsid w:val="00D56C53"/>
    <w:rPr>
      <w:rFonts w:ascii="Arial" w:eastAsia="Times New Roman" w:hAnsi="Arial" w:cs="Times New Roman"/>
      <w:spacing w:val="6"/>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87"/>
    <w:pPr>
      <w:spacing w:line="360" w:lineRule="auto"/>
      <w:jc w:val="both"/>
    </w:pPr>
    <w:rPr>
      <w:rFonts w:ascii="Arial" w:eastAsia="Times New Roman" w:hAnsi="Arial" w:cs="Times New Roman"/>
      <w:spacing w:val="6"/>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F87"/>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12D"/>
    <w:pPr>
      <w:ind w:left="720"/>
      <w:contextualSpacing/>
    </w:pPr>
  </w:style>
  <w:style w:type="paragraph" w:styleId="Header">
    <w:name w:val="header"/>
    <w:basedOn w:val="Normal"/>
    <w:link w:val="HeaderChar"/>
    <w:uiPriority w:val="99"/>
    <w:unhideWhenUsed/>
    <w:rsid w:val="00D56C53"/>
    <w:pPr>
      <w:tabs>
        <w:tab w:val="center" w:pos="4153"/>
        <w:tab w:val="right" w:pos="8306"/>
      </w:tabs>
      <w:spacing w:line="240" w:lineRule="auto"/>
    </w:pPr>
  </w:style>
  <w:style w:type="character" w:customStyle="1" w:styleId="HeaderChar">
    <w:name w:val="Header Char"/>
    <w:basedOn w:val="DefaultParagraphFont"/>
    <w:link w:val="Header"/>
    <w:uiPriority w:val="99"/>
    <w:rsid w:val="00D56C53"/>
    <w:rPr>
      <w:rFonts w:ascii="Arial" w:eastAsia="Times New Roman" w:hAnsi="Arial" w:cs="Times New Roman"/>
      <w:spacing w:val="6"/>
      <w:szCs w:val="20"/>
      <w:lang w:val="es-ES" w:eastAsia="es-ES"/>
    </w:rPr>
  </w:style>
  <w:style w:type="paragraph" w:styleId="Footer">
    <w:name w:val="footer"/>
    <w:basedOn w:val="Normal"/>
    <w:link w:val="FooterChar"/>
    <w:uiPriority w:val="99"/>
    <w:unhideWhenUsed/>
    <w:rsid w:val="00D56C53"/>
    <w:pPr>
      <w:tabs>
        <w:tab w:val="center" w:pos="4153"/>
        <w:tab w:val="right" w:pos="8306"/>
      </w:tabs>
      <w:spacing w:line="240" w:lineRule="auto"/>
    </w:pPr>
  </w:style>
  <w:style w:type="character" w:customStyle="1" w:styleId="FooterChar">
    <w:name w:val="Footer Char"/>
    <w:basedOn w:val="DefaultParagraphFont"/>
    <w:link w:val="Footer"/>
    <w:uiPriority w:val="99"/>
    <w:rsid w:val="00D56C53"/>
    <w:rPr>
      <w:rFonts w:ascii="Arial" w:eastAsia="Times New Roman" w:hAnsi="Arial" w:cs="Times New Roman"/>
      <w:spacing w:val="6"/>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1B4B-F468-3D4E-BF68-23DC5201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2214</Characters>
  <Application>Microsoft Macintosh Word</Application>
  <DocSecurity>0</DocSecurity>
  <Lines>18</Lines>
  <Paragraphs>5</Paragraphs>
  <ScaleCrop>false</ScaleCrop>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2018-10-09T20:08:00Z</dcterms:created>
  <dcterms:modified xsi:type="dcterms:W3CDTF">2018-10-09T20:08:00Z</dcterms:modified>
</cp:coreProperties>
</file>