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A1" w:rsidRPr="009C4849" w:rsidRDefault="00315EB8" w:rsidP="00315EB8">
      <w:pPr>
        <w:ind w:left="4956" w:firstLine="708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>
        <w:rPr>
          <w:rFonts w:ascii="Book Antiqua" w:hAnsi="Book Antiqua" w:cs="Times New Roman"/>
          <w:sz w:val="24"/>
          <w:szCs w:val="24"/>
        </w:rPr>
        <w:t xml:space="preserve">   </w:t>
      </w:r>
      <w:r w:rsidR="00CC5161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>Tarapacá,</w:t>
      </w:r>
      <w:r w:rsidR="001A116D" w:rsidRPr="009C4849">
        <w:rPr>
          <w:rFonts w:ascii="Book Antiqua" w:hAnsi="Book Antiqua" w:cs="Times New Roman"/>
          <w:sz w:val="24"/>
          <w:szCs w:val="24"/>
        </w:rPr>
        <w:t xml:space="preserve"> octubre de 2018.</w:t>
      </w:r>
    </w:p>
    <w:p w:rsidR="005A70A1" w:rsidRPr="009C4849" w:rsidRDefault="00A71154" w:rsidP="009C4849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9C4849">
        <w:rPr>
          <w:rFonts w:ascii="Book Antiqua" w:hAnsi="Book Antiqua" w:cs="Times New Roman"/>
          <w:b/>
          <w:sz w:val="24"/>
          <w:szCs w:val="24"/>
        </w:rPr>
        <w:t>PROPUESTA DESCENTRALIZACIÓN FISCAL DE LA SENADORA LUZ EBENSPERGER ORREGO</w:t>
      </w:r>
    </w:p>
    <w:p w:rsidR="00A71154" w:rsidRPr="009C4849" w:rsidRDefault="001A116D" w:rsidP="00452CD6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9C4849">
        <w:rPr>
          <w:rFonts w:ascii="Book Antiqua" w:hAnsi="Book Antiqua" w:cs="Times New Roman"/>
          <w:b/>
          <w:sz w:val="24"/>
          <w:szCs w:val="24"/>
        </w:rPr>
        <w:t>“</w:t>
      </w:r>
      <w:r w:rsidR="00A71154" w:rsidRPr="009C4849">
        <w:rPr>
          <w:rFonts w:ascii="Book Antiqua" w:hAnsi="Book Antiqua" w:cs="Times New Roman"/>
          <w:b/>
          <w:sz w:val="24"/>
          <w:szCs w:val="24"/>
        </w:rPr>
        <w:t xml:space="preserve">ADMINISTRACIÓN EMPRESAS </w:t>
      </w:r>
      <w:r w:rsidR="00134034">
        <w:rPr>
          <w:rFonts w:ascii="Book Antiqua" w:hAnsi="Book Antiqua" w:cs="Times New Roman"/>
          <w:b/>
          <w:sz w:val="24"/>
          <w:szCs w:val="24"/>
        </w:rPr>
        <w:t xml:space="preserve">PÚBLICAS </w:t>
      </w:r>
      <w:r w:rsidR="00A71154" w:rsidRPr="009C4849">
        <w:rPr>
          <w:rFonts w:ascii="Book Antiqua" w:hAnsi="Book Antiqua" w:cs="Times New Roman"/>
          <w:b/>
          <w:sz w:val="24"/>
          <w:szCs w:val="24"/>
        </w:rPr>
        <w:t>REGIONALES Y DESTINO DE SUS UTILIDADES</w:t>
      </w:r>
      <w:r w:rsidRPr="009C4849">
        <w:rPr>
          <w:rFonts w:ascii="Book Antiqua" w:hAnsi="Book Antiqua" w:cs="Times New Roman"/>
          <w:b/>
          <w:sz w:val="24"/>
          <w:szCs w:val="24"/>
        </w:rPr>
        <w:t>”</w:t>
      </w:r>
      <w:r w:rsidR="00A71154" w:rsidRPr="009C4849">
        <w:rPr>
          <w:rFonts w:ascii="Book Antiqua" w:hAnsi="Book Antiqua" w:cs="Times New Roman"/>
          <w:b/>
          <w:sz w:val="24"/>
          <w:szCs w:val="24"/>
        </w:rPr>
        <w:t>.</w:t>
      </w:r>
    </w:p>
    <w:p w:rsidR="00A71154" w:rsidRPr="009C4849" w:rsidRDefault="00A71154" w:rsidP="009C4849">
      <w:pPr>
        <w:pStyle w:val="Prrafodelista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9C4849">
        <w:rPr>
          <w:rFonts w:ascii="Book Antiqua" w:hAnsi="Book Antiqua" w:cs="Times New Roman"/>
          <w:b/>
          <w:sz w:val="24"/>
          <w:szCs w:val="24"/>
        </w:rPr>
        <w:t xml:space="preserve">Marco General. </w:t>
      </w:r>
    </w:p>
    <w:p w:rsidR="00D5243A" w:rsidRPr="009C4849" w:rsidRDefault="00A71154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 xml:space="preserve">El inciso segundo del artículo 19 N° 21 de la Constitución Política de la República faculta al Estado y a sus organismos a desarrollar actividades empresariales o participar en ellas sólo si una ley de </w:t>
      </w:r>
      <w:r w:rsidR="007F73E3" w:rsidRPr="009C4849">
        <w:rPr>
          <w:rFonts w:ascii="Book Antiqua" w:hAnsi="Book Antiqua" w:cs="Times New Roman"/>
          <w:sz w:val="24"/>
          <w:szCs w:val="24"/>
        </w:rPr>
        <w:t xml:space="preserve">quórum calificado los autoriza. </w:t>
      </w:r>
      <w:r w:rsidRPr="009C4849">
        <w:rPr>
          <w:rFonts w:ascii="Book Antiqua" w:hAnsi="Book Antiqua" w:cs="Times New Roman"/>
          <w:sz w:val="24"/>
          <w:szCs w:val="24"/>
        </w:rPr>
        <w:t xml:space="preserve">En tal caso, </w:t>
      </w:r>
      <w:r w:rsidR="007F73E3" w:rsidRPr="009C4849">
        <w:rPr>
          <w:rFonts w:ascii="Book Antiqua" w:hAnsi="Book Antiqua" w:cs="Times New Roman"/>
          <w:sz w:val="24"/>
          <w:szCs w:val="24"/>
        </w:rPr>
        <w:t xml:space="preserve">esas actividades deberán someterse a la legislación común aplicable a los particulares, salvo las excepciones </w:t>
      </w:r>
      <w:r w:rsidR="00F273E2" w:rsidRPr="009C4849">
        <w:rPr>
          <w:rFonts w:ascii="Book Antiqua" w:hAnsi="Book Antiqua" w:cs="Times New Roman"/>
          <w:sz w:val="24"/>
          <w:szCs w:val="24"/>
        </w:rPr>
        <w:t xml:space="preserve">que la misma u otra ley del mismo </w:t>
      </w:r>
      <w:r w:rsidR="007F73E3" w:rsidRPr="009C4849">
        <w:rPr>
          <w:rFonts w:ascii="Book Antiqua" w:hAnsi="Book Antiqua" w:cs="Times New Roman"/>
          <w:sz w:val="24"/>
          <w:szCs w:val="24"/>
        </w:rPr>
        <w:t xml:space="preserve">quórum autorice. </w:t>
      </w:r>
    </w:p>
    <w:p w:rsidR="001A116D" w:rsidRPr="009C4849" w:rsidRDefault="00F273E2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L</w:t>
      </w:r>
      <w:r w:rsidR="00291462" w:rsidRPr="009C4849">
        <w:rPr>
          <w:rFonts w:ascii="Book Antiqua" w:hAnsi="Book Antiqua" w:cs="Times New Roman"/>
          <w:sz w:val="24"/>
          <w:szCs w:val="24"/>
        </w:rPr>
        <w:t>as empresas creadas con anterioridad a la vigencia de la Constitución se encuentran amparadas por las disposición cuarta transitoria de la Carta Fundamental y en consecuencia la modificación de sus estatutos orgánicos es materia de iniciativa exclusiva del presidente de la República</w:t>
      </w:r>
      <w:r w:rsidRPr="009C4849">
        <w:rPr>
          <w:rFonts w:ascii="Book Antiqua" w:hAnsi="Book Antiqua" w:cs="Times New Roman"/>
          <w:sz w:val="24"/>
          <w:szCs w:val="24"/>
        </w:rPr>
        <w:t xml:space="preserve"> según lo preceptúa los incisos tercero y cuarto del artículo 65 del texto constitucional</w:t>
      </w:r>
      <w:r w:rsidR="00291462" w:rsidRPr="009C4849">
        <w:rPr>
          <w:rFonts w:ascii="Book Antiqua" w:hAnsi="Book Antiqua" w:cs="Times New Roman"/>
          <w:sz w:val="24"/>
          <w:szCs w:val="24"/>
        </w:rPr>
        <w:t xml:space="preserve"> y requieren para su aprobación de quórum calificado</w:t>
      </w:r>
      <w:r w:rsidRPr="009C4849">
        <w:rPr>
          <w:rFonts w:ascii="Book Antiqua" w:hAnsi="Book Antiqua" w:cs="Times New Roman"/>
          <w:sz w:val="24"/>
          <w:szCs w:val="24"/>
        </w:rPr>
        <w:t xml:space="preserve"> por las razones ya expuestas.</w:t>
      </w:r>
    </w:p>
    <w:p w:rsidR="001A116D" w:rsidRPr="009C4849" w:rsidRDefault="007661C0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 xml:space="preserve">Al día de hoy, el </w:t>
      </w:r>
      <w:r w:rsidR="003C1877">
        <w:rPr>
          <w:rFonts w:ascii="Book Antiqua" w:hAnsi="Book Antiqua" w:cs="Times New Roman"/>
          <w:sz w:val="24"/>
          <w:szCs w:val="24"/>
        </w:rPr>
        <w:t>Estado de Chile</w:t>
      </w:r>
      <w:r w:rsidRPr="009C4849">
        <w:rPr>
          <w:rFonts w:ascii="Book Antiqua" w:hAnsi="Book Antiqua" w:cs="Times New Roman"/>
          <w:sz w:val="24"/>
          <w:szCs w:val="24"/>
        </w:rPr>
        <w:t xml:space="preserve"> directamente o a través </w:t>
      </w:r>
      <w:r w:rsidR="00BE738C" w:rsidRPr="009C4849">
        <w:rPr>
          <w:rFonts w:ascii="Book Antiqua" w:hAnsi="Book Antiqua" w:cs="Times New Roman"/>
          <w:sz w:val="24"/>
          <w:szCs w:val="24"/>
        </w:rPr>
        <w:t xml:space="preserve">de la Corporación de Fomento de la Producción (CORFO) regida por el Decreto con Fuerza de Ley N° 211 de 1960, </w:t>
      </w:r>
      <w:r w:rsidRPr="009C4849">
        <w:rPr>
          <w:rFonts w:ascii="Book Antiqua" w:hAnsi="Book Antiqua" w:cs="Times New Roman"/>
          <w:sz w:val="24"/>
          <w:szCs w:val="24"/>
        </w:rPr>
        <w:t>tiene una participación accionaria superior al 50% o designa a la mayoría de los miembros del directorio en las siguientes empresas:</w:t>
      </w:r>
      <w:r w:rsidR="00BE738C" w:rsidRPr="009C4849">
        <w:rPr>
          <w:rFonts w:ascii="Book Antiqua" w:hAnsi="Book Antiqua" w:cs="Times New Roman"/>
          <w:sz w:val="24"/>
          <w:szCs w:val="24"/>
        </w:rPr>
        <w:t xml:space="preserve"> 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"/>
      </w:r>
      <w:r w:rsidR="005A570F" w:rsidRPr="009C4849">
        <w:rPr>
          <w:rFonts w:ascii="Book Antiqua" w:hAnsi="Book Antiqua" w:cs="Times New Roman"/>
          <w:sz w:val="24"/>
          <w:szCs w:val="24"/>
        </w:rPr>
        <w:t xml:space="preserve"> </w:t>
      </w:r>
    </w:p>
    <w:p w:rsidR="001A116D" w:rsidRPr="009C4849" w:rsidRDefault="00BE738C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Corporación Nacional del Cobre (CODELCO)</w:t>
      </w:r>
      <w:r w:rsidR="00CD0F5D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2"/>
      </w:r>
      <w:r w:rsidRPr="009C4849">
        <w:rPr>
          <w:rFonts w:ascii="Book Antiqua" w:hAnsi="Book Antiqua" w:cs="Times New Roman"/>
          <w:sz w:val="24"/>
          <w:szCs w:val="24"/>
        </w:rPr>
        <w:t>; BancoEstado</w:t>
      </w:r>
      <w:r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3"/>
      </w:r>
      <w:r w:rsidRPr="009C4849">
        <w:rPr>
          <w:rFonts w:ascii="Book Antiqua" w:hAnsi="Book Antiqua" w:cs="Times New Roman"/>
          <w:sz w:val="24"/>
          <w:szCs w:val="24"/>
        </w:rPr>
        <w:t xml:space="preserve">; Empresa Nacional de </w:t>
      </w:r>
      <w:r w:rsidR="00CF00E0" w:rsidRPr="009C4849">
        <w:rPr>
          <w:rFonts w:ascii="Book Antiqua" w:hAnsi="Book Antiqua" w:cs="Times New Roman"/>
          <w:sz w:val="24"/>
          <w:szCs w:val="24"/>
        </w:rPr>
        <w:t>Minería</w:t>
      </w:r>
      <w:r w:rsidRPr="009C4849">
        <w:rPr>
          <w:rFonts w:ascii="Book Antiqua" w:hAnsi="Book Antiqua" w:cs="Times New Roman"/>
          <w:sz w:val="24"/>
          <w:szCs w:val="24"/>
        </w:rPr>
        <w:t xml:space="preserve"> (ENAMI)</w:t>
      </w:r>
      <w:r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4"/>
      </w:r>
      <w:r w:rsidRPr="009C4849">
        <w:rPr>
          <w:rFonts w:ascii="Book Antiqua" w:hAnsi="Book Antiqua" w:cs="Times New Roman"/>
          <w:sz w:val="24"/>
          <w:szCs w:val="24"/>
        </w:rPr>
        <w:t>; Empresa Nacional del Petróleo (ENAP)</w:t>
      </w:r>
      <w:r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5"/>
      </w:r>
      <w:r w:rsidRPr="009C4849">
        <w:rPr>
          <w:rFonts w:ascii="Book Antiqua" w:hAnsi="Book Antiqua" w:cs="Times New Roman"/>
          <w:sz w:val="24"/>
          <w:szCs w:val="24"/>
        </w:rPr>
        <w:t xml:space="preserve">; </w:t>
      </w:r>
      <w:r w:rsidR="00CD0F5D" w:rsidRPr="009C4849">
        <w:rPr>
          <w:rFonts w:ascii="Book Antiqua" w:hAnsi="Book Antiqua" w:cs="Times New Roman"/>
          <w:sz w:val="24"/>
          <w:szCs w:val="24"/>
        </w:rPr>
        <w:t>Astilleros y Maestranza de la Armada</w:t>
      </w:r>
      <w:r w:rsidRPr="009C4849">
        <w:rPr>
          <w:rFonts w:ascii="Book Antiqua" w:hAnsi="Book Antiqua" w:cs="Times New Roman"/>
          <w:sz w:val="24"/>
          <w:szCs w:val="24"/>
        </w:rPr>
        <w:t xml:space="preserve"> (ASMAR)</w:t>
      </w:r>
      <w:r w:rsidR="00CD0F5D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6"/>
      </w:r>
      <w:r w:rsidR="00CD0F5D" w:rsidRPr="009C4849">
        <w:rPr>
          <w:rFonts w:ascii="Book Antiqua" w:hAnsi="Book Antiqua" w:cs="Times New Roman"/>
          <w:sz w:val="24"/>
          <w:szCs w:val="24"/>
        </w:rPr>
        <w:t xml:space="preserve">  Empresa Nacional de Aeronáutica de Chile </w:t>
      </w:r>
      <w:r w:rsidR="00CD0F5D" w:rsidRPr="009C4849">
        <w:rPr>
          <w:rFonts w:ascii="Book Antiqua" w:hAnsi="Book Antiqua" w:cs="Times New Roman"/>
          <w:sz w:val="24"/>
          <w:szCs w:val="24"/>
        </w:rPr>
        <w:lastRenderedPageBreak/>
        <w:t>(ENAER)</w:t>
      </w:r>
      <w:r w:rsidR="00CD0F5D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7"/>
      </w:r>
      <w:r w:rsidR="00CB477A" w:rsidRPr="009C4849">
        <w:rPr>
          <w:rFonts w:ascii="Book Antiqua" w:hAnsi="Book Antiqua" w:cs="Times New Roman"/>
          <w:sz w:val="24"/>
          <w:szCs w:val="24"/>
        </w:rPr>
        <w:t>; Fabricas y Maestranzas del Ejercito (FAMAE)</w:t>
      </w:r>
      <w:r w:rsidR="00CB477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8"/>
      </w:r>
      <w:r w:rsidRPr="009C4849">
        <w:rPr>
          <w:rFonts w:ascii="Book Antiqua" w:hAnsi="Book Antiqua" w:cs="Times New Roman"/>
          <w:sz w:val="24"/>
          <w:szCs w:val="24"/>
        </w:rPr>
        <w:t xml:space="preserve">; </w:t>
      </w:r>
      <w:r w:rsidR="007F73E3" w:rsidRPr="009C4849">
        <w:rPr>
          <w:rFonts w:ascii="Book Antiqua" w:hAnsi="Book Antiqua" w:cs="Times New Roman"/>
          <w:sz w:val="24"/>
          <w:szCs w:val="24"/>
        </w:rPr>
        <w:t>Metro S.A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9"/>
      </w:r>
      <w:r w:rsidR="007F73E3" w:rsidRPr="009C4849">
        <w:rPr>
          <w:rFonts w:ascii="Book Antiqua" w:hAnsi="Book Antiqua" w:cs="Times New Roman"/>
          <w:sz w:val="24"/>
          <w:szCs w:val="24"/>
        </w:rPr>
        <w:t>.; Casa de Moneda S.A</w:t>
      </w:r>
      <w:r w:rsidR="00CD0F5D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0"/>
      </w:r>
      <w:r w:rsidR="007F73E3" w:rsidRPr="009C4849">
        <w:rPr>
          <w:rFonts w:ascii="Book Antiqua" w:hAnsi="Book Antiqua" w:cs="Times New Roman"/>
          <w:sz w:val="24"/>
          <w:szCs w:val="24"/>
        </w:rPr>
        <w:t>.; Polla Chilena de Beneficencia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1"/>
      </w:r>
      <w:r w:rsidR="007F73E3" w:rsidRPr="009C4849">
        <w:rPr>
          <w:rFonts w:ascii="Book Antiqua" w:hAnsi="Book Antiqua" w:cs="Times New Roman"/>
          <w:sz w:val="24"/>
          <w:szCs w:val="24"/>
        </w:rPr>
        <w:t>; ZOFRI S.A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2"/>
      </w:r>
      <w:r w:rsidR="007F73E3" w:rsidRPr="009C4849">
        <w:rPr>
          <w:rFonts w:ascii="Book Antiqua" w:hAnsi="Book Antiqua" w:cs="Times New Roman"/>
          <w:sz w:val="24"/>
          <w:szCs w:val="24"/>
        </w:rPr>
        <w:t>.; Televisión Nacional de Chile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3"/>
      </w:r>
      <w:r w:rsidR="007F73E3" w:rsidRPr="009C4849">
        <w:rPr>
          <w:rFonts w:ascii="Book Antiqua" w:hAnsi="Book Antiqua" w:cs="Times New Roman"/>
          <w:sz w:val="24"/>
          <w:szCs w:val="24"/>
        </w:rPr>
        <w:t>; Empresa de Ferrocarriles del</w:t>
      </w:r>
      <w:r w:rsidR="007661C0" w:rsidRPr="009C4849">
        <w:rPr>
          <w:rFonts w:ascii="Book Antiqua" w:hAnsi="Book Antiqua" w:cs="Times New Roman"/>
          <w:sz w:val="24"/>
          <w:szCs w:val="24"/>
        </w:rPr>
        <w:t xml:space="preserve"> Estado (EFE)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4"/>
      </w:r>
      <w:r w:rsidR="007661C0" w:rsidRPr="009C4849">
        <w:rPr>
          <w:rFonts w:ascii="Book Antiqua" w:hAnsi="Book Antiqua" w:cs="Times New Roman"/>
          <w:sz w:val="24"/>
          <w:szCs w:val="24"/>
        </w:rPr>
        <w:t>; Correos de Chile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5"/>
      </w:r>
      <w:r w:rsidR="007661C0" w:rsidRPr="009C4849">
        <w:rPr>
          <w:rFonts w:ascii="Book Antiqua" w:hAnsi="Book Antiqua" w:cs="Times New Roman"/>
          <w:sz w:val="24"/>
          <w:szCs w:val="24"/>
        </w:rPr>
        <w:t>; Cotrisa S.A.; Econssa S.A</w:t>
      </w:r>
      <w:r w:rsidRPr="009C4849">
        <w:rPr>
          <w:rFonts w:ascii="Book Antiqua" w:hAnsi="Book Antiqua" w:cs="Times New Roman"/>
          <w:sz w:val="24"/>
          <w:szCs w:val="24"/>
        </w:rPr>
        <w:t>.</w:t>
      </w:r>
      <w:r w:rsidR="00CD0F5D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6"/>
      </w:r>
      <w:r w:rsidR="007661C0" w:rsidRPr="009C4849">
        <w:rPr>
          <w:rFonts w:ascii="Book Antiqua" w:hAnsi="Book Antiqua" w:cs="Times New Roman"/>
          <w:sz w:val="24"/>
          <w:szCs w:val="24"/>
        </w:rPr>
        <w:t xml:space="preserve">; Sacor SpA; Sapina SpA; </w:t>
      </w:r>
      <w:r w:rsidR="007F73E3" w:rsidRPr="009C4849">
        <w:rPr>
          <w:rFonts w:ascii="Book Antiqua" w:hAnsi="Book Antiqua" w:cs="Times New Roman"/>
          <w:sz w:val="24"/>
          <w:szCs w:val="24"/>
        </w:rPr>
        <w:t xml:space="preserve"> la Empresa Portuaria de Arica (EPA); la Empresa Portuaria de Iquique (EPI); la Empresa Portuaria de Antofagasta; la Empresa Portuaria de Coquimbo (EPCO); la Empresa Portuaria de Valparaíso (EPV); la empresa Portuaria de San Antonio (EPSA), la Empresa Portuaria Talcahuano-San Vicente; la Empresa Portuaria Puerto Montt (EMPORMONTT); la Empresa Portuaria Chacabuco (EPCHA), Empresa Portuaria Austral (EPA)</w:t>
      </w:r>
      <w:r w:rsidR="00D5243A"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7"/>
      </w:r>
      <w:r w:rsidR="007661C0" w:rsidRPr="009C4849">
        <w:rPr>
          <w:rFonts w:ascii="Book Antiqua" w:hAnsi="Book Antiqua" w:cs="Times New Roman"/>
          <w:sz w:val="24"/>
          <w:szCs w:val="24"/>
        </w:rPr>
        <w:t xml:space="preserve">. </w:t>
      </w:r>
    </w:p>
    <w:p w:rsidR="007F73E3" w:rsidRPr="009C4849" w:rsidRDefault="007661C0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Asimismo</w:t>
      </w:r>
      <w:r w:rsidR="00BE738C" w:rsidRPr="009C4849">
        <w:rPr>
          <w:rFonts w:ascii="Book Antiqua" w:hAnsi="Book Antiqua" w:cs="Times New Roman"/>
          <w:sz w:val="24"/>
          <w:szCs w:val="24"/>
        </w:rPr>
        <w:t xml:space="preserve">, </w:t>
      </w:r>
      <w:r w:rsidR="00D5243A" w:rsidRPr="009C4849">
        <w:rPr>
          <w:rFonts w:ascii="Book Antiqua" w:hAnsi="Book Antiqua" w:cs="Times New Roman"/>
          <w:sz w:val="24"/>
          <w:szCs w:val="24"/>
        </w:rPr>
        <w:t>CORFO</w:t>
      </w:r>
      <w:r w:rsidRPr="009C4849">
        <w:rPr>
          <w:rFonts w:ascii="Book Antiqua" w:hAnsi="Book Antiqua" w:cs="Times New Roman"/>
          <w:sz w:val="24"/>
          <w:szCs w:val="24"/>
        </w:rPr>
        <w:t xml:space="preserve"> interviene como accionista minoritario en Aguas Andinas S.A.; </w:t>
      </w:r>
      <w:r w:rsidRPr="009C4849">
        <w:rPr>
          <w:rFonts w:ascii="Book Antiqua" w:hAnsi="Book Antiqua" w:cs="Times New Roman"/>
          <w:sz w:val="24"/>
          <w:szCs w:val="24"/>
          <w:shd w:val="clear" w:color="auto" w:fill="FFFFFF"/>
        </w:rPr>
        <w:t>Empresa de Servicios Sanitarios del Bío-Bío S. A. (Essbío S. A.), ESVAL S. A. y Empresa de Servicios Sanitarios de</w:t>
      </w:r>
      <w:r w:rsidR="0080582C" w:rsidRPr="009C4849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Los Lagos S. A. (ESSAL S. A.).</w:t>
      </w:r>
    </w:p>
    <w:p w:rsidR="00EC4FBD" w:rsidRPr="009C4849" w:rsidRDefault="00EC4FBD" w:rsidP="009C4849">
      <w:pPr>
        <w:pStyle w:val="Prrafodelista"/>
        <w:numPr>
          <w:ilvl w:val="0"/>
          <w:numId w:val="2"/>
        </w:numPr>
        <w:jc w:val="center"/>
        <w:rPr>
          <w:rFonts w:ascii="Book Antiqua" w:hAnsi="Book Antiqua" w:cs="Times New Roman"/>
          <w:b/>
          <w:sz w:val="24"/>
          <w:szCs w:val="24"/>
        </w:rPr>
      </w:pPr>
      <w:r w:rsidRPr="009C4849">
        <w:rPr>
          <w:rFonts w:ascii="Book Antiqua" w:hAnsi="Book Antiqua" w:cs="Times New Roman"/>
          <w:b/>
          <w:sz w:val="24"/>
          <w:szCs w:val="24"/>
        </w:rPr>
        <w:t>Propuesta referente a las utilidades de las empresas públicas con clara identificación regional.</w:t>
      </w:r>
    </w:p>
    <w:p w:rsidR="00CE067E" w:rsidRPr="009C4849" w:rsidRDefault="00F332F3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De la enumeración precedente de las empresas públicas se sigue que un número importante de ellas realizan sus actividades primordial o exclusivamente en una región determinada</w:t>
      </w:r>
      <w:r w:rsidR="00244034" w:rsidRPr="009C4849">
        <w:rPr>
          <w:rFonts w:ascii="Book Antiqua" w:hAnsi="Book Antiqua" w:cs="Times New Roman"/>
          <w:sz w:val="24"/>
          <w:szCs w:val="24"/>
        </w:rPr>
        <w:t xml:space="preserve"> del país</w:t>
      </w:r>
      <w:r w:rsidR="008A06D5" w:rsidRPr="009C4849">
        <w:rPr>
          <w:rFonts w:ascii="Book Antiqua" w:hAnsi="Book Antiqua" w:cs="Times New Roman"/>
          <w:sz w:val="24"/>
          <w:szCs w:val="24"/>
        </w:rPr>
        <w:t xml:space="preserve"> </w:t>
      </w:r>
      <w:r w:rsidRPr="009C4849">
        <w:rPr>
          <w:rFonts w:ascii="Book Antiqua" w:hAnsi="Book Antiqua" w:cs="Times New Roman"/>
          <w:sz w:val="24"/>
          <w:szCs w:val="24"/>
        </w:rPr>
        <w:t>con los consabidos efectos positivos e</w:t>
      </w:r>
      <w:r w:rsidR="00244034" w:rsidRPr="009C4849">
        <w:rPr>
          <w:rFonts w:ascii="Book Antiqua" w:hAnsi="Book Antiqua" w:cs="Times New Roman"/>
          <w:sz w:val="24"/>
          <w:szCs w:val="24"/>
        </w:rPr>
        <w:t>n el nivel de ocupación laboral y</w:t>
      </w:r>
      <w:r w:rsidRPr="009C4849">
        <w:rPr>
          <w:rFonts w:ascii="Book Antiqua" w:hAnsi="Book Antiqua" w:cs="Times New Roman"/>
          <w:sz w:val="24"/>
          <w:szCs w:val="24"/>
        </w:rPr>
        <w:t xml:space="preserve"> el aumento de la actividad comercial </w:t>
      </w:r>
      <w:r w:rsidR="00244034" w:rsidRPr="009C4849">
        <w:rPr>
          <w:rFonts w:ascii="Book Antiqua" w:hAnsi="Book Antiqua" w:cs="Times New Roman"/>
          <w:sz w:val="24"/>
          <w:szCs w:val="24"/>
        </w:rPr>
        <w:t>en las zonas de que se trate, entre otros.</w:t>
      </w:r>
    </w:p>
    <w:p w:rsidR="007B17E9" w:rsidRPr="009C4849" w:rsidRDefault="0080582C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 xml:space="preserve">Estas empresas requieren del trabajo y recursos naturales, humanos, de infraestructura de nuestras regiones, </w:t>
      </w:r>
      <w:r w:rsidR="008A06D5" w:rsidRPr="009C4849">
        <w:rPr>
          <w:rFonts w:ascii="Book Antiqua" w:hAnsi="Book Antiqua" w:cs="Times New Roman"/>
          <w:sz w:val="24"/>
          <w:szCs w:val="24"/>
        </w:rPr>
        <w:t>por lo que resulta lógico el anhelo de algunas regiones en orden a que parte de sus ingresos permanezcan directamente en la zona respectiva y no terminen enteramente en las denominadas rentas generales de la Nació</w:t>
      </w:r>
      <w:r w:rsidR="00E25AB5" w:rsidRPr="009C4849">
        <w:rPr>
          <w:rFonts w:ascii="Book Antiqua" w:hAnsi="Book Antiqua" w:cs="Times New Roman"/>
          <w:sz w:val="24"/>
          <w:szCs w:val="24"/>
        </w:rPr>
        <w:t>n</w:t>
      </w:r>
      <w:r w:rsidR="007B17E9" w:rsidRPr="009C4849">
        <w:rPr>
          <w:rFonts w:ascii="Book Antiqua" w:hAnsi="Book Antiqua" w:cs="Times New Roman"/>
          <w:sz w:val="24"/>
          <w:szCs w:val="24"/>
        </w:rPr>
        <w:t xml:space="preserve"> según manda el artículo 29 del Decreto Ley </w:t>
      </w:r>
      <w:r w:rsidR="00541D14" w:rsidRPr="009C4849">
        <w:rPr>
          <w:rFonts w:ascii="Book Antiqua" w:hAnsi="Book Antiqua" w:cs="Times New Roman"/>
          <w:sz w:val="24"/>
          <w:szCs w:val="24"/>
        </w:rPr>
        <w:t>N° 1.236 Orgánico de Administración Financiera del Estado.</w:t>
      </w:r>
    </w:p>
    <w:p w:rsidR="008A06D5" w:rsidRPr="009C4849" w:rsidRDefault="008A06D5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lastRenderedPageBreak/>
        <w:t>Correspondería por lo t</w:t>
      </w:r>
      <w:r w:rsidR="004177BE" w:rsidRPr="009C4849">
        <w:rPr>
          <w:rFonts w:ascii="Book Antiqua" w:hAnsi="Book Antiqua" w:cs="Times New Roman"/>
          <w:sz w:val="24"/>
          <w:szCs w:val="24"/>
        </w:rPr>
        <w:t>anto señalar en la ley que el 15</w:t>
      </w:r>
      <w:r w:rsidRPr="009C4849">
        <w:rPr>
          <w:rFonts w:ascii="Book Antiqua" w:hAnsi="Book Antiqua" w:cs="Times New Roman"/>
          <w:sz w:val="24"/>
          <w:szCs w:val="24"/>
        </w:rPr>
        <w:t xml:space="preserve">% de las </w:t>
      </w:r>
      <w:r w:rsidRPr="009C4849">
        <w:rPr>
          <w:rFonts w:ascii="Book Antiqua" w:hAnsi="Book Antiqua" w:cs="Times New Roman"/>
          <w:i/>
          <w:sz w:val="24"/>
          <w:szCs w:val="24"/>
        </w:rPr>
        <w:t>utilidades</w:t>
      </w:r>
      <w:r w:rsidR="002013F2" w:rsidRPr="009C4849">
        <w:rPr>
          <w:rFonts w:ascii="Book Antiqua" w:hAnsi="Book Antiqua" w:cs="Times New Roman"/>
          <w:i/>
          <w:sz w:val="24"/>
          <w:szCs w:val="24"/>
        </w:rPr>
        <w:t xml:space="preserve"> distribuidas</w:t>
      </w:r>
      <w:r w:rsidRPr="009C4849">
        <w:rPr>
          <w:rFonts w:ascii="Book Antiqua" w:hAnsi="Book Antiqua" w:cs="Times New Roman"/>
          <w:sz w:val="24"/>
          <w:szCs w:val="24"/>
        </w:rPr>
        <w:t xml:space="preserve"> de las empresas públicas</w:t>
      </w:r>
      <w:r w:rsidR="002013F2" w:rsidRPr="009C4849">
        <w:rPr>
          <w:rFonts w:ascii="Book Antiqua" w:hAnsi="Book Antiqua" w:cs="Times New Roman"/>
          <w:sz w:val="24"/>
          <w:szCs w:val="24"/>
        </w:rPr>
        <w:t xml:space="preserve"> o en que el </w:t>
      </w:r>
      <w:r w:rsidR="003C1877">
        <w:rPr>
          <w:rFonts w:ascii="Book Antiqua" w:hAnsi="Book Antiqua" w:cs="Times New Roman"/>
          <w:sz w:val="24"/>
          <w:szCs w:val="24"/>
        </w:rPr>
        <w:t>Estado</w:t>
      </w:r>
      <w:r w:rsidR="002013F2" w:rsidRPr="009C4849">
        <w:rPr>
          <w:rFonts w:ascii="Book Antiqua" w:hAnsi="Book Antiqua" w:cs="Times New Roman"/>
          <w:sz w:val="24"/>
          <w:szCs w:val="24"/>
        </w:rPr>
        <w:t xml:space="preserve"> tenga participación y</w:t>
      </w:r>
      <w:r w:rsidRPr="009C4849">
        <w:rPr>
          <w:rFonts w:ascii="Book Antiqua" w:hAnsi="Book Antiqua" w:cs="Times New Roman"/>
          <w:sz w:val="24"/>
          <w:szCs w:val="24"/>
        </w:rPr>
        <w:t xml:space="preserve"> que operen en una región determinada serán entregadas directamente al Gobierno Regional respectivo con la </w:t>
      </w:r>
      <w:r w:rsidRPr="009C4849">
        <w:rPr>
          <w:rFonts w:ascii="Book Antiqua" w:hAnsi="Book Antiqua" w:cs="Times New Roman"/>
          <w:sz w:val="24"/>
          <w:szCs w:val="24"/>
          <w:u w:val="single"/>
        </w:rPr>
        <w:t xml:space="preserve">finalidad exclusiva de financiar </w:t>
      </w:r>
      <w:r w:rsidR="00E25AB5" w:rsidRPr="009C4849">
        <w:rPr>
          <w:rFonts w:ascii="Book Antiqua" w:hAnsi="Book Antiqua" w:cs="Times New Roman"/>
          <w:sz w:val="24"/>
          <w:szCs w:val="24"/>
          <w:u w:val="single"/>
        </w:rPr>
        <w:t>inversiones</w:t>
      </w:r>
      <w:r w:rsidRPr="009C4849">
        <w:rPr>
          <w:rFonts w:ascii="Book Antiqua" w:hAnsi="Book Antiqua" w:cs="Times New Roman"/>
          <w:sz w:val="24"/>
          <w:szCs w:val="24"/>
        </w:rPr>
        <w:t>.</w:t>
      </w:r>
      <w:r w:rsidRPr="009C4849">
        <w:rPr>
          <w:rStyle w:val="Refdenotaalpie"/>
          <w:rFonts w:ascii="Book Antiqua" w:hAnsi="Book Antiqua" w:cs="Times New Roman"/>
          <w:sz w:val="24"/>
          <w:szCs w:val="24"/>
        </w:rPr>
        <w:footnoteReference w:id="18"/>
      </w:r>
      <w:r w:rsidR="00811389" w:rsidRPr="009C4849">
        <w:rPr>
          <w:rFonts w:ascii="Book Antiqua" w:hAnsi="Book Antiqua" w:cs="Times New Roman"/>
          <w:sz w:val="24"/>
          <w:szCs w:val="24"/>
        </w:rPr>
        <w:t xml:space="preserve"> </w:t>
      </w:r>
      <w:r w:rsidR="00306760">
        <w:rPr>
          <w:rStyle w:val="Refdenotaalpie"/>
          <w:rFonts w:ascii="Book Antiqua" w:eastAsia="Times New Roman" w:hAnsi="Book Antiqua" w:cs="Times New Roman"/>
          <w:sz w:val="24"/>
          <w:szCs w:val="24"/>
          <w:lang w:eastAsia="es-CL"/>
        </w:rPr>
        <w:footnoteReference w:id="19"/>
      </w:r>
    </w:p>
    <w:p w:rsidR="008A06D5" w:rsidRPr="009C4849" w:rsidRDefault="008A06D5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 xml:space="preserve"> </w:t>
      </w:r>
      <w:r w:rsidR="00E25AB5" w:rsidRPr="007855A2">
        <w:rPr>
          <w:rFonts w:ascii="Book Antiqua" w:hAnsi="Book Antiqua" w:cs="Times New Roman"/>
          <w:sz w:val="24"/>
          <w:szCs w:val="24"/>
        </w:rPr>
        <w:t>T</w:t>
      </w:r>
      <w:r w:rsidRPr="007855A2">
        <w:rPr>
          <w:rFonts w:ascii="Book Antiqua" w:hAnsi="Book Antiqua" w:cs="Times New Roman"/>
          <w:sz w:val="24"/>
          <w:szCs w:val="24"/>
        </w:rPr>
        <w:t xml:space="preserve">al destinación constituiría una carga </w:t>
      </w:r>
      <w:r w:rsidR="00E25AB5" w:rsidRPr="007855A2">
        <w:rPr>
          <w:rFonts w:ascii="Book Antiqua" w:hAnsi="Book Antiqua" w:cs="Times New Roman"/>
          <w:sz w:val="24"/>
          <w:szCs w:val="24"/>
        </w:rPr>
        <w:t xml:space="preserve">o gravamen </w:t>
      </w:r>
      <w:r w:rsidRPr="007855A2">
        <w:rPr>
          <w:rFonts w:ascii="Book Antiqua" w:hAnsi="Book Antiqua" w:cs="Times New Roman"/>
          <w:sz w:val="24"/>
          <w:szCs w:val="24"/>
        </w:rPr>
        <w:t>al erario de conformidad a lo dispuesto en el numeral 20 del artíc</w:t>
      </w:r>
      <w:r w:rsidR="00E25AB5" w:rsidRPr="007855A2">
        <w:rPr>
          <w:rFonts w:ascii="Book Antiqua" w:hAnsi="Book Antiqua" w:cs="Times New Roman"/>
          <w:sz w:val="24"/>
          <w:szCs w:val="24"/>
        </w:rPr>
        <w:t xml:space="preserve">ulo 19 de la Carta Fundamental y en definitiva se encontraría autorizado en su inciso final en cuanto enuncia que </w:t>
      </w:r>
      <w:r w:rsidR="002013F2" w:rsidRPr="007855A2">
        <w:rPr>
          <w:rFonts w:ascii="Book Antiqua" w:hAnsi="Book Antiqua" w:cs="Times New Roman"/>
          <w:sz w:val="24"/>
          <w:szCs w:val="24"/>
        </w:rPr>
        <w:t>la</w:t>
      </w:r>
      <w:r w:rsidR="00E25AB5" w:rsidRPr="007855A2">
        <w:rPr>
          <w:rFonts w:ascii="Book Antiqua" w:hAnsi="Book Antiqua" w:cs="Times New Roman"/>
          <w:sz w:val="24"/>
          <w:szCs w:val="24"/>
        </w:rPr>
        <w:t xml:space="preserve"> ley podrá </w:t>
      </w:r>
      <w:r w:rsidR="00E25AB5" w:rsidRPr="007855A2">
        <w:rPr>
          <w:rFonts w:ascii="Book Antiqua" w:eastAsia="Times New Roman" w:hAnsi="Book Antiqua" w:cs="Times New Roman"/>
          <w:sz w:val="24"/>
          <w:szCs w:val="24"/>
          <w:lang w:eastAsia="es-CL"/>
        </w:rPr>
        <w:t xml:space="preserve">autorizar que determinados tributos como los que gravan actividades o bienes que tengan una clara </w:t>
      </w:r>
      <w:r w:rsidRPr="007855A2">
        <w:rPr>
          <w:rFonts w:ascii="Book Antiqua" w:eastAsia="Times New Roman" w:hAnsi="Book Antiqua" w:cs="Times New Roman"/>
          <w:sz w:val="24"/>
          <w:szCs w:val="24"/>
          <w:lang w:eastAsia="es-CL"/>
        </w:rPr>
        <w:t>identificación regional o local puedan ser aplicados, dentro de los marcos que la misma ley señale, por las autoridades regionales o comunales para el financ</w:t>
      </w:r>
      <w:r w:rsidR="00E25AB5" w:rsidRPr="007855A2">
        <w:rPr>
          <w:rFonts w:ascii="Book Antiqua" w:eastAsia="Times New Roman" w:hAnsi="Book Antiqua" w:cs="Times New Roman"/>
          <w:sz w:val="24"/>
          <w:szCs w:val="24"/>
          <w:lang w:eastAsia="es-CL"/>
        </w:rPr>
        <w:t xml:space="preserve">iamiento de obras de desarrollo. </w:t>
      </w:r>
    </w:p>
    <w:p w:rsidR="008A06D5" w:rsidRPr="009C4849" w:rsidRDefault="00CD2E7B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 xml:space="preserve">Los criterios para la determinación de las empresas afectas a esta obligación pasan por determinar expresamente un elenco de empresas públicas en la ley, </w:t>
      </w:r>
      <w:r w:rsidR="004177BE" w:rsidRPr="009C4849">
        <w:rPr>
          <w:rFonts w:ascii="Book Antiqua" w:hAnsi="Book Antiqua" w:cs="Times New Roman"/>
          <w:sz w:val="24"/>
          <w:szCs w:val="24"/>
        </w:rPr>
        <w:t>normar</w:t>
      </w:r>
      <w:r w:rsidRPr="009C4849">
        <w:rPr>
          <w:rFonts w:ascii="Book Antiqua" w:hAnsi="Book Antiqua" w:cs="Times New Roman"/>
          <w:sz w:val="24"/>
          <w:szCs w:val="24"/>
        </w:rPr>
        <w:t xml:space="preserve"> un criterio en base al domicilio social de las mismas o la realización efectiva de sus actividades prescindiendo de cualquier mención formal de sus estatutos.</w:t>
      </w:r>
      <w:r w:rsidR="00452CD6">
        <w:rPr>
          <w:rStyle w:val="Refdenotaalpie"/>
          <w:rFonts w:ascii="Book Antiqua" w:hAnsi="Book Antiqua" w:cs="Times New Roman"/>
          <w:sz w:val="24"/>
          <w:szCs w:val="24"/>
        </w:rPr>
        <w:footnoteReference w:id="20"/>
      </w:r>
      <w:r w:rsidR="00452CD6">
        <w:rPr>
          <w:rFonts w:ascii="Book Antiqua" w:hAnsi="Book Antiqua" w:cs="Times New Roman"/>
          <w:sz w:val="24"/>
          <w:szCs w:val="24"/>
        </w:rPr>
        <w:t xml:space="preserve"> </w:t>
      </w:r>
    </w:p>
    <w:p w:rsidR="008925D3" w:rsidRPr="009C4849" w:rsidRDefault="002013F2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 xml:space="preserve">Es importante señalar que </w:t>
      </w:r>
      <w:r w:rsidR="00BB0384" w:rsidRPr="009C4849">
        <w:rPr>
          <w:rFonts w:ascii="Book Antiqua" w:hAnsi="Book Antiqua" w:cs="Times New Roman"/>
          <w:sz w:val="24"/>
          <w:szCs w:val="24"/>
        </w:rPr>
        <w:t xml:space="preserve">esta obligación se aplicaría </w:t>
      </w:r>
      <w:r w:rsidR="00F46364" w:rsidRPr="009C4849">
        <w:rPr>
          <w:rFonts w:ascii="Book Antiqua" w:hAnsi="Book Antiqua" w:cs="Times New Roman"/>
          <w:sz w:val="24"/>
          <w:szCs w:val="24"/>
        </w:rPr>
        <w:t xml:space="preserve">a las empresas en que el </w:t>
      </w:r>
      <w:r w:rsidR="003C1877">
        <w:rPr>
          <w:rFonts w:ascii="Book Antiqua" w:hAnsi="Book Antiqua" w:cs="Times New Roman"/>
          <w:sz w:val="24"/>
          <w:szCs w:val="24"/>
        </w:rPr>
        <w:t xml:space="preserve">Estado </w:t>
      </w:r>
      <w:r w:rsidR="00F46364" w:rsidRPr="009C4849">
        <w:rPr>
          <w:rFonts w:ascii="Book Antiqua" w:hAnsi="Book Antiqua" w:cs="Times New Roman"/>
          <w:sz w:val="24"/>
          <w:szCs w:val="24"/>
        </w:rPr>
        <w:t xml:space="preserve">o sus organismos tengan </w:t>
      </w:r>
      <w:r w:rsidR="00F46364" w:rsidRPr="009C4849">
        <w:rPr>
          <w:rFonts w:ascii="Book Antiqua" w:hAnsi="Book Antiqua" w:cs="Times New Roman"/>
          <w:sz w:val="24"/>
          <w:szCs w:val="24"/>
          <w:u w:val="single"/>
        </w:rPr>
        <w:t>directa</w:t>
      </w:r>
      <w:r w:rsidR="00F46364" w:rsidRPr="009C4849">
        <w:rPr>
          <w:rFonts w:ascii="Book Antiqua" w:hAnsi="Book Antiqua" w:cs="Times New Roman"/>
          <w:sz w:val="24"/>
          <w:szCs w:val="24"/>
        </w:rPr>
        <w:t xml:space="preserve"> participación accionaria de manera de </w:t>
      </w:r>
      <w:r w:rsidR="00536BC4" w:rsidRPr="009C4849">
        <w:rPr>
          <w:rFonts w:ascii="Book Antiqua" w:hAnsi="Book Antiqua" w:cs="Times New Roman"/>
          <w:sz w:val="24"/>
          <w:szCs w:val="24"/>
        </w:rPr>
        <w:t xml:space="preserve">excluir </w:t>
      </w:r>
      <w:r w:rsidR="005A570F" w:rsidRPr="009C4849">
        <w:rPr>
          <w:rFonts w:ascii="Book Antiqua" w:hAnsi="Book Antiqua" w:cs="Times New Roman"/>
          <w:sz w:val="24"/>
          <w:szCs w:val="24"/>
        </w:rPr>
        <w:t>expresamente a las sociedades filiales y coligadas que finalmente consolidan sus resultados con la matriz.</w:t>
      </w:r>
    </w:p>
    <w:p w:rsidR="008C14EC" w:rsidRDefault="008925D3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Finalmente, se estima del caso exigir como contraprestación la obligación de los Gobiernos Regionales</w:t>
      </w:r>
      <w:r w:rsidR="00CC1A76" w:rsidRPr="009C4849">
        <w:rPr>
          <w:rFonts w:ascii="Book Antiqua" w:hAnsi="Book Antiqua" w:cs="Times New Roman"/>
          <w:sz w:val="24"/>
          <w:szCs w:val="24"/>
        </w:rPr>
        <w:t xml:space="preserve"> de explicitar en su presupuesto anual</w:t>
      </w:r>
      <w:r w:rsidR="00951CCA" w:rsidRPr="009C4849">
        <w:rPr>
          <w:rFonts w:ascii="Book Antiqua" w:hAnsi="Book Antiqua" w:cs="Times New Roman"/>
          <w:sz w:val="24"/>
          <w:szCs w:val="24"/>
        </w:rPr>
        <w:t>,</w:t>
      </w:r>
      <w:r w:rsidR="00CC1A76" w:rsidRPr="009C4849">
        <w:rPr>
          <w:rFonts w:ascii="Book Antiqua" w:hAnsi="Book Antiqua" w:cs="Times New Roman"/>
          <w:sz w:val="24"/>
          <w:szCs w:val="24"/>
        </w:rPr>
        <w:t xml:space="preserve"> que deben elabora</w:t>
      </w:r>
      <w:r w:rsidR="00951CCA" w:rsidRPr="009C4849">
        <w:rPr>
          <w:rFonts w:ascii="Book Antiqua" w:hAnsi="Book Antiqua" w:cs="Times New Roman"/>
          <w:sz w:val="24"/>
          <w:szCs w:val="24"/>
        </w:rPr>
        <w:t>r</w:t>
      </w:r>
      <w:r w:rsidR="00CC1A76" w:rsidRPr="009C4849">
        <w:rPr>
          <w:rFonts w:ascii="Book Antiqua" w:hAnsi="Book Antiqua" w:cs="Times New Roman"/>
          <w:sz w:val="24"/>
          <w:szCs w:val="24"/>
        </w:rPr>
        <w:t xml:space="preserve"> de conformidad a la letra d) de artículo 16 de la Ley Orgánica Constitucional sobre Gobierno y Administración Regional, recientemente modificada por la Ley  21.074 </w:t>
      </w:r>
      <w:r w:rsidR="00CC1A76" w:rsidRPr="009C4849">
        <w:rPr>
          <w:rFonts w:ascii="Book Antiqua" w:hAnsi="Book Antiqua" w:cs="Times New Roman"/>
          <w:sz w:val="24"/>
          <w:szCs w:val="24"/>
        </w:rPr>
        <w:lastRenderedPageBreak/>
        <w:t>de Fortalecimiento de la Regionalización del Pa</w:t>
      </w:r>
      <w:r w:rsidR="00951CCA" w:rsidRPr="009C4849">
        <w:rPr>
          <w:rFonts w:ascii="Book Antiqua" w:hAnsi="Book Antiqua" w:cs="Times New Roman"/>
          <w:sz w:val="24"/>
          <w:szCs w:val="24"/>
        </w:rPr>
        <w:t>ís, el destino y monto de las montos recibidos</w:t>
      </w:r>
      <w:r w:rsidR="00321FA2" w:rsidRPr="009C4849">
        <w:rPr>
          <w:rFonts w:ascii="Book Antiqua" w:hAnsi="Book Antiqua" w:cs="Times New Roman"/>
          <w:sz w:val="24"/>
          <w:szCs w:val="24"/>
        </w:rPr>
        <w:t xml:space="preserve"> por este concepto.</w:t>
      </w:r>
    </w:p>
    <w:p w:rsidR="009C4849" w:rsidRPr="009C4849" w:rsidRDefault="009C4849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:rsidR="00EC4FBD" w:rsidRPr="009C4849" w:rsidRDefault="00CE067E" w:rsidP="009C4849">
      <w:pPr>
        <w:pStyle w:val="Prrafodelista"/>
        <w:numPr>
          <w:ilvl w:val="0"/>
          <w:numId w:val="2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9C4849">
        <w:rPr>
          <w:rFonts w:ascii="Book Antiqua" w:hAnsi="Book Antiqua" w:cs="Times New Roman"/>
          <w:b/>
          <w:sz w:val="24"/>
          <w:szCs w:val="24"/>
        </w:rPr>
        <w:t xml:space="preserve">Propuesta referente a la administración de las empresas públicas con clara identificación regional. </w:t>
      </w:r>
    </w:p>
    <w:p w:rsidR="00515EAE" w:rsidRPr="009C4849" w:rsidRDefault="00DC211F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En el mismo orden de ideas de la propuesta anterior, debería considerarse</w:t>
      </w:r>
      <w:r w:rsidR="00F74E64" w:rsidRPr="009C4849">
        <w:rPr>
          <w:rFonts w:ascii="Book Antiqua" w:hAnsi="Book Antiqua" w:cs="Times New Roman"/>
          <w:sz w:val="24"/>
          <w:szCs w:val="24"/>
        </w:rPr>
        <w:t xml:space="preserve"> la necesidad de que la mayoría de los candidatos propuestos por el </w:t>
      </w:r>
      <w:r w:rsidR="003C1877">
        <w:rPr>
          <w:rFonts w:ascii="Book Antiqua" w:hAnsi="Book Antiqua" w:cs="Times New Roman"/>
          <w:sz w:val="24"/>
          <w:szCs w:val="24"/>
        </w:rPr>
        <w:t>Estado</w:t>
      </w:r>
      <w:r w:rsidR="00F74E64" w:rsidRPr="009C4849">
        <w:rPr>
          <w:rFonts w:ascii="Book Antiqua" w:hAnsi="Book Antiqua" w:cs="Times New Roman"/>
          <w:sz w:val="24"/>
          <w:szCs w:val="24"/>
        </w:rPr>
        <w:t xml:space="preserve"> o sus organismos para integrar los directorios de aquellas empresas públicas que controlen según la definición </w:t>
      </w:r>
      <w:r w:rsidR="00515EAE" w:rsidRPr="009C4849">
        <w:rPr>
          <w:rFonts w:ascii="Book Antiqua" w:hAnsi="Book Antiqua" w:cs="Times New Roman"/>
          <w:sz w:val="24"/>
          <w:szCs w:val="24"/>
        </w:rPr>
        <w:t>del artículo 86 de la Ley 18.046,</w:t>
      </w:r>
      <w:r w:rsidR="00F74E64" w:rsidRPr="009C4849">
        <w:rPr>
          <w:rFonts w:ascii="Book Antiqua" w:hAnsi="Book Antiqua" w:cs="Times New Roman"/>
          <w:sz w:val="24"/>
          <w:szCs w:val="24"/>
        </w:rPr>
        <w:t xml:space="preserve"> o donde estos tengan participación y tengan una clara identificación regional deben al momento de su elecci</w:t>
      </w:r>
      <w:r w:rsidR="00A1546A" w:rsidRPr="009C4849">
        <w:rPr>
          <w:rFonts w:ascii="Book Antiqua" w:hAnsi="Book Antiqua" w:cs="Times New Roman"/>
          <w:sz w:val="24"/>
          <w:szCs w:val="24"/>
        </w:rPr>
        <w:t>ón por la junta de a</w:t>
      </w:r>
      <w:r w:rsidR="00F74E64" w:rsidRPr="009C4849">
        <w:rPr>
          <w:rFonts w:ascii="Book Antiqua" w:hAnsi="Book Antiqua" w:cs="Times New Roman"/>
          <w:sz w:val="24"/>
          <w:szCs w:val="24"/>
        </w:rPr>
        <w:t xml:space="preserve">ccionistas su domicilio </w:t>
      </w:r>
      <w:r w:rsidR="00C81BE4" w:rsidRPr="009C4849">
        <w:rPr>
          <w:rFonts w:ascii="Book Antiqua" w:hAnsi="Book Antiqua" w:cs="Times New Roman"/>
          <w:sz w:val="24"/>
          <w:szCs w:val="24"/>
        </w:rPr>
        <w:t xml:space="preserve">efectivo </w:t>
      </w:r>
      <w:r w:rsidR="00F74E64" w:rsidRPr="009C4849">
        <w:rPr>
          <w:rFonts w:ascii="Book Antiqua" w:hAnsi="Book Antiqua" w:cs="Times New Roman"/>
          <w:sz w:val="24"/>
          <w:szCs w:val="24"/>
        </w:rPr>
        <w:t>en la región de que se trate.</w:t>
      </w:r>
      <w:r w:rsidR="00631532" w:rsidRPr="009C4849">
        <w:rPr>
          <w:rFonts w:ascii="Book Antiqua" w:hAnsi="Book Antiqua" w:cs="Times New Roman"/>
          <w:sz w:val="24"/>
          <w:szCs w:val="24"/>
        </w:rPr>
        <w:t xml:space="preserve"> </w:t>
      </w:r>
    </w:p>
    <w:p w:rsidR="00724FFF" w:rsidRPr="009C4849" w:rsidRDefault="003C7DB5" w:rsidP="009C484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L</w:t>
      </w:r>
      <w:r w:rsidR="00631532" w:rsidRPr="009C4849">
        <w:rPr>
          <w:rFonts w:ascii="Book Antiqua" w:hAnsi="Book Antiqua" w:cs="Times New Roman"/>
          <w:sz w:val="24"/>
          <w:szCs w:val="24"/>
        </w:rPr>
        <w:t xml:space="preserve">a </w:t>
      </w:r>
      <w:r w:rsidRPr="009C4849">
        <w:rPr>
          <w:rFonts w:ascii="Book Antiqua" w:hAnsi="Book Antiqua" w:cs="Times New Roman"/>
          <w:sz w:val="24"/>
          <w:szCs w:val="24"/>
        </w:rPr>
        <w:t xml:space="preserve">nominación de candidatos por sí sola no asegura finalmente su elección, por lo que </w:t>
      </w:r>
      <w:r w:rsidR="00724FFF" w:rsidRPr="009C4849">
        <w:rPr>
          <w:rFonts w:ascii="Book Antiqua" w:hAnsi="Book Antiqua" w:cs="Times New Roman"/>
          <w:sz w:val="24"/>
          <w:szCs w:val="24"/>
        </w:rPr>
        <w:t>debería</w:t>
      </w:r>
      <w:r w:rsidRPr="009C4849">
        <w:rPr>
          <w:rFonts w:ascii="Book Antiqua" w:hAnsi="Book Antiqua" w:cs="Times New Roman"/>
          <w:sz w:val="24"/>
          <w:szCs w:val="24"/>
        </w:rPr>
        <w:t xml:space="preserve"> estudiar</w:t>
      </w:r>
      <w:r w:rsidR="00724FFF" w:rsidRPr="009C4849">
        <w:rPr>
          <w:rFonts w:ascii="Book Antiqua" w:hAnsi="Book Antiqua" w:cs="Times New Roman"/>
          <w:sz w:val="24"/>
          <w:szCs w:val="24"/>
        </w:rPr>
        <w:t>se</w:t>
      </w:r>
      <w:r w:rsidRPr="009C4849">
        <w:rPr>
          <w:rFonts w:ascii="Book Antiqua" w:hAnsi="Book Antiqua" w:cs="Times New Roman"/>
          <w:sz w:val="24"/>
          <w:szCs w:val="24"/>
        </w:rPr>
        <w:t xml:space="preserve"> </w:t>
      </w:r>
      <w:r w:rsidR="002710B4" w:rsidRPr="009C4849">
        <w:rPr>
          <w:rFonts w:ascii="Book Antiqua" w:hAnsi="Book Antiqua" w:cs="Times New Roman"/>
          <w:sz w:val="24"/>
          <w:szCs w:val="24"/>
        </w:rPr>
        <w:t xml:space="preserve">también </w:t>
      </w:r>
      <w:r w:rsidR="00724FFF" w:rsidRPr="009C4849">
        <w:rPr>
          <w:rFonts w:ascii="Book Antiqua" w:hAnsi="Book Antiqua" w:cs="Times New Roman"/>
          <w:sz w:val="24"/>
          <w:szCs w:val="24"/>
        </w:rPr>
        <w:t xml:space="preserve">la forma de </w:t>
      </w:r>
      <w:r w:rsidR="002710B4" w:rsidRPr="009C4849">
        <w:rPr>
          <w:rFonts w:ascii="Book Antiqua" w:hAnsi="Book Antiqua" w:cs="Times New Roman"/>
          <w:sz w:val="24"/>
          <w:szCs w:val="24"/>
        </w:rPr>
        <w:t>ligar</w:t>
      </w:r>
      <w:r w:rsidR="00724FFF" w:rsidRPr="009C4849">
        <w:rPr>
          <w:rFonts w:ascii="Book Antiqua" w:hAnsi="Book Antiqua" w:cs="Times New Roman"/>
          <w:sz w:val="24"/>
          <w:szCs w:val="24"/>
        </w:rPr>
        <w:t xml:space="preserve"> el voto del </w:t>
      </w:r>
      <w:r w:rsidR="003C1877">
        <w:rPr>
          <w:rFonts w:ascii="Book Antiqua" w:hAnsi="Book Antiqua" w:cs="Times New Roman"/>
          <w:sz w:val="24"/>
          <w:szCs w:val="24"/>
        </w:rPr>
        <w:t>Estado</w:t>
      </w:r>
      <w:r w:rsidR="00724FFF" w:rsidRPr="009C4849">
        <w:rPr>
          <w:rFonts w:ascii="Book Antiqua" w:hAnsi="Book Antiqua" w:cs="Times New Roman"/>
          <w:sz w:val="24"/>
          <w:szCs w:val="24"/>
        </w:rPr>
        <w:t xml:space="preserve"> o sus organismos en junta con su propuesta</w:t>
      </w:r>
      <w:r w:rsidR="002710B4" w:rsidRPr="009C4849">
        <w:rPr>
          <w:rFonts w:ascii="Book Antiqua" w:hAnsi="Book Antiqua" w:cs="Times New Roman"/>
          <w:sz w:val="24"/>
          <w:szCs w:val="24"/>
        </w:rPr>
        <w:t>.</w:t>
      </w:r>
    </w:p>
    <w:p w:rsidR="00DE778D" w:rsidRDefault="00A1546A" w:rsidP="00DE778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Ciertamente un d</w:t>
      </w:r>
      <w:r w:rsidR="004038B7" w:rsidRPr="009C4849">
        <w:rPr>
          <w:rFonts w:ascii="Book Antiqua" w:hAnsi="Book Antiqua" w:cs="Times New Roman"/>
          <w:sz w:val="24"/>
          <w:szCs w:val="24"/>
        </w:rPr>
        <w:t>irectorio integrado en su mayoría por residentes conocerá más profundamente la realidad regional</w:t>
      </w:r>
      <w:r w:rsidR="00CA314B" w:rsidRPr="009C4849">
        <w:rPr>
          <w:rFonts w:ascii="Book Antiqua" w:hAnsi="Book Antiqua" w:cs="Times New Roman"/>
          <w:sz w:val="24"/>
          <w:szCs w:val="24"/>
        </w:rPr>
        <w:t>, sus necesidades y</w:t>
      </w:r>
      <w:r w:rsidR="004038B7" w:rsidRPr="009C4849">
        <w:rPr>
          <w:rFonts w:ascii="Book Antiqua" w:hAnsi="Book Antiqua" w:cs="Times New Roman"/>
          <w:sz w:val="24"/>
          <w:szCs w:val="24"/>
        </w:rPr>
        <w:t xml:space="preserve"> podrá actuar con mayor celeridad a</w:t>
      </w:r>
      <w:r w:rsidR="00CA314B" w:rsidRPr="009C4849">
        <w:rPr>
          <w:rFonts w:ascii="Book Antiqua" w:hAnsi="Book Antiqua" w:cs="Times New Roman"/>
          <w:sz w:val="24"/>
          <w:szCs w:val="24"/>
        </w:rPr>
        <w:t>nte contingencias de la empresa</w:t>
      </w:r>
      <w:r w:rsidR="002743A4" w:rsidRPr="009C4849">
        <w:rPr>
          <w:rFonts w:ascii="Book Antiqua" w:hAnsi="Book Antiqua" w:cs="Times New Roman"/>
          <w:sz w:val="24"/>
          <w:szCs w:val="24"/>
        </w:rPr>
        <w:t xml:space="preserve">, generando </w:t>
      </w:r>
      <w:r w:rsidRPr="009C4849">
        <w:rPr>
          <w:rFonts w:ascii="Book Antiqua" w:hAnsi="Book Antiqua" w:cs="Times New Roman"/>
          <w:sz w:val="24"/>
          <w:szCs w:val="24"/>
        </w:rPr>
        <w:t>también</w:t>
      </w:r>
      <w:r w:rsidR="002743A4" w:rsidRPr="009C4849">
        <w:rPr>
          <w:rFonts w:ascii="Book Antiqua" w:hAnsi="Book Antiqua" w:cs="Times New Roman"/>
          <w:sz w:val="24"/>
          <w:szCs w:val="24"/>
        </w:rPr>
        <w:t xml:space="preserve"> en la ciudadanía un mayor interés en la administración y marcha de las empresas públicas de la zona.</w:t>
      </w:r>
      <w:r w:rsidR="0062108D">
        <w:rPr>
          <w:rStyle w:val="Refdenotaalpie"/>
          <w:rFonts w:ascii="Book Antiqua" w:hAnsi="Book Antiqua" w:cs="Times New Roman"/>
          <w:sz w:val="24"/>
          <w:szCs w:val="24"/>
        </w:rPr>
        <w:footnoteReference w:id="21"/>
      </w:r>
      <w:r w:rsidR="00DE778D">
        <w:rPr>
          <w:rFonts w:ascii="Book Antiqua" w:hAnsi="Book Antiqua" w:cs="Times New Roman"/>
          <w:sz w:val="24"/>
          <w:szCs w:val="24"/>
        </w:rPr>
        <w:t xml:space="preserve"> Ello</w:t>
      </w:r>
      <w:r w:rsidR="00FA682F">
        <w:rPr>
          <w:rFonts w:ascii="Book Antiqua" w:hAnsi="Book Antiqua" w:cs="Times New Roman"/>
          <w:sz w:val="24"/>
          <w:szCs w:val="24"/>
        </w:rPr>
        <w:t>,</w:t>
      </w:r>
      <w:r w:rsidR="00DE778D">
        <w:rPr>
          <w:rFonts w:ascii="Book Antiqua" w:hAnsi="Book Antiqua" w:cs="Times New Roman"/>
          <w:sz w:val="24"/>
          <w:szCs w:val="24"/>
        </w:rPr>
        <w:t xml:space="preserve"> habida cuenta de los altos estándares que en materia societaria ha adoptado nuestro país, para hacer frente a los denominados deberes “fiduciarios” referidos a la diligencia y cuidado exigidos a los directores.</w:t>
      </w:r>
      <w:r w:rsidR="00DE778D">
        <w:rPr>
          <w:rStyle w:val="Refdenotaalpie"/>
          <w:rFonts w:ascii="Book Antiqua" w:hAnsi="Book Antiqua" w:cs="Times New Roman"/>
          <w:sz w:val="24"/>
          <w:szCs w:val="24"/>
        </w:rPr>
        <w:footnoteReference w:id="22"/>
      </w:r>
    </w:p>
    <w:p w:rsidR="00E97D3E" w:rsidRPr="009C4849" w:rsidRDefault="00E97D3E" w:rsidP="00DE778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 el mismo sentido</w:t>
      </w:r>
      <w:r w:rsidR="00862C28">
        <w:rPr>
          <w:rFonts w:ascii="Book Antiqua" w:hAnsi="Book Antiqua" w:cs="Times New Roman"/>
          <w:sz w:val="24"/>
          <w:szCs w:val="24"/>
        </w:rPr>
        <w:t xml:space="preserve"> y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862C28">
        <w:rPr>
          <w:rFonts w:ascii="Book Antiqua" w:hAnsi="Book Antiqua" w:cs="Times New Roman"/>
          <w:sz w:val="24"/>
          <w:szCs w:val="24"/>
        </w:rPr>
        <w:t xml:space="preserve">por las razones expuestas, </w:t>
      </w:r>
      <w:r>
        <w:rPr>
          <w:rFonts w:ascii="Book Antiqua" w:hAnsi="Book Antiqua" w:cs="Times New Roman"/>
          <w:sz w:val="24"/>
          <w:szCs w:val="24"/>
        </w:rPr>
        <w:t>el cargo de presidente del directorio resulta de especial trasncesdencia dentro de la empresa por lo que correspondería asegurar</w:t>
      </w:r>
      <w:r w:rsidR="00862C28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fuera uno de los directores de origen regional quién desempeñara </w:t>
      </w:r>
      <w:r w:rsidR="00443FD3">
        <w:rPr>
          <w:rFonts w:ascii="Book Antiqua" w:hAnsi="Book Antiqua" w:cs="Times New Roman"/>
          <w:sz w:val="24"/>
          <w:szCs w:val="24"/>
        </w:rPr>
        <w:t>la referida</w:t>
      </w:r>
      <w:r>
        <w:rPr>
          <w:rFonts w:ascii="Book Antiqua" w:hAnsi="Book Antiqua" w:cs="Times New Roman"/>
          <w:sz w:val="24"/>
          <w:szCs w:val="24"/>
        </w:rPr>
        <w:t xml:space="preserve"> función.</w:t>
      </w:r>
      <w:r w:rsidR="00443FD3">
        <w:rPr>
          <w:rStyle w:val="Refdenotaalpie"/>
          <w:rFonts w:ascii="Book Antiqua" w:hAnsi="Book Antiqua" w:cs="Times New Roman"/>
          <w:sz w:val="24"/>
          <w:szCs w:val="24"/>
        </w:rPr>
        <w:footnoteReference w:id="23"/>
      </w:r>
    </w:p>
    <w:p w:rsidR="0062108D" w:rsidRDefault="00515EAE" w:rsidP="0062108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lastRenderedPageBreak/>
        <w:t>Además, una integración como la propuesta permeara toda la estructura organizacional de la empresa por lo que no sería extraño observar que se opte en lo futuro por Gerentes Generales y demás ejecutivos principales también oriundos de la región.</w:t>
      </w:r>
    </w:p>
    <w:p w:rsidR="00E97D3E" w:rsidRPr="009C4849" w:rsidRDefault="00E97D3E" w:rsidP="0062108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:rsidR="008C14EC" w:rsidRDefault="008C176B" w:rsidP="004F46A9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9C4849">
        <w:rPr>
          <w:rFonts w:ascii="Book Antiqua" w:hAnsi="Book Antiqua" w:cs="Times New Roman"/>
          <w:sz w:val="24"/>
          <w:szCs w:val="24"/>
        </w:rPr>
        <w:t>Las regiones cuentan con profesionales t</w:t>
      </w:r>
      <w:r w:rsidR="00FD5A2F" w:rsidRPr="009C4849">
        <w:rPr>
          <w:rFonts w:ascii="Book Antiqua" w:hAnsi="Book Antiqua" w:cs="Times New Roman"/>
          <w:sz w:val="24"/>
          <w:szCs w:val="24"/>
        </w:rPr>
        <w:t xml:space="preserve">anto en universidades, empresas, asociaciones gremiales y organismos públicos de la administración desconcentrada o autónoma del Estado que constituyen probados nombres </w:t>
      </w:r>
      <w:r w:rsidR="0063501D" w:rsidRPr="009C4849">
        <w:rPr>
          <w:rFonts w:ascii="Book Antiqua" w:hAnsi="Book Antiqua" w:cs="Times New Roman"/>
          <w:sz w:val="24"/>
          <w:szCs w:val="24"/>
        </w:rPr>
        <w:t>para integrar estos directorios.</w:t>
      </w:r>
    </w:p>
    <w:p w:rsidR="00EE4DDC" w:rsidRDefault="00133C0D" w:rsidP="00133C0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Para asegurar una amplia participación de estos profesionales, la innovación empresarial y la  permanente renovación de directorios, conviene ponderar la idea de limitar la reelección de un mismo director </w:t>
      </w:r>
      <w:r w:rsidR="00EE4DDC">
        <w:rPr>
          <w:rFonts w:ascii="Book Antiqua" w:hAnsi="Book Antiqua" w:cs="Times New Roman"/>
          <w:sz w:val="24"/>
          <w:szCs w:val="24"/>
        </w:rPr>
        <w:t xml:space="preserve">ya sea por plazo, como sería el caso de establecer un límite de 4 años como máximo, </w:t>
      </w:r>
      <w:r w:rsidR="00386B8F">
        <w:rPr>
          <w:rFonts w:ascii="Book Antiqua" w:hAnsi="Book Antiqua" w:cs="Times New Roman"/>
          <w:sz w:val="24"/>
          <w:szCs w:val="24"/>
        </w:rPr>
        <w:t xml:space="preserve">o por número de reelecciones. </w:t>
      </w:r>
    </w:p>
    <w:p w:rsidR="00EE4DDC" w:rsidRDefault="00EE4DDC" w:rsidP="00133C0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:rsidR="0062108D" w:rsidRPr="004F46A9" w:rsidRDefault="0062108D" w:rsidP="00133C0D">
      <w:pPr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sectPr w:rsidR="0062108D" w:rsidRPr="004F46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62" w:rsidRDefault="00456C62" w:rsidP="00A71154">
      <w:pPr>
        <w:spacing w:after="0" w:line="240" w:lineRule="auto"/>
      </w:pPr>
      <w:r>
        <w:separator/>
      </w:r>
    </w:p>
  </w:endnote>
  <w:endnote w:type="continuationSeparator" w:id="0">
    <w:p w:rsidR="00456C62" w:rsidRDefault="00456C62" w:rsidP="00A7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577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116D" w:rsidRDefault="001A116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7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67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116D" w:rsidRDefault="001A11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62" w:rsidRDefault="00456C62" w:rsidP="00A71154">
      <w:pPr>
        <w:spacing w:after="0" w:line="240" w:lineRule="auto"/>
      </w:pPr>
      <w:r>
        <w:separator/>
      </w:r>
    </w:p>
  </w:footnote>
  <w:footnote w:type="continuationSeparator" w:id="0">
    <w:p w:rsidR="00456C62" w:rsidRDefault="00456C62" w:rsidP="00A71154">
      <w:pPr>
        <w:spacing w:after="0" w:line="240" w:lineRule="auto"/>
      </w:pPr>
      <w:r>
        <w:continuationSeparator/>
      </w:r>
    </w:p>
  </w:footnote>
  <w:footnote w:id="1">
    <w:p w:rsidR="00D5243A" w:rsidRPr="009C4849" w:rsidRDefault="00D5243A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="00865E78" w:rsidRPr="009C4849">
        <w:rPr>
          <w:rFonts w:ascii="Book Antiqua" w:hAnsi="Book Antiqua"/>
        </w:rPr>
        <w:t xml:space="preserve"> El listado de las empresas donde CORFO representa al Estado de Chile se encuentra</w:t>
      </w:r>
      <w:r w:rsidRPr="009C4849">
        <w:rPr>
          <w:rFonts w:ascii="Book Antiqua" w:hAnsi="Book Antiqua"/>
        </w:rPr>
        <w:t xml:space="preserve"> </w:t>
      </w:r>
      <w:r w:rsidR="00865E78" w:rsidRPr="009C4849">
        <w:rPr>
          <w:rFonts w:ascii="Book Antiqua" w:hAnsi="Book Antiqua"/>
        </w:rPr>
        <w:t xml:space="preserve">disponible en </w:t>
      </w:r>
      <w:r w:rsidRPr="009C4849">
        <w:rPr>
          <w:rFonts w:ascii="Book Antiqua" w:hAnsi="Book Antiqua"/>
        </w:rPr>
        <w:t>http://www.sepchile.cl/empresas-sep/servicios/?no_cache=1</w:t>
      </w:r>
      <w:r w:rsidR="00865E78" w:rsidRPr="009C4849">
        <w:rPr>
          <w:rFonts w:ascii="Book Antiqua" w:hAnsi="Book Antiqua"/>
        </w:rPr>
        <w:t xml:space="preserve"> (Consultado por última vez el 30/11/2018).</w:t>
      </w:r>
    </w:p>
  </w:footnote>
  <w:footnote w:id="2">
    <w:p w:rsidR="00CD0F5D" w:rsidRPr="009C4849" w:rsidRDefault="00CD0F5D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="00CF00E0" w:rsidRPr="009C4849">
        <w:rPr>
          <w:rFonts w:ascii="Book Antiqua" w:hAnsi="Book Antiqua"/>
        </w:rPr>
        <w:t xml:space="preserve"> Regida por las disposiciones del </w:t>
      </w:r>
      <w:r w:rsidRPr="00CD0F5D">
        <w:rPr>
          <w:rFonts w:ascii="Book Antiqua" w:eastAsia="Times New Roman" w:hAnsi="Book Antiqua" w:cs="Tahoma"/>
          <w:lang w:eastAsia="es-CL"/>
        </w:rPr>
        <w:t xml:space="preserve">Decreto 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CD0F5D">
        <w:rPr>
          <w:rFonts w:ascii="Book Antiqua" w:eastAsia="Times New Roman" w:hAnsi="Book Antiqua" w:cs="Tahoma"/>
          <w:lang w:eastAsia="es-CL"/>
        </w:rPr>
        <w:t>1</w:t>
      </w:r>
      <w:r w:rsidR="00CF00E0" w:rsidRPr="009C4849">
        <w:rPr>
          <w:rFonts w:ascii="Book Antiqua" w:eastAsia="Times New Roman" w:hAnsi="Book Antiqua" w:cs="Tahoma"/>
          <w:lang w:eastAsia="es-CL"/>
        </w:rPr>
        <w:t>.</w:t>
      </w:r>
      <w:r w:rsidRPr="00CD0F5D">
        <w:rPr>
          <w:rFonts w:ascii="Book Antiqua" w:eastAsia="Times New Roman" w:hAnsi="Book Antiqua" w:cs="Tahoma"/>
          <w:lang w:eastAsia="es-CL"/>
        </w:rPr>
        <w:t>350 </w:t>
      </w:r>
      <w:r w:rsidRPr="009C4849">
        <w:rPr>
          <w:rFonts w:ascii="Book Antiqua" w:eastAsia="Times New Roman" w:hAnsi="Book Antiqua" w:cs="Tahoma"/>
          <w:lang w:eastAsia="es-CL"/>
        </w:rPr>
        <w:t>de 1976</w:t>
      </w:r>
      <w:r w:rsidR="00CF00E0" w:rsidRPr="009C4849">
        <w:rPr>
          <w:rFonts w:ascii="Book Antiqua" w:eastAsia="Times New Roman" w:hAnsi="Book Antiqua" w:cs="Tahoma"/>
          <w:lang w:eastAsia="es-CL"/>
        </w:rPr>
        <w:t>.</w:t>
      </w:r>
    </w:p>
  </w:footnote>
  <w:footnote w:id="3">
    <w:p w:rsidR="00BE738C" w:rsidRPr="009C4849" w:rsidRDefault="00BE738C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del Decreto 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9C4849">
        <w:rPr>
          <w:rFonts w:ascii="Book Antiqua" w:hAnsi="Book Antiqua"/>
        </w:rPr>
        <w:t>2.079 de 1978</w:t>
      </w:r>
      <w:r w:rsidR="00CF00E0" w:rsidRPr="009C4849">
        <w:rPr>
          <w:rFonts w:ascii="Book Antiqua" w:hAnsi="Book Antiqua"/>
        </w:rPr>
        <w:t>.</w:t>
      </w:r>
    </w:p>
  </w:footnote>
  <w:footnote w:id="4">
    <w:p w:rsidR="00BE738C" w:rsidRPr="009C4849" w:rsidRDefault="00BE738C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del </w:t>
      </w:r>
      <w:r w:rsidRPr="009C4849">
        <w:rPr>
          <w:rFonts w:ascii="Book Antiqua" w:eastAsia="Times New Roman" w:hAnsi="Book Antiqua" w:cs="Tahoma"/>
          <w:lang w:eastAsia="es-CL"/>
        </w:rPr>
        <w:t xml:space="preserve">DFL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9C4849">
        <w:rPr>
          <w:rFonts w:ascii="Book Antiqua" w:eastAsia="Times New Roman" w:hAnsi="Book Antiqua" w:cs="Tahoma"/>
          <w:lang w:eastAsia="es-CL"/>
        </w:rPr>
        <w:t>153 de 1960 del Ministerio de Hacienda</w:t>
      </w:r>
      <w:r w:rsidR="00CF00E0" w:rsidRPr="009C4849">
        <w:rPr>
          <w:rFonts w:ascii="Book Antiqua" w:eastAsia="Times New Roman" w:hAnsi="Book Antiqua" w:cs="Tahoma"/>
          <w:lang w:eastAsia="es-CL"/>
        </w:rPr>
        <w:t>.</w:t>
      </w:r>
    </w:p>
  </w:footnote>
  <w:footnote w:id="5">
    <w:p w:rsidR="00BE738C" w:rsidRPr="009C4849" w:rsidRDefault="00BE738C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>Regi</w:t>
      </w:r>
      <w:r w:rsidR="009C4849">
        <w:rPr>
          <w:rFonts w:ascii="Book Antiqua" w:hAnsi="Book Antiqua"/>
        </w:rPr>
        <w:t>d</w:t>
      </w:r>
      <w:r w:rsidR="00CF00E0" w:rsidRPr="009C4849">
        <w:rPr>
          <w:rFonts w:ascii="Book Antiqua" w:hAnsi="Book Antiqua"/>
        </w:rPr>
        <w:t xml:space="preserve">a por las disposiciones del </w:t>
      </w:r>
      <w:r w:rsidRPr="00CD0F5D">
        <w:rPr>
          <w:rFonts w:ascii="Book Antiqua" w:eastAsia="Times New Roman" w:hAnsi="Book Antiqua" w:cs="Tahoma"/>
          <w:lang w:eastAsia="es-CL"/>
        </w:rPr>
        <w:t xml:space="preserve">DFL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CD0F5D">
        <w:rPr>
          <w:rFonts w:ascii="Book Antiqua" w:eastAsia="Times New Roman" w:hAnsi="Book Antiqua" w:cs="Tahoma"/>
          <w:lang w:eastAsia="es-CL"/>
        </w:rPr>
        <w:t>1</w:t>
      </w:r>
      <w:r w:rsidR="00CF00E0" w:rsidRPr="009C4849">
        <w:rPr>
          <w:rFonts w:ascii="Book Antiqua" w:eastAsia="Times New Roman" w:hAnsi="Book Antiqua" w:cs="Tahoma"/>
          <w:lang w:eastAsia="es-CL"/>
        </w:rPr>
        <w:t xml:space="preserve"> </w:t>
      </w:r>
      <w:r w:rsidRPr="009C4849">
        <w:rPr>
          <w:rFonts w:ascii="Book Antiqua" w:eastAsia="Times New Roman" w:hAnsi="Book Antiqua" w:cs="Tahoma"/>
          <w:lang w:eastAsia="es-CL"/>
        </w:rPr>
        <w:t>de 1987 del Ministerio de Minería</w:t>
      </w:r>
      <w:r w:rsidR="00CF00E0" w:rsidRPr="009C4849">
        <w:rPr>
          <w:rFonts w:ascii="Book Antiqua" w:eastAsia="Times New Roman" w:hAnsi="Book Antiqua" w:cs="Tahoma"/>
          <w:lang w:eastAsia="es-CL"/>
        </w:rPr>
        <w:t>.</w:t>
      </w:r>
    </w:p>
  </w:footnote>
  <w:footnote w:id="6">
    <w:p w:rsidR="00CD0F5D" w:rsidRPr="009C4849" w:rsidRDefault="00CD0F5D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="00CF00E0" w:rsidRPr="009C4849">
        <w:rPr>
          <w:rFonts w:ascii="Book Antiqua" w:hAnsi="Book Antiqua"/>
        </w:rPr>
        <w:t xml:space="preserve"> Regida por las disposiciones de la </w:t>
      </w:r>
      <w:r w:rsidRPr="009C4849">
        <w:rPr>
          <w:rFonts w:ascii="Book Antiqua" w:hAnsi="Book Antiqua" w:cs="Tahoma"/>
        </w:rPr>
        <w:t xml:space="preserve">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9C4849">
        <w:rPr>
          <w:rFonts w:ascii="Book Antiqua" w:hAnsi="Book Antiqua" w:cs="Tahoma"/>
        </w:rPr>
        <w:t>18</w:t>
      </w:r>
      <w:r w:rsidR="00CF00E0" w:rsidRPr="009C4849">
        <w:rPr>
          <w:rFonts w:ascii="Book Antiqua" w:hAnsi="Book Antiqua" w:cs="Tahoma"/>
        </w:rPr>
        <w:t>.</w:t>
      </w:r>
      <w:r w:rsidRPr="009C4849">
        <w:rPr>
          <w:rFonts w:ascii="Book Antiqua" w:hAnsi="Book Antiqua" w:cs="Tahoma"/>
        </w:rPr>
        <w:t>296</w:t>
      </w:r>
      <w:r w:rsidR="00CF00E0" w:rsidRPr="009C4849">
        <w:rPr>
          <w:rFonts w:ascii="Book Antiqua" w:hAnsi="Book Antiqua" w:cs="Tahoma"/>
        </w:rPr>
        <w:t>.</w:t>
      </w:r>
    </w:p>
  </w:footnote>
  <w:footnote w:id="7">
    <w:p w:rsidR="00CD0F5D" w:rsidRPr="009C4849" w:rsidRDefault="00CD0F5D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="00CF00E0" w:rsidRPr="009C4849">
        <w:rPr>
          <w:rFonts w:ascii="Book Antiqua" w:hAnsi="Book Antiqua" w:cs="Tahoma"/>
        </w:rPr>
        <w:t>Ley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 N° </w:t>
      </w:r>
      <w:r w:rsidR="00CF00E0" w:rsidRPr="009C4849">
        <w:rPr>
          <w:rFonts w:ascii="Book Antiqua" w:hAnsi="Book Antiqua" w:cs="Tahoma"/>
        </w:rPr>
        <w:t xml:space="preserve"> </w:t>
      </w:r>
      <w:r w:rsidR="00CF00E0" w:rsidRPr="009C4849">
        <w:rPr>
          <w:rFonts w:ascii="Book Antiqua" w:eastAsia="Times New Roman" w:hAnsi="Book Antiqua" w:cs="Tahoma"/>
          <w:lang w:eastAsia="es-CL"/>
        </w:rPr>
        <w:t>18.297.</w:t>
      </w:r>
    </w:p>
  </w:footnote>
  <w:footnote w:id="8">
    <w:p w:rsidR="00CB477A" w:rsidRPr="009C4849" w:rsidRDefault="00CB477A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del </w:t>
      </w:r>
      <w:r w:rsidRPr="009C4849">
        <w:rPr>
          <w:rFonts w:ascii="Book Antiqua" w:hAnsi="Book Antiqua" w:cs="Tahoma"/>
        </w:rPr>
        <w:t xml:space="preserve">Decreto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9C4849">
        <w:rPr>
          <w:rFonts w:ascii="Book Antiqua" w:hAnsi="Book Antiqua" w:cs="Tahoma"/>
        </w:rPr>
        <w:t>375</w:t>
      </w:r>
      <w:r w:rsidR="00CF00E0" w:rsidRPr="009C4849">
        <w:rPr>
          <w:rFonts w:ascii="Book Antiqua" w:hAnsi="Book Antiqua" w:cs="Tahoma"/>
        </w:rPr>
        <w:t xml:space="preserve"> de 1979</w:t>
      </w:r>
      <w:r w:rsidRPr="009C4849">
        <w:rPr>
          <w:rFonts w:ascii="Book Antiqua" w:hAnsi="Book Antiqua" w:cs="Tahoma"/>
        </w:rPr>
        <w:t> del Minist</w:t>
      </w:r>
      <w:r w:rsidR="00CF00E0" w:rsidRPr="009C4849">
        <w:rPr>
          <w:rFonts w:ascii="Book Antiqua" w:hAnsi="Book Antiqua" w:cs="Tahoma"/>
        </w:rPr>
        <w:t>erio de Defensa Nacional.</w:t>
      </w:r>
    </w:p>
  </w:footnote>
  <w:footnote w:id="9">
    <w:p w:rsidR="00D5243A" w:rsidRPr="009C4849" w:rsidRDefault="00D5243A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Pr="009C4849">
        <w:rPr>
          <w:rFonts w:ascii="Book Antiqua" w:hAnsi="Book Antiqua"/>
        </w:rPr>
        <w:t>Ley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 N° </w:t>
      </w:r>
      <w:r w:rsidRPr="009C4849">
        <w:rPr>
          <w:rFonts w:ascii="Book Antiqua" w:hAnsi="Book Antiqua"/>
        </w:rPr>
        <w:t xml:space="preserve"> </w:t>
      </w:r>
      <w:r w:rsidRPr="009C4849">
        <w:rPr>
          <w:rFonts w:ascii="Book Antiqua" w:eastAsia="Times New Roman" w:hAnsi="Book Antiqua" w:cs="Times New Roman"/>
          <w:lang w:eastAsia="es-CL"/>
        </w:rPr>
        <w:t>18.772</w:t>
      </w:r>
      <w:r w:rsidR="00CF00E0" w:rsidRPr="009C4849">
        <w:rPr>
          <w:rFonts w:ascii="Book Antiqua" w:eastAsia="Times New Roman" w:hAnsi="Book Antiqua" w:cs="Times New Roman"/>
          <w:lang w:eastAsia="es-CL"/>
        </w:rPr>
        <w:t>.</w:t>
      </w:r>
    </w:p>
  </w:footnote>
  <w:footnote w:id="10">
    <w:p w:rsidR="00CD0F5D" w:rsidRPr="009C4849" w:rsidRDefault="00CD0F5D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="00CF00E0" w:rsidRPr="009C4849">
        <w:rPr>
          <w:rFonts w:ascii="Book Antiqua" w:hAnsi="Book Antiqua" w:cs="Tahoma"/>
        </w:rPr>
        <w:t xml:space="preserve">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9C4849">
        <w:rPr>
          <w:rFonts w:ascii="Book Antiqua" w:hAnsi="Book Antiqua" w:cs="Tahoma"/>
        </w:rPr>
        <w:t>20</w:t>
      </w:r>
      <w:r w:rsidR="00CF00E0" w:rsidRPr="009C4849">
        <w:rPr>
          <w:rFonts w:ascii="Book Antiqua" w:hAnsi="Book Antiqua" w:cs="Tahoma"/>
        </w:rPr>
        <w:t>.</w:t>
      </w:r>
      <w:r w:rsidRPr="009C4849">
        <w:rPr>
          <w:rFonts w:ascii="Book Antiqua" w:hAnsi="Book Antiqua" w:cs="Tahoma"/>
        </w:rPr>
        <w:t>309</w:t>
      </w:r>
      <w:r w:rsidR="00CF00E0" w:rsidRPr="009C4849">
        <w:rPr>
          <w:rFonts w:ascii="Book Antiqua" w:hAnsi="Book Antiqua" w:cs="Tahoma"/>
        </w:rPr>
        <w:t>.</w:t>
      </w:r>
      <w:r w:rsidRPr="009C4849">
        <w:rPr>
          <w:rFonts w:ascii="Book Antiqua" w:hAnsi="Book Antiqua" w:cs="Tahoma"/>
        </w:rPr>
        <w:t> </w:t>
      </w:r>
    </w:p>
  </w:footnote>
  <w:footnote w:id="11">
    <w:p w:rsidR="00D5243A" w:rsidRPr="009C4849" w:rsidRDefault="00D5243A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="00CF00E0" w:rsidRPr="009C4849">
        <w:rPr>
          <w:rFonts w:ascii="Book Antiqua" w:hAnsi="Book Antiqua" w:cs="Tahoma"/>
        </w:rPr>
        <w:t xml:space="preserve">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Pr="009C4849">
        <w:rPr>
          <w:rFonts w:ascii="Book Antiqua" w:eastAsia="Times New Roman" w:hAnsi="Book Antiqua" w:cs="Times New Roman"/>
          <w:lang w:eastAsia="es-CL"/>
        </w:rPr>
        <w:t>18.851</w:t>
      </w:r>
      <w:r w:rsidR="00CF00E0" w:rsidRPr="009C4849">
        <w:rPr>
          <w:rFonts w:ascii="Book Antiqua" w:eastAsia="Times New Roman" w:hAnsi="Book Antiqua" w:cs="Times New Roman"/>
          <w:lang w:eastAsia="es-CL"/>
        </w:rPr>
        <w:t>.</w:t>
      </w:r>
    </w:p>
  </w:footnote>
  <w:footnote w:id="12">
    <w:p w:rsidR="00D5243A" w:rsidRPr="009C4849" w:rsidRDefault="00D5243A" w:rsidP="00CF00E0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="00CF00E0" w:rsidRPr="009C4849">
        <w:rPr>
          <w:rFonts w:ascii="Book Antiqua" w:hAnsi="Book Antiqua" w:cs="Tahoma"/>
        </w:rPr>
        <w:t xml:space="preserve">Ley </w:t>
      </w:r>
      <w:r w:rsidRPr="009C4849">
        <w:rPr>
          <w:rFonts w:ascii="Book Antiqua" w:eastAsia="Times New Roman" w:hAnsi="Book Antiqua" w:cs="Times New Roman"/>
          <w:lang w:eastAsia="es-CL"/>
        </w:rPr>
        <w:t>N° 18.846</w:t>
      </w:r>
      <w:r w:rsidR="00E25AB5" w:rsidRPr="009C4849">
        <w:rPr>
          <w:rFonts w:ascii="Book Antiqua" w:eastAsia="Times New Roman" w:hAnsi="Book Antiqua" w:cs="Times New Roman"/>
          <w:lang w:eastAsia="es-CL"/>
        </w:rPr>
        <w:t>.</w:t>
      </w:r>
    </w:p>
  </w:footnote>
  <w:footnote w:id="13">
    <w:p w:rsidR="00D5243A" w:rsidRPr="009C4849" w:rsidRDefault="00D5243A" w:rsidP="002D3E26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="00CF00E0" w:rsidRPr="009C4849">
        <w:rPr>
          <w:rFonts w:ascii="Book Antiqua" w:hAnsi="Book Antiqua" w:cs="Tahoma"/>
        </w:rPr>
        <w:t xml:space="preserve">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>N° 19.132.</w:t>
      </w:r>
    </w:p>
  </w:footnote>
  <w:footnote w:id="14">
    <w:p w:rsidR="00D5243A" w:rsidRPr="009C4849" w:rsidRDefault="00D5243A" w:rsidP="002D3E26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="00CF00E0" w:rsidRPr="009C4849">
        <w:rPr>
          <w:rFonts w:ascii="Book Antiqua" w:hAnsi="Book Antiqua"/>
        </w:rPr>
        <w:t xml:space="preserve"> Regida por las disposiciones de la </w:t>
      </w:r>
      <w:r w:rsidR="00CF00E0" w:rsidRPr="009C4849">
        <w:rPr>
          <w:rFonts w:ascii="Book Antiqua" w:hAnsi="Book Antiqua" w:cs="Tahoma"/>
        </w:rPr>
        <w:t xml:space="preserve">Ley </w:t>
      </w:r>
      <w:r w:rsidRPr="009C4849">
        <w:rPr>
          <w:rFonts w:ascii="Book Antiqua" w:eastAsia="Times New Roman" w:hAnsi="Book Antiqua" w:cs="Times New Roman"/>
          <w:lang w:eastAsia="es-CL"/>
        </w:rPr>
        <w:t>N° 1</w:t>
      </w:r>
      <w:r w:rsidR="00CF00E0" w:rsidRPr="009C4849">
        <w:rPr>
          <w:rFonts w:ascii="Book Antiqua" w:eastAsia="Times New Roman" w:hAnsi="Book Antiqua" w:cs="Times New Roman"/>
          <w:lang w:eastAsia="es-CL"/>
        </w:rPr>
        <w:t>9.170.</w:t>
      </w:r>
    </w:p>
  </w:footnote>
  <w:footnote w:id="15">
    <w:p w:rsidR="00D5243A" w:rsidRPr="009C4849" w:rsidRDefault="00D5243A" w:rsidP="002D3E26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del </w:t>
      </w:r>
      <w:r w:rsidRPr="009C4849">
        <w:rPr>
          <w:rFonts w:ascii="Book Antiqua" w:eastAsia="Times New Roman" w:hAnsi="Book Antiqua" w:cs="Times New Roman"/>
          <w:lang w:eastAsia="es-CL"/>
        </w:rPr>
        <w:t>D.F.L. Nº 10 de 30 de enero de 1982.</w:t>
      </w:r>
    </w:p>
  </w:footnote>
  <w:footnote w:id="16">
    <w:p w:rsidR="00CD0F5D" w:rsidRPr="009C4849" w:rsidRDefault="00CD0F5D" w:rsidP="002D3E26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Pr="009C4849">
        <w:rPr>
          <w:rFonts w:ascii="Book Antiqua" w:hAnsi="Book Antiqua"/>
        </w:rPr>
        <w:t xml:space="preserve"> </w:t>
      </w:r>
      <w:r w:rsidR="00CF00E0" w:rsidRPr="009C4849">
        <w:rPr>
          <w:rFonts w:ascii="Book Antiqua" w:hAnsi="Book Antiqua"/>
        </w:rPr>
        <w:t xml:space="preserve">Regida por las disposiciones de la </w:t>
      </w:r>
      <w:r w:rsidR="00CF00E0" w:rsidRPr="009C4849">
        <w:rPr>
          <w:rFonts w:ascii="Book Antiqua" w:hAnsi="Book Antiqua" w:cs="Tahoma"/>
        </w:rPr>
        <w:t xml:space="preserve">Ley </w:t>
      </w:r>
      <w:r w:rsidR="00CF00E0" w:rsidRPr="009C4849">
        <w:rPr>
          <w:rFonts w:ascii="Book Antiqua" w:eastAsia="Times New Roman" w:hAnsi="Book Antiqua" w:cs="Times New Roman"/>
          <w:lang w:eastAsia="es-CL"/>
        </w:rPr>
        <w:t xml:space="preserve">N° </w:t>
      </w:r>
      <w:r w:rsidR="00CF00E0" w:rsidRPr="009C4849">
        <w:rPr>
          <w:rFonts w:ascii="Book Antiqua" w:hAnsi="Book Antiqua"/>
        </w:rPr>
        <w:t>18.855.</w:t>
      </w:r>
    </w:p>
  </w:footnote>
  <w:footnote w:id="17">
    <w:p w:rsidR="00D5243A" w:rsidRPr="009C4849" w:rsidRDefault="00D5243A" w:rsidP="002D3E26">
      <w:pPr>
        <w:pStyle w:val="Textonotapie"/>
        <w:jc w:val="both"/>
        <w:rPr>
          <w:rFonts w:ascii="Book Antiqua" w:hAnsi="Book Antiqua"/>
        </w:rPr>
      </w:pPr>
      <w:r w:rsidRPr="009C4849">
        <w:rPr>
          <w:rStyle w:val="Refdenotaalpie"/>
          <w:rFonts w:ascii="Book Antiqua" w:hAnsi="Book Antiqua"/>
        </w:rPr>
        <w:footnoteRef/>
      </w:r>
      <w:r w:rsidR="00CF00E0" w:rsidRPr="009C4849">
        <w:rPr>
          <w:rFonts w:ascii="Book Antiqua" w:hAnsi="Book Antiqua"/>
        </w:rPr>
        <w:t xml:space="preserve"> Las empresas portuarias se encuentran regidas por la</w:t>
      </w:r>
      <w:r w:rsidR="004B30F6" w:rsidRPr="009C4849">
        <w:rPr>
          <w:rFonts w:ascii="Book Antiqua" w:hAnsi="Book Antiqua"/>
        </w:rPr>
        <w:t>s disposiciones de la</w:t>
      </w:r>
      <w:r w:rsidRPr="009C4849">
        <w:rPr>
          <w:rFonts w:ascii="Book Antiqua" w:hAnsi="Book Antiqua"/>
        </w:rPr>
        <w:t xml:space="preserve"> </w:t>
      </w:r>
      <w:r w:rsidR="004B30F6" w:rsidRPr="009C4849">
        <w:rPr>
          <w:rFonts w:ascii="Book Antiqua" w:eastAsia="Times New Roman" w:hAnsi="Book Antiqua" w:cs="Times New Roman"/>
          <w:lang w:eastAsia="es-CL"/>
        </w:rPr>
        <w:t>Ley N° 19.542.</w:t>
      </w:r>
    </w:p>
  </w:footnote>
  <w:footnote w:id="18">
    <w:p w:rsidR="00D535C5" w:rsidRPr="00EF66A4" w:rsidRDefault="008A06D5" w:rsidP="00EF66A4">
      <w:pPr>
        <w:pStyle w:val="HTMLconformatoprevio"/>
        <w:shd w:val="clear" w:color="auto" w:fill="FFFFFF"/>
        <w:jc w:val="both"/>
        <w:rPr>
          <w:rFonts w:ascii="Book Antiqua" w:hAnsi="Book Antiqua"/>
        </w:rPr>
      </w:pPr>
      <w:r w:rsidRPr="00EF66A4">
        <w:rPr>
          <w:rStyle w:val="Refdenotaalpie"/>
          <w:rFonts w:ascii="Book Antiqua" w:hAnsi="Book Antiqua"/>
        </w:rPr>
        <w:footnoteRef/>
      </w:r>
      <w:r w:rsidRPr="00EF66A4">
        <w:rPr>
          <w:rFonts w:ascii="Book Antiqua" w:hAnsi="Book Antiqua"/>
        </w:rPr>
        <w:t xml:space="preserve"> </w:t>
      </w:r>
      <w:r w:rsidR="00536BC4" w:rsidRPr="00EF66A4">
        <w:rPr>
          <w:rFonts w:ascii="Book Antiqua" w:hAnsi="Book Antiqua"/>
        </w:rPr>
        <w:t xml:space="preserve">En consecuencia, no podría </w:t>
      </w:r>
      <w:r w:rsidR="00E25AB5" w:rsidRPr="00EF66A4">
        <w:rPr>
          <w:rFonts w:ascii="Book Antiqua" w:hAnsi="Book Antiqua"/>
        </w:rPr>
        <w:t>asumir</w:t>
      </w:r>
      <w:r w:rsidR="00536BC4" w:rsidRPr="00EF66A4">
        <w:rPr>
          <w:rFonts w:ascii="Book Antiqua" w:hAnsi="Book Antiqua"/>
        </w:rPr>
        <w:t>se</w:t>
      </w:r>
      <w:r w:rsidR="00E25AB5" w:rsidRPr="00EF66A4">
        <w:rPr>
          <w:rFonts w:ascii="Book Antiqua" w:hAnsi="Book Antiqua"/>
        </w:rPr>
        <w:t xml:space="preserve"> gasto corriente del Gobierno Regional.</w:t>
      </w:r>
    </w:p>
  </w:footnote>
  <w:footnote w:id="19">
    <w:p w:rsidR="00306760" w:rsidRPr="00EF66A4" w:rsidRDefault="00306760" w:rsidP="00306760">
      <w:pPr>
        <w:pStyle w:val="Textonotapie"/>
        <w:jc w:val="both"/>
        <w:rPr>
          <w:rFonts w:ascii="Book Antiqua" w:hAnsi="Book Antiqua"/>
        </w:rPr>
      </w:pPr>
      <w:r w:rsidRPr="00EF66A4">
        <w:rPr>
          <w:rStyle w:val="Refdenotaalpie"/>
          <w:rFonts w:ascii="Book Antiqua" w:hAnsi="Book Antiqua"/>
        </w:rPr>
        <w:footnoteRef/>
      </w:r>
      <w:r w:rsidRPr="00EF66A4">
        <w:rPr>
          <w:rFonts w:ascii="Book Antiqua" w:hAnsi="Book Antiqua"/>
        </w:rPr>
        <w:t xml:space="preserve"> </w:t>
      </w:r>
      <w:r w:rsidRPr="00EF66A4">
        <w:rPr>
          <w:rFonts w:ascii="Book Antiqua" w:hAnsi="Book Antiqua" w:cs="Arial"/>
          <w:color w:val="222222"/>
          <w:shd w:val="clear" w:color="auto" w:fill="FFFFFF"/>
        </w:rPr>
        <w:t>Fermandois Vöhringer, Arturo “Derecho Constitucional Económico” Ediciones UC,</w:t>
      </w:r>
      <w:r w:rsidRPr="00EF66A4">
        <w:rPr>
          <w:rFonts w:ascii="Book Antiqua" w:hAnsi="Book Antiqua"/>
        </w:rPr>
        <w:t xml:space="preserve"> 1ª edición, Santiago (2010) pp.181-183.</w:t>
      </w:r>
    </w:p>
  </w:footnote>
  <w:footnote w:id="20">
    <w:p w:rsidR="00452CD6" w:rsidRPr="00EF66A4" w:rsidRDefault="00452CD6" w:rsidP="00452CD6">
      <w:pPr>
        <w:jc w:val="both"/>
        <w:rPr>
          <w:rFonts w:ascii="Book Antiqua" w:hAnsi="Book Antiqua"/>
          <w:sz w:val="20"/>
          <w:szCs w:val="20"/>
        </w:rPr>
      </w:pPr>
      <w:r w:rsidRPr="00EF66A4">
        <w:rPr>
          <w:rStyle w:val="Refdenotaalpie"/>
          <w:rFonts w:ascii="Book Antiqua" w:hAnsi="Book Antiqua"/>
          <w:sz w:val="20"/>
          <w:szCs w:val="20"/>
        </w:rPr>
        <w:footnoteRef/>
      </w:r>
      <w:r w:rsidRPr="00EF66A4">
        <w:rPr>
          <w:rFonts w:ascii="Book Antiqua" w:hAnsi="Book Antiqua"/>
          <w:sz w:val="20"/>
          <w:szCs w:val="20"/>
        </w:rPr>
        <w:t xml:space="preserve"> Resulta de rigor señalar que algunas de estas empresas, ya sea por su estatuto legal propio o un contrato, ya se encuentran en la obligación de entregar parte de sus ventas o ingresos brutos a favor de los municipios de la zona donde operan. Así lo hace anualmente por ejemplo ZOFRI S.A. en favor de los municipios de la Región de Tarapacá</w:t>
      </w:r>
      <w:r w:rsidR="004F46A9">
        <w:rPr>
          <w:rFonts w:ascii="Book Antiqua" w:hAnsi="Book Antiqua"/>
          <w:sz w:val="20"/>
          <w:szCs w:val="20"/>
        </w:rPr>
        <w:t>, por lo que en definitiva la propuesta trata de una nueva y adicional obligación sobre esos mínimos ya existentes.</w:t>
      </w:r>
    </w:p>
    <w:p w:rsidR="00452CD6" w:rsidRDefault="00452CD6">
      <w:pPr>
        <w:pStyle w:val="Textonotapie"/>
      </w:pPr>
    </w:p>
  </w:footnote>
  <w:footnote w:id="21">
    <w:p w:rsidR="0062108D" w:rsidRPr="00570955" w:rsidRDefault="0062108D" w:rsidP="00570955">
      <w:pPr>
        <w:pStyle w:val="Textonotapie"/>
        <w:jc w:val="both"/>
        <w:rPr>
          <w:rFonts w:ascii="Book Antiqua" w:hAnsi="Book Antiqua"/>
          <w:lang w:val="es-ES"/>
        </w:rPr>
      </w:pPr>
      <w:r w:rsidRPr="00570955">
        <w:rPr>
          <w:rStyle w:val="Refdenotaalpie"/>
          <w:rFonts w:ascii="Book Antiqua" w:hAnsi="Book Antiqua"/>
        </w:rPr>
        <w:footnoteRef/>
      </w:r>
      <w:r w:rsidRPr="00570955">
        <w:rPr>
          <w:rFonts w:ascii="Book Antiqua" w:hAnsi="Book Antiqua"/>
        </w:rPr>
        <w:t xml:space="preserve"> </w:t>
      </w:r>
      <w:r w:rsidRPr="00570955">
        <w:rPr>
          <w:rFonts w:ascii="Book Antiqua" w:hAnsi="Book Antiqua"/>
          <w:lang w:val="es-ES"/>
        </w:rPr>
        <w:t xml:space="preserve"> Tratándose de directores oriundos de la región respectiva, resulta muy probable que éstos </w:t>
      </w:r>
      <w:r w:rsidR="00570955" w:rsidRPr="00570955">
        <w:rPr>
          <w:rFonts w:ascii="Book Antiqua" w:hAnsi="Book Antiqua"/>
          <w:lang w:val="es-ES"/>
        </w:rPr>
        <w:t>reúnan</w:t>
      </w:r>
      <w:r w:rsidRPr="00570955">
        <w:rPr>
          <w:rFonts w:ascii="Book Antiqua" w:hAnsi="Book Antiqua"/>
          <w:lang w:val="es-ES"/>
        </w:rPr>
        <w:t xml:space="preserve"> además las </w:t>
      </w:r>
      <w:r w:rsidR="00570955" w:rsidRPr="00570955">
        <w:rPr>
          <w:rFonts w:ascii="Book Antiqua" w:hAnsi="Book Antiqua"/>
          <w:lang w:val="es-ES"/>
        </w:rPr>
        <w:t>características</w:t>
      </w:r>
      <w:r w:rsidRPr="00570955">
        <w:rPr>
          <w:rFonts w:ascii="Book Antiqua" w:hAnsi="Book Antiqua"/>
          <w:lang w:val="es-ES"/>
        </w:rPr>
        <w:t xml:space="preserve"> de directores independientes conforme </w:t>
      </w:r>
      <w:r w:rsidR="00570955">
        <w:rPr>
          <w:rFonts w:ascii="Book Antiqua" w:hAnsi="Book Antiqua"/>
          <w:lang w:val="es-ES"/>
        </w:rPr>
        <w:t xml:space="preserve">al estándar </w:t>
      </w:r>
      <w:r w:rsidR="00307A4D">
        <w:rPr>
          <w:rFonts w:ascii="Book Antiqua" w:hAnsi="Book Antiqua"/>
          <w:lang w:val="es-ES"/>
        </w:rPr>
        <w:t xml:space="preserve">y reglamentación </w:t>
      </w:r>
      <w:r w:rsidR="00570955">
        <w:rPr>
          <w:rFonts w:ascii="Book Antiqua" w:hAnsi="Book Antiqua"/>
          <w:lang w:val="es-ES"/>
        </w:rPr>
        <w:t xml:space="preserve">del artículo 50 bis de la </w:t>
      </w:r>
      <w:r w:rsidR="000C2EEC">
        <w:rPr>
          <w:rFonts w:ascii="Book Antiqua" w:hAnsi="Book Antiqua"/>
          <w:lang w:val="es-ES"/>
        </w:rPr>
        <w:t>L</w:t>
      </w:r>
      <w:r w:rsidR="00570955">
        <w:rPr>
          <w:rFonts w:ascii="Book Antiqua" w:hAnsi="Book Antiqua"/>
          <w:lang w:val="es-ES"/>
        </w:rPr>
        <w:t>ey 18.046</w:t>
      </w:r>
      <w:r w:rsidR="000C2EEC">
        <w:rPr>
          <w:rFonts w:ascii="Book Antiqua" w:hAnsi="Book Antiqua"/>
          <w:lang w:val="es-ES"/>
        </w:rPr>
        <w:t xml:space="preserve"> sobre sociedades anónimas.</w:t>
      </w:r>
    </w:p>
  </w:footnote>
  <w:footnote w:id="22">
    <w:p w:rsidR="00DE778D" w:rsidRPr="00DE778D" w:rsidRDefault="00DE778D" w:rsidP="00EF66A4">
      <w:pPr>
        <w:pStyle w:val="Textonotapie"/>
        <w:jc w:val="both"/>
        <w:rPr>
          <w:rFonts w:ascii="Book Antiqua" w:hAnsi="Book Antiqua"/>
        </w:rPr>
      </w:pPr>
      <w:r w:rsidRPr="00DE778D">
        <w:rPr>
          <w:rStyle w:val="Refdenotaalpie"/>
          <w:rFonts w:ascii="Book Antiqua" w:hAnsi="Book Antiqua"/>
        </w:rPr>
        <w:footnoteRef/>
      </w:r>
      <w:r w:rsidRPr="00DE778D">
        <w:rPr>
          <w:rFonts w:ascii="Book Antiqua" w:hAnsi="Book Antiqua"/>
        </w:rPr>
        <w:t xml:space="preserve"> Alcalde Rodríguez</w:t>
      </w:r>
      <w:r>
        <w:rPr>
          <w:rFonts w:ascii="Book Antiqua" w:hAnsi="Book Antiqua"/>
        </w:rPr>
        <w:t>,</w:t>
      </w:r>
      <w:r w:rsidRPr="00DE778D">
        <w:rPr>
          <w:rFonts w:ascii="Book Antiqua" w:hAnsi="Book Antiqua"/>
        </w:rPr>
        <w:t xml:space="preserve"> Enrique “La Responsabilidad de los Directores de Sociedades Anónimas” Ediciones UC, 1ª edición, Santiago (2013) pp. 137 y ss. </w:t>
      </w:r>
    </w:p>
  </w:footnote>
  <w:footnote w:id="23">
    <w:p w:rsidR="00443FD3" w:rsidRPr="00443FD3" w:rsidRDefault="00443FD3" w:rsidP="00443FD3">
      <w:pPr>
        <w:pStyle w:val="Textonotapie"/>
        <w:jc w:val="both"/>
        <w:rPr>
          <w:rFonts w:ascii="Book Antiqua" w:hAnsi="Book Antiqua"/>
          <w:lang w:val="es-ES"/>
        </w:rPr>
      </w:pPr>
      <w:r w:rsidRPr="00443FD3">
        <w:rPr>
          <w:rStyle w:val="Refdenotaalpie"/>
          <w:rFonts w:ascii="Book Antiqua" w:hAnsi="Book Antiqua"/>
        </w:rPr>
        <w:footnoteRef/>
      </w:r>
      <w:r w:rsidRPr="00443FD3">
        <w:rPr>
          <w:rFonts w:ascii="Book Antiqua" w:hAnsi="Book Antiqua"/>
        </w:rPr>
        <w:t xml:space="preserve"> Vásquez Palma, María Fernanda “Sociedades” Editorial Thompsn Reuters, 2ª edición, Santiago (2015) p. 636.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E3" w:rsidRDefault="007F73E3">
    <w:pPr>
      <w:pStyle w:val="Encabezado"/>
    </w:pPr>
    <w:r>
      <w:rPr>
        <w:noProof/>
        <w:lang w:eastAsia="es-CL"/>
      </w:rPr>
      <w:drawing>
        <wp:inline distT="0" distB="0" distL="0" distR="0" wp14:anchorId="18B432D1" wp14:editId="540E4654">
          <wp:extent cx="1200150" cy="800100"/>
          <wp:effectExtent l="0" t="0" r="0" b="0"/>
          <wp:docPr id="2" name="Imagen 2" descr="http://www.senado.cl/senado/site/artic/20130906/imag/foto_00000003201309061733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nado.cl/senado/site/artic/20130906/imag/foto_00000003201309061733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8" cy="80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699"/>
    <w:multiLevelType w:val="hybridMultilevel"/>
    <w:tmpl w:val="E5F20BE0"/>
    <w:lvl w:ilvl="0" w:tplc="17C41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90C"/>
    <w:multiLevelType w:val="multilevel"/>
    <w:tmpl w:val="8B02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B78CC"/>
    <w:multiLevelType w:val="multilevel"/>
    <w:tmpl w:val="F7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C0E10"/>
    <w:multiLevelType w:val="hybridMultilevel"/>
    <w:tmpl w:val="7EFC1CFA"/>
    <w:lvl w:ilvl="0" w:tplc="BBFE9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A1"/>
    <w:rsid w:val="00006E87"/>
    <w:rsid w:val="0008688D"/>
    <w:rsid w:val="000C2EEC"/>
    <w:rsid w:val="00116D04"/>
    <w:rsid w:val="00133C0D"/>
    <w:rsid w:val="00134034"/>
    <w:rsid w:val="00160D73"/>
    <w:rsid w:val="001A116D"/>
    <w:rsid w:val="001B05EB"/>
    <w:rsid w:val="002013F2"/>
    <w:rsid w:val="00222A27"/>
    <w:rsid w:val="00244034"/>
    <w:rsid w:val="002710B4"/>
    <w:rsid w:val="002743A4"/>
    <w:rsid w:val="00291462"/>
    <w:rsid w:val="002D3E26"/>
    <w:rsid w:val="00306760"/>
    <w:rsid w:val="00307A4D"/>
    <w:rsid w:val="00315EB8"/>
    <w:rsid w:val="00321FA2"/>
    <w:rsid w:val="0038042C"/>
    <w:rsid w:val="00386B8F"/>
    <w:rsid w:val="0039029D"/>
    <w:rsid w:val="003C1877"/>
    <w:rsid w:val="003C7DB5"/>
    <w:rsid w:val="003F1D14"/>
    <w:rsid w:val="004038B7"/>
    <w:rsid w:val="004177BE"/>
    <w:rsid w:val="00437487"/>
    <w:rsid w:val="00443FD3"/>
    <w:rsid w:val="00452CD6"/>
    <w:rsid w:val="00456C62"/>
    <w:rsid w:val="0048485C"/>
    <w:rsid w:val="004A2432"/>
    <w:rsid w:val="004B30F6"/>
    <w:rsid w:val="004D1EC2"/>
    <w:rsid w:val="004E789D"/>
    <w:rsid w:val="004F46A9"/>
    <w:rsid w:val="00515EAE"/>
    <w:rsid w:val="00536BC4"/>
    <w:rsid w:val="00541D14"/>
    <w:rsid w:val="00570955"/>
    <w:rsid w:val="005A570F"/>
    <w:rsid w:val="005A70A1"/>
    <w:rsid w:val="0062108D"/>
    <w:rsid w:val="00631532"/>
    <w:rsid w:val="0063501D"/>
    <w:rsid w:val="0070005E"/>
    <w:rsid w:val="00724FFF"/>
    <w:rsid w:val="007661C0"/>
    <w:rsid w:val="007855A2"/>
    <w:rsid w:val="007B17E9"/>
    <w:rsid w:val="007F73E3"/>
    <w:rsid w:val="0080582C"/>
    <w:rsid w:val="00811389"/>
    <w:rsid w:val="008253D6"/>
    <w:rsid w:val="008405DF"/>
    <w:rsid w:val="00846E26"/>
    <w:rsid w:val="00862C28"/>
    <w:rsid w:val="00865E78"/>
    <w:rsid w:val="00887F30"/>
    <w:rsid w:val="008925D3"/>
    <w:rsid w:val="008A06D5"/>
    <w:rsid w:val="008A7430"/>
    <w:rsid w:val="008C14EC"/>
    <w:rsid w:val="008C176B"/>
    <w:rsid w:val="00951CCA"/>
    <w:rsid w:val="009C4849"/>
    <w:rsid w:val="00A02F9E"/>
    <w:rsid w:val="00A1546A"/>
    <w:rsid w:val="00A3616F"/>
    <w:rsid w:val="00A47E49"/>
    <w:rsid w:val="00A71154"/>
    <w:rsid w:val="00AA43D5"/>
    <w:rsid w:val="00AC0652"/>
    <w:rsid w:val="00B76269"/>
    <w:rsid w:val="00BB0384"/>
    <w:rsid w:val="00BE738C"/>
    <w:rsid w:val="00C34232"/>
    <w:rsid w:val="00C81BE4"/>
    <w:rsid w:val="00CA314B"/>
    <w:rsid w:val="00CB477A"/>
    <w:rsid w:val="00CC1A76"/>
    <w:rsid w:val="00CC5161"/>
    <w:rsid w:val="00CD0F5D"/>
    <w:rsid w:val="00CD2E7B"/>
    <w:rsid w:val="00CE067E"/>
    <w:rsid w:val="00CF00E0"/>
    <w:rsid w:val="00D5243A"/>
    <w:rsid w:val="00D535C5"/>
    <w:rsid w:val="00D91BF3"/>
    <w:rsid w:val="00DC211F"/>
    <w:rsid w:val="00DE778D"/>
    <w:rsid w:val="00E25AB5"/>
    <w:rsid w:val="00E530A7"/>
    <w:rsid w:val="00E8394E"/>
    <w:rsid w:val="00E97D3E"/>
    <w:rsid w:val="00EC4FBD"/>
    <w:rsid w:val="00EE31A3"/>
    <w:rsid w:val="00EE4DDC"/>
    <w:rsid w:val="00EF66A4"/>
    <w:rsid w:val="00F273E2"/>
    <w:rsid w:val="00F332F3"/>
    <w:rsid w:val="00F46364"/>
    <w:rsid w:val="00F74E64"/>
    <w:rsid w:val="00FA682F"/>
    <w:rsid w:val="00FA6FAD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62CE-C22E-9643-A988-63F080A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154"/>
  </w:style>
  <w:style w:type="paragraph" w:styleId="Piedepgina">
    <w:name w:val="footer"/>
    <w:basedOn w:val="Normal"/>
    <w:link w:val="PiedepginaCar"/>
    <w:uiPriority w:val="99"/>
    <w:unhideWhenUsed/>
    <w:rsid w:val="00A7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154"/>
  </w:style>
  <w:style w:type="paragraph" w:styleId="Textodeglobo">
    <w:name w:val="Balloon Text"/>
    <w:basedOn w:val="Normal"/>
    <w:link w:val="TextodegloboCar"/>
    <w:uiPriority w:val="99"/>
    <w:semiHidden/>
    <w:unhideWhenUsed/>
    <w:rsid w:val="00A7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1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1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24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24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243A"/>
    <w:rPr>
      <w:vertAlign w:val="superscript"/>
    </w:rPr>
  </w:style>
  <w:style w:type="character" w:customStyle="1" w:styleId="destacado">
    <w:name w:val="destacado"/>
    <w:basedOn w:val="Fuentedeprrafopredeter"/>
    <w:rsid w:val="00CD0F5D"/>
  </w:style>
  <w:style w:type="character" w:customStyle="1" w:styleId="Ttulo1Car">
    <w:name w:val="Título 1 Car"/>
    <w:basedOn w:val="Fuentedeprrafopredeter"/>
    <w:link w:val="Ttulo1"/>
    <w:uiPriority w:val="9"/>
    <w:rsid w:val="00CD0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65E78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A06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06D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6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3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8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9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8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46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21563555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9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32971991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446243219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205700590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0422195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358891490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0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038118387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1737545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4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56625395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336">
              <w:marLeft w:val="150"/>
              <w:marRight w:val="150"/>
              <w:marTop w:val="150"/>
              <w:marBottom w:val="150"/>
              <w:divBdr>
                <w:top w:val="single" w:sz="6" w:space="4" w:color="CCCCCC"/>
                <w:left w:val="single" w:sz="6" w:space="20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1613587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159544382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36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1831864865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8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986015324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12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257713849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44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735974515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8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1661352634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22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1874609809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7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BDC9D1"/>
                            <w:right w:val="none" w:sz="0" w:space="0" w:color="auto"/>
                          </w:divBdr>
                          <w:divsChild>
                            <w:div w:id="1642954065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755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8" w:color="BDC9D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6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503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356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39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94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8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2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BDC9D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3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BDC9D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6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62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94006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02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699625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70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1673097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77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774327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657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2006083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93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14783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78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281458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39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069694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89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585043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9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1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632371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30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84883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02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469640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38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293906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50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5339533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52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126730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324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986515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30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868644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229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1778714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73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476989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70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943613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129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125339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750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576935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4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515801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88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97421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46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1716848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47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  <w:div w:id="315188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221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  <w:div w:id="197043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97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24" w:space="0" w:color="0F69B4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1318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377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BDC9D1"/>
            <w:right w:val="none" w:sz="0" w:space="0" w:color="auto"/>
          </w:divBdr>
          <w:divsChild>
            <w:div w:id="1774935622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173">
              <w:marLeft w:val="150"/>
              <w:marRight w:val="150"/>
              <w:marTop w:val="150"/>
              <w:marBottom w:val="150"/>
              <w:divBdr>
                <w:top w:val="single" w:sz="6" w:space="4" w:color="CCCCCC"/>
                <w:left w:val="single" w:sz="6" w:space="20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271019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288">
              <w:marLeft w:val="150"/>
              <w:marRight w:val="150"/>
              <w:marTop w:val="150"/>
              <w:marBottom w:val="150"/>
              <w:divBdr>
                <w:top w:val="single" w:sz="6" w:space="4" w:color="CCCCCC"/>
                <w:left w:val="single" w:sz="6" w:space="20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80681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65">
              <w:marLeft w:val="150"/>
              <w:marRight w:val="150"/>
              <w:marTop w:val="150"/>
              <w:marBottom w:val="150"/>
              <w:divBdr>
                <w:top w:val="single" w:sz="6" w:space="4" w:color="CCCCCC"/>
                <w:left w:val="single" w:sz="6" w:space="20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13427079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ED07-5C36-4518-8AC5-AAD7B875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MAESTRO</cp:lastModifiedBy>
  <cp:revision>2</cp:revision>
  <cp:lastPrinted>2018-11-05T11:41:00Z</cp:lastPrinted>
  <dcterms:created xsi:type="dcterms:W3CDTF">2018-11-07T21:21:00Z</dcterms:created>
  <dcterms:modified xsi:type="dcterms:W3CDTF">2018-11-07T21:21:00Z</dcterms:modified>
</cp:coreProperties>
</file>