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C85" w:rsidRPr="002D2C85" w:rsidRDefault="002D2C85" w:rsidP="002D2C85">
      <w:pPr>
        <w:jc w:val="center"/>
        <w:rPr>
          <w:b/>
          <w:shd w:val="clear" w:color="auto" w:fill="FFFFFF"/>
        </w:rPr>
      </w:pPr>
      <w:r w:rsidRPr="002D2C85">
        <w:rPr>
          <w:b/>
          <w:shd w:val="clear" w:color="auto" w:fill="FFFFFF"/>
        </w:rPr>
        <w:t>MINUTA</w:t>
      </w:r>
    </w:p>
    <w:p w:rsidR="002D2C85" w:rsidRPr="002D2C85" w:rsidRDefault="002D2C85" w:rsidP="002D2C85">
      <w:pPr>
        <w:jc w:val="center"/>
        <w:rPr>
          <w:b/>
          <w:shd w:val="clear" w:color="auto" w:fill="FFFFFF"/>
        </w:rPr>
      </w:pPr>
      <w:r w:rsidRPr="002D2C85">
        <w:rPr>
          <w:b/>
          <w:shd w:val="clear" w:color="auto" w:fill="FFFFFF"/>
        </w:rPr>
        <w:t>ANALISIS CONTEXTO REGIONAL</w:t>
      </w:r>
    </w:p>
    <w:p w:rsidR="002D2C85" w:rsidRPr="002D2C85" w:rsidRDefault="002D2C85" w:rsidP="002D2C85">
      <w:pPr>
        <w:rPr>
          <w:shd w:val="clear" w:color="auto" w:fill="FFFFFF"/>
        </w:rPr>
      </w:pPr>
    </w:p>
    <w:p w:rsidR="002D2C85" w:rsidRDefault="002D2C85" w:rsidP="002D2C85">
      <w:pPr>
        <w:rPr>
          <w:b/>
          <w:shd w:val="clear" w:color="auto" w:fill="FFFFFF"/>
        </w:rPr>
      </w:pPr>
    </w:p>
    <w:p w:rsidR="002D2C85" w:rsidRPr="002D2C85" w:rsidRDefault="002D2C85" w:rsidP="002D2C85">
      <w:pPr>
        <w:rPr>
          <w:b/>
          <w:shd w:val="clear" w:color="auto" w:fill="FFFFFF"/>
        </w:rPr>
      </w:pPr>
      <w:r w:rsidRPr="002D2C85">
        <w:rPr>
          <w:b/>
          <w:shd w:val="clear" w:color="auto" w:fill="FFFFFF"/>
        </w:rPr>
        <w:t xml:space="preserve">AGENDA </w:t>
      </w:r>
      <w:r w:rsidR="005415FB">
        <w:rPr>
          <w:b/>
          <w:shd w:val="clear" w:color="auto" w:fill="FFFFFF"/>
        </w:rPr>
        <w:t xml:space="preserve">PÚBLICA </w:t>
      </w:r>
      <w:r w:rsidRPr="002D2C85">
        <w:rPr>
          <w:b/>
          <w:shd w:val="clear" w:color="auto" w:fill="FFFFFF"/>
        </w:rPr>
        <w:t>REGIONAL</w:t>
      </w:r>
    </w:p>
    <w:p w:rsidR="005A04C4" w:rsidRDefault="005A04C4" w:rsidP="002D2C85">
      <w:pPr>
        <w:rPr>
          <w:b/>
          <w:shd w:val="clear" w:color="auto" w:fill="FFFFFF"/>
        </w:rPr>
      </w:pPr>
    </w:p>
    <w:p w:rsidR="00E175A4" w:rsidRPr="008966B9" w:rsidRDefault="00DA7D99" w:rsidP="008966B9">
      <w:pPr>
        <w:pStyle w:val="Prrafodelista"/>
        <w:numPr>
          <w:ilvl w:val="0"/>
          <w:numId w:val="12"/>
        </w:numPr>
        <w:rPr>
          <w:b/>
          <w:shd w:val="clear" w:color="auto" w:fill="FFFFFF"/>
        </w:rPr>
      </w:pPr>
      <w:r w:rsidRPr="008966B9">
        <w:rPr>
          <w:b/>
          <w:shd w:val="clear" w:color="auto" w:fill="FFFFFF"/>
        </w:rPr>
        <w:t>Centro de transferencia energética</w:t>
      </w:r>
      <w:r w:rsidR="005A04C4" w:rsidRPr="008966B9">
        <w:rPr>
          <w:b/>
          <w:shd w:val="clear" w:color="auto" w:fill="FFFFFF"/>
        </w:rPr>
        <w:t xml:space="preserve"> y de materiales</w:t>
      </w:r>
      <w:r w:rsidRPr="008966B9">
        <w:rPr>
          <w:b/>
          <w:shd w:val="clear" w:color="auto" w:fill="FFFFFF"/>
        </w:rPr>
        <w:t>, licitación CORFO.</w:t>
      </w:r>
    </w:p>
    <w:p w:rsidR="00644C84" w:rsidRPr="00644C84" w:rsidRDefault="00644C84" w:rsidP="00644C84">
      <w:pPr>
        <w:pStyle w:val="NormalWeb"/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Sebastián Sichel,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en su calidad de </w:t>
      </w:r>
      <w:r w:rsidRPr="00D34D0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Vicepresidente Ejecutivo de Corfo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anunció que en el mes de </w:t>
      </w:r>
      <w:r w:rsidR="008E0AE5">
        <w:rPr>
          <w:rFonts w:asciiTheme="minorHAnsi" w:hAnsiTheme="minorHAnsi" w:cstheme="minorHAnsi"/>
          <w:color w:val="000000" w:themeColor="text1"/>
          <w:sz w:val="22"/>
          <w:szCs w:val="22"/>
        </w:rPr>
        <w:t>o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ctubre se abrirá </w:t>
      </w:r>
      <w:r w:rsidR="008E0AE5">
        <w:rPr>
          <w:rFonts w:asciiTheme="minorHAnsi" w:hAnsiTheme="minorHAnsi" w:cstheme="minorHAnsi"/>
          <w:color w:val="000000" w:themeColor="text1"/>
          <w:sz w:val="22"/>
          <w:szCs w:val="22"/>
        </w:rPr>
        <w:t>una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licitación</w:t>
      </w:r>
      <w:r w:rsidR="008E0AE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internacional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para la construcción de</w:t>
      </w:r>
      <w:r w:rsidR="00D34D09">
        <w:rPr>
          <w:rFonts w:asciiTheme="minorHAnsi" w:hAnsiTheme="minorHAnsi" w:cstheme="minorHAnsi"/>
          <w:color w:val="000000" w:themeColor="text1"/>
          <w:sz w:val="22"/>
          <w:szCs w:val="22"/>
        </w:rPr>
        <w:t>l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Centro de Transición Energética y Materiales Avanzados para el desarrollo del Litio en la zona. </w:t>
      </w:r>
    </w:p>
    <w:p w:rsidR="00644C84" w:rsidRDefault="00644C84" w:rsidP="00755032">
      <w:pPr>
        <w:pStyle w:val="NormalWeb"/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Este centro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 transferencia tecnológica, 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contendría una base de inversión anual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aproximada 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de 12 millones de dólares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, la cual deberá contener 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tres ejes principales:</w:t>
      </w:r>
    </w:p>
    <w:p w:rsidR="00644C84" w:rsidRDefault="00644C84" w:rsidP="00644C84">
      <w:pPr>
        <w:pStyle w:val="NormalWeb"/>
        <w:numPr>
          <w:ilvl w:val="0"/>
          <w:numId w:val="11"/>
        </w:numPr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ransición energética</w:t>
      </w:r>
      <w:r w:rsidR="00ED2D8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644C84" w:rsidRDefault="00644C84" w:rsidP="00644C84">
      <w:pPr>
        <w:pStyle w:val="NormalWeb"/>
        <w:numPr>
          <w:ilvl w:val="0"/>
          <w:numId w:val="11"/>
        </w:numPr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E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nergía solar</w:t>
      </w:r>
      <w:r w:rsidR="00ED2D84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8035C0" w:rsidRPr="008035C0" w:rsidRDefault="00644C84" w:rsidP="008035C0">
      <w:pPr>
        <w:pStyle w:val="NormalWeb"/>
        <w:numPr>
          <w:ilvl w:val="0"/>
          <w:numId w:val="11"/>
        </w:numPr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esarrollo de materiales avanzados para la industria del litio.</w:t>
      </w:r>
    </w:p>
    <w:p w:rsidR="00644C84" w:rsidRDefault="00D34D09" w:rsidP="008035C0">
      <w:pPr>
        <w:pStyle w:val="NormalWeb"/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La</w:t>
      </w:r>
      <w:r w:rsidR="00644C84"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ubicación</w:t>
      </w:r>
      <w:r w:rsidR="008035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regional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este </w:t>
      </w:r>
      <w:r w:rsidRPr="00D34D09">
        <w:rPr>
          <w:rFonts w:asciiTheme="minorHAnsi" w:hAnsiTheme="minorHAnsi" w:cstheme="minorHAnsi"/>
          <w:i/>
          <w:color w:val="000000" w:themeColor="text1"/>
          <w:sz w:val="22"/>
          <w:szCs w:val="22"/>
        </w:rPr>
        <w:t>centro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4C84"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será definida en conjunto por Corfo</w:t>
      </w:r>
      <w:r w:rsidR="008035C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4C84"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y el Gobierno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644C84"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Regional de Antofagasta</w:t>
      </w:r>
      <w:r w:rsidR="008035C0">
        <w:rPr>
          <w:rFonts w:asciiTheme="minorHAnsi" w:hAnsiTheme="minorHAnsi" w:cstheme="minorHAnsi"/>
          <w:color w:val="000000" w:themeColor="text1"/>
          <w:sz w:val="22"/>
          <w:szCs w:val="22"/>
        </w:rPr>
        <w:t>, variable que no da cuenta de otros actores relevantes en la región, propiciando el riesgo de una decisión en cuatro paredes y con efectos negativos en la gobernabilidad y gobernanza en el desarrollo de este centro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:rsidR="00D34D09" w:rsidRPr="00644C84" w:rsidRDefault="00D34D09" w:rsidP="008035C0">
      <w:pPr>
        <w:pStyle w:val="NormalWeb"/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 la fecha, se desconoce cuáles serán los criterios técnicos, administrativos, de localización regional que van a converger en la toma de decisión.</w:t>
      </w:r>
    </w:p>
    <w:p w:rsidR="00644C84" w:rsidRPr="00644C84" w:rsidRDefault="00644C84" w:rsidP="00644C84">
      <w:pPr>
        <w:pStyle w:val="NormalWeb"/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Actualmente Corfo nacional, está trabajando en las bases de licitación, las que  según lo </w:t>
      </w:r>
      <w:r w:rsidR="008035C0"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anunciado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deberán estar en apertura a fines del mes octubre, por un </w:t>
      </w:r>
      <w:r w:rsidR="008035C0"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periodo</w:t>
      </w: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de noventa días, para que postulen entidades privadas y académicas, nacionales o internacionales, que generen consorcio.</w:t>
      </w:r>
    </w:p>
    <w:p w:rsidR="00644C84" w:rsidRPr="00644C84" w:rsidRDefault="00644C84" w:rsidP="00644C84">
      <w:pPr>
        <w:pStyle w:val="NormalWeb"/>
        <w:shd w:val="clear" w:color="auto" w:fill="FFFFFF"/>
        <w:spacing w:line="249" w:lineRule="atLeast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44C84">
        <w:rPr>
          <w:rFonts w:asciiTheme="minorHAnsi" w:hAnsiTheme="minorHAnsi" w:cstheme="minorHAnsi"/>
          <w:color w:val="000000" w:themeColor="text1"/>
          <w:sz w:val="22"/>
          <w:szCs w:val="22"/>
        </w:rPr>
        <w:t>El objetivo basal es generar un plan a 10 años, con una responsabilidad 50-50 en el desarrollo de tecnología aplicada, generando valor productivo y académico. Las bases de licitación buscarán seleccionar a los que más aportes privados sumen al proyecto.</w:t>
      </w:r>
    </w:p>
    <w:p w:rsidR="005A04C4" w:rsidRPr="008035C0" w:rsidRDefault="008035C0" w:rsidP="008035C0">
      <w:pPr>
        <w:spacing w:line="240" w:lineRule="auto"/>
        <w:rPr>
          <w:shd w:val="clear" w:color="auto" w:fill="FFFFFF"/>
        </w:rPr>
      </w:pPr>
      <w:r w:rsidRPr="008035C0">
        <w:rPr>
          <w:shd w:val="clear" w:color="auto" w:fill="FFFFFF"/>
        </w:rPr>
        <w:t xml:space="preserve">En esta dirección, </w:t>
      </w:r>
      <w:r>
        <w:rPr>
          <w:shd w:val="clear" w:color="auto" w:fill="FFFFFF"/>
        </w:rPr>
        <w:t xml:space="preserve"> y dado los antecedentes informados en la región en reunión con Corfo regional, los acuerdos </w:t>
      </w:r>
      <w:r w:rsidR="008966B9">
        <w:rPr>
          <w:shd w:val="clear" w:color="auto" w:fill="FFFFFF"/>
        </w:rPr>
        <w:t xml:space="preserve">iníciales </w:t>
      </w:r>
      <w:r>
        <w:rPr>
          <w:shd w:val="clear" w:color="auto" w:fill="FFFFFF"/>
        </w:rPr>
        <w:t xml:space="preserve"> suscrito con la administración anterior, entorno a permitir presencia regional mediante las universidades locales y otras instituciones, quedan en foja cero, al </w:t>
      </w:r>
      <w:r w:rsidR="002D2988">
        <w:rPr>
          <w:shd w:val="clear" w:color="auto" w:fill="FFFFFF"/>
        </w:rPr>
        <w:t>decidir</w:t>
      </w:r>
      <w:r>
        <w:rPr>
          <w:shd w:val="clear" w:color="auto" w:fill="FFFFFF"/>
        </w:rPr>
        <w:t xml:space="preserve"> que esta sea una licitación </w:t>
      </w:r>
      <w:r w:rsidR="002D2988">
        <w:rPr>
          <w:shd w:val="clear" w:color="auto" w:fill="FFFFFF"/>
        </w:rPr>
        <w:t>internacional</w:t>
      </w:r>
      <w:r>
        <w:rPr>
          <w:shd w:val="clear" w:color="auto" w:fill="FFFFFF"/>
        </w:rPr>
        <w:t xml:space="preserve">, lo que no necesariamente asegura que la </w:t>
      </w:r>
      <w:r w:rsidR="002D2988">
        <w:rPr>
          <w:shd w:val="clear" w:color="auto" w:fill="FFFFFF"/>
        </w:rPr>
        <w:t>actores regionales sean parte de este centro.</w:t>
      </w:r>
      <w:r>
        <w:rPr>
          <w:shd w:val="clear" w:color="auto" w:fill="FFFFFF"/>
        </w:rPr>
        <w:t xml:space="preserve"> </w:t>
      </w:r>
    </w:p>
    <w:p w:rsidR="00DA7D99" w:rsidRDefault="00DA7D99" w:rsidP="002D2C85">
      <w:pPr>
        <w:rPr>
          <w:b/>
          <w:shd w:val="clear" w:color="auto" w:fill="FFFFFF"/>
        </w:rPr>
      </w:pPr>
    </w:p>
    <w:p w:rsidR="00A75BEC" w:rsidRDefault="00A75BEC" w:rsidP="005B5917">
      <w:pPr>
        <w:spacing w:line="240" w:lineRule="atLeast"/>
        <w:rPr>
          <w:shd w:val="clear" w:color="auto" w:fill="FFFFFF"/>
        </w:rPr>
      </w:pPr>
    </w:p>
    <w:p w:rsidR="00A75BEC" w:rsidRDefault="00A75BEC" w:rsidP="005B5917">
      <w:pPr>
        <w:spacing w:line="240" w:lineRule="atLeast"/>
        <w:rPr>
          <w:shd w:val="clear" w:color="auto" w:fill="FFFFFF"/>
        </w:rPr>
      </w:pPr>
    </w:p>
    <w:p w:rsidR="00A75BEC" w:rsidRDefault="00A75BEC" w:rsidP="005B5917">
      <w:pPr>
        <w:spacing w:line="240" w:lineRule="atLeast"/>
        <w:rPr>
          <w:shd w:val="clear" w:color="auto" w:fill="FFFFFF"/>
        </w:rPr>
      </w:pPr>
    </w:p>
    <w:p w:rsidR="005B5917" w:rsidRDefault="005B5917" w:rsidP="005B5917">
      <w:pPr>
        <w:spacing w:line="240" w:lineRule="atLeast"/>
        <w:rPr>
          <w:shd w:val="clear" w:color="auto" w:fill="FFFFFF"/>
        </w:rPr>
      </w:pPr>
      <w:r w:rsidRPr="005B5917">
        <w:rPr>
          <w:shd w:val="clear" w:color="auto" w:fill="FFFFFF"/>
        </w:rPr>
        <w:lastRenderedPageBreak/>
        <w:t>A su vez, las universidades locales que poseen capacidad instalada</w:t>
      </w:r>
      <w:r>
        <w:rPr>
          <w:shd w:val="clear" w:color="auto" w:fill="FFFFFF"/>
        </w:rPr>
        <w:t xml:space="preserve"> en al ámbito</w:t>
      </w:r>
      <w:r w:rsidRPr="005B5917">
        <w:rPr>
          <w:shd w:val="clear" w:color="auto" w:fill="FFFFFF"/>
        </w:rPr>
        <w:t xml:space="preserve"> académico</w:t>
      </w:r>
      <w:r w:rsidR="00AE0005">
        <w:rPr>
          <w:shd w:val="clear" w:color="auto" w:fill="FFFFFF"/>
        </w:rPr>
        <w:t xml:space="preserve"> y</w:t>
      </w:r>
      <w:r>
        <w:rPr>
          <w:shd w:val="clear" w:color="auto" w:fill="FFFFFF"/>
        </w:rPr>
        <w:t xml:space="preserve"> también de infraestructura investigativa como son los </w:t>
      </w:r>
      <w:r w:rsidRPr="005B5917">
        <w:rPr>
          <w:shd w:val="clear" w:color="auto" w:fill="FFFFFF"/>
        </w:rPr>
        <w:t>centro de investigación</w:t>
      </w:r>
      <w:r>
        <w:rPr>
          <w:shd w:val="clear" w:color="auto" w:fill="FFFFFF"/>
        </w:rPr>
        <w:t>, particularmente los de desarrollo energético</w:t>
      </w:r>
      <w:r w:rsidRPr="005B5917">
        <w:rPr>
          <w:shd w:val="clear" w:color="auto" w:fill="FFFFFF"/>
        </w:rPr>
        <w:t>, como son la universidad católica del norte y la universidad de Antofagasta</w:t>
      </w:r>
      <w:r>
        <w:rPr>
          <w:shd w:val="clear" w:color="auto" w:fill="FFFFFF"/>
        </w:rPr>
        <w:t>, a la fecha no han articulado ningún acuerdo regional entre ellos,  entorno a enfrentar en conjunto y con otros actores esta licitación en los términos ya enunciados.</w:t>
      </w:r>
    </w:p>
    <w:p w:rsidR="00AE0005" w:rsidRDefault="00AE0005" w:rsidP="005B5917">
      <w:pPr>
        <w:spacing w:line="240" w:lineRule="atLeast"/>
        <w:rPr>
          <w:shd w:val="clear" w:color="auto" w:fill="FFFFFF"/>
        </w:rPr>
      </w:pPr>
    </w:p>
    <w:p w:rsidR="0016554A" w:rsidRDefault="0016554A" w:rsidP="002D2C85">
      <w:pPr>
        <w:rPr>
          <w:shd w:val="clear" w:color="auto" w:fill="FFFFFF"/>
        </w:rPr>
      </w:pPr>
    </w:p>
    <w:p w:rsidR="00DB2691" w:rsidRDefault="00DB2691" w:rsidP="008966B9">
      <w:pPr>
        <w:pStyle w:val="Prrafodelista"/>
        <w:numPr>
          <w:ilvl w:val="0"/>
          <w:numId w:val="12"/>
        </w:numPr>
        <w:rPr>
          <w:b/>
          <w:shd w:val="clear" w:color="auto" w:fill="FFFFFF"/>
        </w:rPr>
      </w:pPr>
      <w:r w:rsidRPr="008966B9">
        <w:rPr>
          <w:b/>
          <w:shd w:val="clear" w:color="auto" w:fill="FFFFFF"/>
        </w:rPr>
        <w:t>Reunión Asociación Industriales de Antofagasta</w:t>
      </w:r>
    </w:p>
    <w:p w:rsidR="00755032" w:rsidRDefault="00755032" w:rsidP="00E02943">
      <w:pPr>
        <w:spacing w:line="240" w:lineRule="atLeast"/>
        <w:rPr>
          <w:shd w:val="clear" w:color="auto" w:fill="FFFFFF"/>
        </w:rPr>
      </w:pPr>
    </w:p>
    <w:p w:rsidR="000E1937" w:rsidRDefault="000E1937" w:rsidP="00E02943">
      <w:pPr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La asociación de industriales AIA, es una instancia gremial con una fuerte presencia regional, como </w:t>
      </w:r>
      <w:r w:rsidRPr="000E1937">
        <w:rPr>
          <w:shd w:val="clear" w:color="auto" w:fill="FFFFFF"/>
        </w:rPr>
        <w:t>stakeholders</w:t>
      </w:r>
      <w:r>
        <w:rPr>
          <w:shd w:val="clear" w:color="auto" w:fill="FFFFFF"/>
        </w:rPr>
        <w:t xml:space="preserve">, </w:t>
      </w:r>
      <w:r w:rsidR="002C33DB">
        <w:rPr>
          <w:shd w:val="clear" w:color="auto" w:fill="FFFFFF"/>
        </w:rPr>
        <w:t xml:space="preserve"> bajo este contexto, la importancia que esta entidad empresarial, se pronuncie sobre la aplicabilidad legal de la ley de rentas regionales</w:t>
      </w:r>
      <w:r w:rsidR="00C608C9">
        <w:rPr>
          <w:shd w:val="clear" w:color="auto" w:fill="FFFFFF"/>
        </w:rPr>
        <w:t>,</w:t>
      </w:r>
      <w:r w:rsidR="002C33DB">
        <w:rPr>
          <w:shd w:val="clear" w:color="auto" w:fill="FFFFFF"/>
        </w:rPr>
        <w:t xml:space="preserve"> </w:t>
      </w:r>
      <w:r w:rsidR="00AD782D">
        <w:rPr>
          <w:shd w:val="clear" w:color="auto" w:fill="FFFFFF"/>
        </w:rPr>
        <w:t>proyectos de ley</w:t>
      </w:r>
      <w:r w:rsidR="00C608C9">
        <w:rPr>
          <w:shd w:val="clear" w:color="auto" w:fill="FFFFFF"/>
        </w:rPr>
        <w:t xml:space="preserve"> </w:t>
      </w:r>
      <w:r w:rsidR="0058415C">
        <w:rPr>
          <w:shd w:val="clear" w:color="auto" w:fill="FFFFFF"/>
        </w:rPr>
        <w:t xml:space="preserve">programado </w:t>
      </w:r>
      <w:r w:rsidR="00AD782D">
        <w:rPr>
          <w:shd w:val="clear" w:color="auto" w:fill="FFFFFF"/>
        </w:rPr>
        <w:t xml:space="preserve">para </w:t>
      </w:r>
      <w:r w:rsidR="002C33DB">
        <w:rPr>
          <w:shd w:val="clear" w:color="auto" w:fill="FFFFFF"/>
        </w:rPr>
        <w:t>ingresar en el segundo semestre del 2018 a la discusión del congreso</w:t>
      </w:r>
      <w:r w:rsidR="0058415C">
        <w:rPr>
          <w:shd w:val="clear" w:color="auto" w:fill="FFFFFF"/>
        </w:rPr>
        <w:t>, en el contexto del proceso de descentralización del país y elección de los Gobernadores Regionales y el traspaso de competencia</w:t>
      </w:r>
      <w:r w:rsidR="008966B9">
        <w:rPr>
          <w:shd w:val="clear" w:color="auto" w:fill="FFFFFF"/>
        </w:rPr>
        <w:t>s</w:t>
      </w:r>
      <w:r w:rsidR="0058415C">
        <w:rPr>
          <w:shd w:val="clear" w:color="auto" w:fill="FFFFFF"/>
        </w:rPr>
        <w:t xml:space="preserve"> a los </w:t>
      </w:r>
      <w:r w:rsidR="0058415C" w:rsidRPr="008966B9">
        <w:rPr>
          <w:i/>
          <w:shd w:val="clear" w:color="auto" w:fill="FFFFFF"/>
        </w:rPr>
        <w:t>gobierno</w:t>
      </w:r>
      <w:r w:rsidR="008966B9" w:rsidRPr="008966B9">
        <w:rPr>
          <w:i/>
          <w:shd w:val="clear" w:color="auto" w:fill="FFFFFF"/>
        </w:rPr>
        <w:t xml:space="preserve">s </w:t>
      </w:r>
      <w:r w:rsidR="0058415C" w:rsidRPr="008966B9">
        <w:rPr>
          <w:i/>
          <w:shd w:val="clear" w:color="auto" w:fill="FFFFFF"/>
        </w:rPr>
        <w:t>regionales.</w:t>
      </w:r>
    </w:p>
    <w:p w:rsidR="008966B9" w:rsidRDefault="008966B9" w:rsidP="00E02943">
      <w:pPr>
        <w:spacing w:line="240" w:lineRule="atLeast"/>
        <w:rPr>
          <w:shd w:val="clear" w:color="auto" w:fill="FFFFFF"/>
        </w:rPr>
      </w:pPr>
    </w:p>
    <w:p w:rsidR="0058415C" w:rsidRDefault="00DA7D99" w:rsidP="00E02943">
      <w:pPr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>El equipo directivo de la AIA</w:t>
      </w:r>
      <w:r w:rsidR="0058415C">
        <w:rPr>
          <w:shd w:val="clear" w:color="auto" w:fill="FFFFFF"/>
        </w:rPr>
        <w:t>, no tiene uno opinión formada respecto a la aplicación de  impuestos regionales, como su vez, tampoco tienen una postura sobre las demandas de las ciudades puertos entorno a generar impuestos, la desvinculación de estos temas en la agenda de este gremio, es un  dato a considerar para la discusión de política pública y de actores regionales, lo que implicaría la generación de una estrategia de información y de debate</w:t>
      </w:r>
      <w:r w:rsidR="00AE0005">
        <w:rPr>
          <w:shd w:val="clear" w:color="auto" w:fill="FFFFFF"/>
        </w:rPr>
        <w:t>, dada la observación de una disposición pasiva ante la discusión que vienen respecto a la reforma tributaria anunciada por el Ministro de Hacienda, traspaso de competencias a los GORES y los impuestos regionales.</w:t>
      </w:r>
    </w:p>
    <w:p w:rsidR="00AE0005" w:rsidRDefault="00AE0005" w:rsidP="00E02943">
      <w:pPr>
        <w:spacing w:line="240" w:lineRule="atLeast"/>
        <w:rPr>
          <w:shd w:val="clear" w:color="auto" w:fill="FFFFFF"/>
        </w:rPr>
      </w:pPr>
    </w:p>
    <w:p w:rsidR="00E02943" w:rsidRDefault="00E02943" w:rsidP="00E02943">
      <w:pPr>
        <w:spacing w:line="240" w:lineRule="atLeast"/>
        <w:rPr>
          <w:shd w:val="clear" w:color="auto" w:fill="FFFFFF"/>
        </w:rPr>
      </w:pPr>
    </w:p>
    <w:p w:rsidR="0058415C" w:rsidRDefault="0058415C" w:rsidP="00E02943">
      <w:pPr>
        <w:spacing w:line="240" w:lineRule="atLeast"/>
        <w:rPr>
          <w:shd w:val="clear" w:color="auto" w:fill="FFFFFF"/>
        </w:rPr>
      </w:pPr>
    </w:p>
    <w:p w:rsidR="002D2C85" w:rsidRPr="008966B9" w:rsidRDefault="002D2C85" w:rsidP="00E02943">
      <w:pPr>
        <w:pStyle w:val="Prrafodelista"/>
        <w:numPr>
          <w:ilvl w:val="0"/>
          <w:numId w:val="13"/>
        </w:numPr>
        <w:spacing w:line="240" w:lineRule="atLeast"/>
        <w:rPr>
          <w:b/>
          <w:shd w:val="clear" w:color="auto" w:fill="FFFFFF"/>
        </w:rPr>
      </w:pPr>
      <w:r w:rsidRPr="008966B9">
        <w:rPr>
          <w:b/>
          <w:shd w:val="clear" w:color="auto" w:fill="FFFFFF"/>
        </w:rPr>
        <w:t>PLANTA ENAMI COMUNA DE TALTAL</w:t>
      </w:r>
    </w:p>
    <w:p w:rsidR="00E02943" w:rsidRDefault="00E02943" w:rsidP="00E02943">
      <w:pPr>
        <w:spacing w:line="240" w:lineRule="atLeast"/>
        <w:rPr>
          <w:shd w:val="clear" w:color="auto" w:fill="FFFFFF"/>
        </w:rPr>
      </w:pPr>
    </w:p>
    <w:p w:rsidR="002D2C85" w:rsidRDefault="002D2C85" w:rsidP="00E02943">
      <w:pPr>
        <w:spacing w:line="240" w:lineRule="atLeast"/>
        <w:rPr>
          <w:shd w:val="clear" w:color="auto" w:fill="FFFFFF"/>
        </w:rPr>
      </w:pPr>
      <w:r w:rsidRPr="002D2C85">
        <w:rPr>
          <w:shd w:val="clear" w:color="auto" w:fill="FFFFFF"/>
        </w:rPr>
        <w:t>El año 2017 la comuna de Taltal constituye el comité para el traslado de la planta, de tal manera de atender los reclamos ciudadano sobre eventuales focos de contaminación que afecta a los habitantes de la comuna, en particular la comunidad escolar que se ubica en las cercanías de la planta estatal.</w:t>
      </w:r>
    </w:p>
    <w:p w:rsidR="00555BC3" w:rsidRPr="002D2C85" w:rsidRDefault="00555BC3" w:rsidP="00E02943">
      <w:pPr>
        <w:spacing w:line="240" w:lineRule="atLeast"/>
        <w:rPr>
          <w:shd w:val="clear" w:color="auto" w:fill="FFFFFF"/>
        </w:rPr>
      </w:pPr>
    </w:p>
    <w:p w:rsidR="002D2C85" w:rsidRPr="002D2C85" w:rsidRDefault="002D2C85" w:rsidP="00E02943">
      <w:pPr>
        <w:spacing w:line="240" w:lineRule="atLeast"/>
        <w:rPr>
          <w:shd w:val="clear" w:color="auto" w:fill="FFFFFF"/>
        </w:rPr>
      </w:pPr>
      <w:r w:rsidRPr="002D2C85">
        <w:rPr>
          <w:shd w:val="clear" w:color="auto" w:fill="FFFFFF"/>
        </w:rPr>
        <w:t>Se solicita a Bienes Nacionales trasladar al sector denominado las “breas” ubicado a 17 Km del puerto de Taltal, lo que implica que dicho ministerio traspasa terrenos para nueva localización de la planta con una superficie cercana a las 200 hectáreas.</w:t>
      </w:r>
    </w:p>
    <w:p w:rsidR="002D2C85" w:rsidRDefault="002D2C85" w:rsidP="00E02943">
      <w:pPr>
        <w:spacing w:line="240" w:lineRule="atLeast"/>
        <w:rPr>
          <w:shd w:val="clear" w:color="auto" w:fill="FFFFFF"/>
        </w:rPr>
      </w:pPr>
      <w:r w:rsidRPr="002D2C85">
        <w:rPr>
          <w:shd w:val="clear" w:color="auto" w:fill="FFFFFF"/>
        </w:rPr>
        <w:t>Se estima que el costo de traslado de la planta estaría en orden a las U$ 35 millones.</w:t>
      </w:r>
    </w:p>
    <w:p w:rsidR="00555BC3" w:rsidRPr="002D2C85" w:rsidRDefault="00555BC3" w:rsidP="00E02943">
      <w:pPr>
        <w:spacing w:line="240" w:lineRule="atLeast"/>
        <w:rPr>
          <w:shd w:val="clear" w:color="auto" w:fill="FFFFFF"/>
        </w:rPr>
      </w:pPr>
    </w:p>
    <w:p w:rsidR="002D2C85" w:rsidRDefault="002D2C85" w:rsidP="00E02943">
      <w:pPr>
        <w:spacing w:line="240" w:lineRule="atLeast"/>
        <w:rPr>
          <w:shd w:val="clear" w:color="auto" w:fill="FFFFFF"/>
        </w:rPr>
      </w:pPr>
      <w:r w:rsidRPr="002D2C85">
        <w:rPr>
          <w:shd w:val="clear" w:color="auto" w:fill="FFFFFF"/>
        </w:rPr>
        <w:t>En enero del 2018, el comité comunal integrado por la Municipalidad de Taltal, la Asociación Gremial Minera de Taltal y entidades sociales, realizaron una segunda reunión para tratar acciones a seguir.</w:t>
      </w:r>
    </w:p>
    <w:p w:rsidR="00555BC3" w:rsidRPr="002D2C85" w:rsidRDefault="00555BC3" w:rsidP="00E02943">
      <w:pPr>
        <w:spacing w:line="240" w:lineRule="atLeast"/>
        <w:rPr>
          <w:shd w:val="clear" w:color="auto" w:fill="FFFFFF"/>
        </w:rPr>
      </w:pPr>
    </w:p>
    <w:p w:rsidR="005A498E" w:rsidRDefault="002D2C85" w:rsidP="00E02943">
      <w:pPr>
        <w:spacing w:line="240" w:lineRule="atLeast"/>
        <w:rPr>
          <w:shd w:val="clear" w:color="auto" w:fill="FFFFFF"/>
        </w:rPr>
      </w:pPr>
      <w:r w:rsidRPr="002D2C85">
        <w:rPr>
          <w:shd w:val="clear" w:color="auto" w:fill="FFFFFF"/>
        </w:rPr>
        <w:t xml:space="preserve">Taltal presenta en el corto y mediano plazo, el principal problema ambiental de la región, dado que los pasivos ambientales  se encuentran conviviendo  a metros de la comunidad, </w:t>
      </w:r>
      <w:r w:rsidR="00755032">
        <w:rPr>
          <w:shd w:val="clear" w:color="auto" w:fill="FFFFFF"/>
        </w:rPr>
        <w:t xml:space="preserve">hasta la fecha el nuevo gobierno regional, no se ha </w:t>
      </w:r>
      <w:r w:rsidR="005A498E">
        <w:rPr>
          <w:shd w:val="clear" w:color="auto" w:fill="FFFFFF"/>
        </w:rPr>
        <w:t xml:space="preserve">pronunciado respecto a la generación de algún plan de retiro, el compromiso de recursos, etc., </w:t>
      </w:r>
      <w:r w:rsidR="00755032">
        <w:rPr>
          <w:shd w:val="clear" w:color="auto" w:fill="FFFFFF"/>
        </w:rPr>
        <w:t xml:space="preserve"> ni a tomado alguna decisión gubernamental</w:t>
      </w:r>
      <w:r w:rsidR="005A498E">
        <w:rPr>
          <w:shd w:val="clear" w:color="auto" w:fill="FFFFFF"/>
        </w:rPr>
        <w:t xml:space="preserve"> en la coordinación de la oferta pública regional para abordar esta demanda.</w:t>
      </w:r>
    </w:p>
    <w:p w:rsidR="005A498E" w:rsidRDefault="005A498E" w:rsidP="00E02943">
      <w:pPr>
        <w:spacing w:line="240" w:lineRule="atLeast"/>
        <w:rPr>
          <w:shd w:val="clear" w:color="auto" w:fill="FFFFFF"/>
        </w:rPr>
      </w:pPr>
    </w:p>
    <w:p w:rsidR="002D2C85" w:rsidRDefault="005A498E" w:rsidP="00E02943">
      <w:pPr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Es importante señalar, que </w:t>
      </w:r>
      <w:r w:rsidR="002D2C85" w:rsidRPr="002D2C85">
        <w:rPr>
          <w:shd w:val="clear" w:color="auto" w:fill="FFFFFF"/>
        </w:rPr>
        <w:t xml:space="preserve">una de las variables </w:t>
      </w:r>
      <w:r>
        <w:rPr>
          <w:shd w:val="clear" w:color="auto" w:fill="FFFFFF"/>
        </w:rPr>
        <w:t xml:space="preserve">que complejiza </w:t>
      </w:r>
      <w:r w:rsidR="002D2C85" w:rsidRPr="002D2C85">
        <w:rPr>
          <w:shd w:val="clear" w:color="auto" w:fill="FFFFFF"/>
        </w:rPr>
        <w:t xml:space="preserve">la toma de </w:t>
      </w:r>
      <w:r w:rsidR="00D420C7" w:rsidRPr="002D2C85">
        <w:rPr>
          <w:shd w:val="clear" w:color="auto" w:fill="FFFFFF"/>
        </w:rPr>
        <w:t>decisiones,</w:t>
      </w:r>
      <w:r w:rsidR="002D2C85" w:rsidRPr="002D2C85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tiene que ver con </w:t>
      </w:r>
      <w:r w:rsidR="002D2C85" w:rsidRPr="002D2C85">
        <w:rPr>
          <w:shd w:val="clear" w:color="auto" w:fill="FFFFFF"/>
        </w:rPr>
        <w:t xml:space="preserve">el impacto y los efectos </w:t>
      </w:r>
      <w:r>
        <w:rPr>
          <w:shd w:val="clear" w:color="auto" w:fill="FFFFFF"/>
        </w:rPr>
        <w:t xml:space="preserve">probables </w:t>
      </w:r>
      <w:r w:rsidR="002D2C85" w:rsidRPr="002D2C85">
        <w:rPr>
          <w:shd w:val="clear" w:color="auto" w:fill="FFFFFF"/>
        </w:rPr>
        <w:t>en la economía local del retiro de la planta sin que esta gener</w:t>
      </w:r>
      <w:r w:rsidR="00D420C7">
        <w:rPr>
          <w:shd w:val="clear" w:color="auto" w:fill="FFFFFF"/>
        </w:rPr>
        <w:t>e</w:t>
      </w:r>
      <w:r w:rsidR="002D2C85" w:rsidRPr="002D2C85">
        <w:rPr>
          <w:shd w:val="clear" w:color="auto" w:fill="FFFFFF"/>
        </w:rPr>
        <w:t xml:space="preserve"> costos</w:t>
      </w:r>
      <w:r w:rsidR="00D420C7">
        <w:rPr>
          <w:shd w:val="clear" w:color="auto" w:fill="FFFFFF"/>
        </w:rPr>
        <w:t xml:space="preserve"> e impactos negativos, los que además hoy no forman parte de ningún plan de mitigación.</w:t>
      </w:r>
    </w:p>
    <w:p w:rsidR="00E02943" w:rsidRDefault="00E02943" w:rsidP="00E02943">
      <w:pPr>
        <w:spacing w:line="240" w:lineRule="atLeast"/>
        <w:rPr>
          <w:shd w:val="clear" w:color="auto" w:fill="FFFFFF"/>
        </w:rPr>
      </w:pPr>
    </w:p>
    <w:p w:rsidR="0016554A" w:rsidRDefault="0016554A" w:rsidP="00E02943">
      <w:pPr>
        <w:spacing w:line="240" w:lineRule="atLeast"/>
        <w:rPr>
          <w:shd w:val="clear" w:color="auto" w:fill="FFFFFF"/>
        </w:rPr>
      </w:pPr>
    </w:p>
    <w:p w:rsidR="0016554A" w:rsidRDefault="0016554A" w:rsidP="00E02943">
      <w:pPr>
        <w:spacing w:line="240" w:lineRule="atLeast"/>
        <w:rPr>
          <w:shd w:val="clear" w:color="auto" w:fill="FFFFFF"/>
        </w:rPr>
      </w:pPr>
    </w:p>
    <w:p w:rsidR="006F5357" w:rsidRPr="008966B9" w:rsidRDefault="006F5357" w:rsidP="00E02943">
      <w:pPr>
        <w:pStyle w:val="Prrafodelista"/>
        <w:numPr>
          <w:ilvl w:val="0"/>
          <w:numId w:val="13"/>
        </w:numPr>
        <w:spacing w:line="240" w:lineRule="atLeast"/>
        <w:rPr>
          <w:b/>
          <w:shd w:val="clear" w:color="auto" w:fill="FFFFFF"/>
        </w:rPr>
      </w:pPr>
      <w:r w:rsidRPr="008966B9">
        <w:rPr>
          <w:b/>
          <w:shd w:val="clear" w:color="auto" w:fill="FFFFFF"/>
        </w:rPr>
        <w:t>SITUACION PROYECTO CONSTRUCCION RELLENO SANITARIO</w:t>
      </w:r>
      <w:r w:rsidR="008966B9" w:rsidRPr="008966B9">
        <w:rPr>
          <w:b/>
          <w:shd w:val="clear" w:color="auto" w:fill="FFFFFF"/>
        </w:rPr>
        <w:t xml:space="preserve"> </w:t>
      </w:r>
      <w:r w:rsidRPr="008966B9">
        <w:rPr>
          <w:b/>
          <w:shd w:val="clear" w:color="auto" w:fill="FFFFFF"/>
        </w:rPr>
        <w:t>CHAQUETA BLANCA.</w:t>
      </w:r>
    </w:p>
    <w:p w:rsidR="006F5357" w:rsidRDefault="006F5357" w:rsidP="00E02943">
      <w:pPr>
        <w:spacing w:line="240" w:lineRule="atLeast"/>
        <w:rPr>
          <w:shd w:val="clear" w:color="auto" w:fill="FFFFFF"/>
        </w:rPr>
      </w:pPr>
    </w:p>
    <w:p w:rsidR="006F5357" w:rsidRDefault="006F5357" w:rsidP="00E02943">
      <w:pPr>
        <w:pStyle w:val="Prrafodelista"/>
        <w:numPr>
          <w:ilvl w:val="0"/>
          <w:numId w:val="10"/>
        </w:numPr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>En el año 2017, la ejecución del proyecto, cuya unidad técnica es la Municipalidad de Antofagasta, presenta por parte de la empresa una solicitud de mayores</w:t>
      </w:r>
      <w:r w:rsidR="005E7FA3">
        <w:rPr>
          <w:shd w:val="clear" w:color="auto" w:fill="FFFFFF"/>
        </w:rPr>
        <w:t xml:space="preserve"> obras y obras extraordinarias, recursos adicionales al contrato, que a juicio de la unidad técnica ejecutora, debe ser asumidas por el Gobierno Regional.</w:t>
      </w:r>
    </w:p>
    <w:p w:rsidR="005E7FA3" w:rsidRDefault="005E7FA3" w:rsidP="00E02943">
      <w:pPr>
        <w:pStyle w:val="Prrafodelista"/>
        <w:numPr>
          <w:ilvl w:val="0"/>
          <w:numId w:val="10"/>
        </w:numPr>
        <w:spacing w:line="240" w:lineRule="atLeast"/>
        <w:rPr>
          <w:shd w:val="clear" w:color="auto" w:fill="FFFFFF"/>
        </w:rPr>
      </w:pPr>
      <w:r>
        <w:rPr>
          <w:shd w:val="clear" w:color="auto" w:fill="FFFFFF"/>
        </w:rPr>
        <w:t xml:space="preserve">El proyecto se envía a reevaluación a la Serplac regional, a la espera de resolver quien debe asumir los costos adicionales. </w:t>
      </w:r>
    </w:p>
    <w:p w:rsidR="007E3F89" w:rsidRPr="007A3F2D" w:rsidRDefault="00787955" w:rsidP="00E02943">
      <w:pPr>
        <w:pStyle w:val="Prrafodelista"/>
        <w:numPr>
          <w:ilvl w:val="0"/>
          <w:numId w:val="10"/>
        </w:numPr>
        <w:spacing w:line="240" w:lineRule="atLeast"/>
        <w:rPr>
          <w:shd w:val="clear" w:color="auto" w:fill="FFFFFF"/>
        </w:rPr>
      </w:pPr>
      <w:r w:rsidRPr="005A04C4">
        <w:rPr>
          <w:shd w:val="clear" w:color="auto" w:fill="FFFFFF"/>
        </w:rPr>
        <w:t>Se</w:t>
      </w:r>
      <w:r w:rsidR="00DB2691" w:rsidRPr="005A04C4">
        <w:rPr>
          <w:shd w:val="clear" w:color="auto" w:fill="FFFFFF"/>
        </w:rPr>
        <w:t xml:space="preserve"> envía antecedentes a Contraloría </w:t>
      </w:r>
      <w:r w:rsidRPr="005A04C4">
        <w:rPr>
          <w:shd w:val="clear" w:color="auto" w:fill="FFFFFF"/>
        </w:rPr>
        <w:t>R</w:t>
      </w:r>
      <w:r w:rsidR="00DB2691" w:rsidRPr="005A04C4">
        <w:rPr>
          <w:shd w:val="clear" w:color="auto" w:fill="FFFFFF"/>
        </w:rPr>
        <w:t>egional (ver anexo)</w:t>
      </w:r>
      <w:r w:rsidR="005A04C4" w:rsidRPr="005A04C4">
        <w:rPr>
          <w:shd w:val="clear" w:color="auto" w:fill="FFFFFF"/>
        </w:rPr>
        <w:t xml:space="preserve"> </w:t>
      </w:r>
      <w:hyperlink r:id="rId8" w:history="1">
        <w:r w:rsidR="005A04C4" w:rsidRPr="005A04C4">
          <w:rPr>
            <w:rStyle w:val="Hipervnculo"/>
            <w:shd w:val="clear" w:color="auto" w:fill="FFFFFF"/>
          </w:rPr>
          <w:t>ORD. 320 - resp chaqueta blanca pdf.pdf</w:t>
        </w:r>
      </w:hyperlink>
      <w:r w:rsidR="007A3F2D">
        <w:t xml:space="preserve"> por la Dirección de Obras Hidráulicas, ante consulta de la Diputada Marcela Hernando.</w:t>
      </w:r>
    </w:p>
    <w:p w:rsidR="007A3F2D" w:rsidRPr="00AC724C" w:rsidRDefault="007A3F2D" w:rsidP="00E02943">
      <w:pPr>
        <w:pStyle w:val="Prrafodelista"/>
        <w:numPr>
          <w:ilvl w:val="0"/>
          <w:numId w:val="10"/>
        </w:numPr>
        <w:spacing w:line="240" w:lineRule="atLeast"/>
        <w:rPr>
          <w:shd w:val="clear" w:color="auto" w:fill="FFFFFF"/>
        </w:rPr>
      </w:pPr>
      <w:r>
        <w:t xml:space="preserve">La concesionaria Santa Marta, acusa de arbitrariedades en el informe respuesta de la Dirección de Obras Hidráulicas ante Contraloría. </w:t>
      </w:r>
    </w:p>
    <w:p w:rsidR="00AC724C" w:rsidRDefault="00AC724C" w:rsidP="00AC724C">
      <w:pPr>
        <w:spacing w:line="240" w:lineRule="atLeast"/>
        <w:rPr>
          <w:shd w:val="clear" w:color="auto" w:fill="FFFFFF"/>
        </w:rPr>
      </w:pPr>
    </w:p>
    <w:p w:rsidR="0079205B" w:rsidRDefault="0079205B" w:rsidP="00AC724C">
      <w:pPr>
        <w:spacing w:line="240" w:lineRule="atLeast"/>
        <w:rPr>
          <w:shd w:val="clear" w:color="auto" w:fill="FFFFFF"/>
        </w:rPr>
      </w:pPr>
    </w:p>
    <w:p w:rsidR="0079205B" w:rsidRPr="0079205B" w:rsidRDefault="0079205B" w:rsidP="0079205B">
      <w:pPr>
        <w:pStyle w:val="Prrafodelista"/>
        <w:spacing w:line="240" w:lineRule="atLeast"/>
        <w:rPr>
          <w:shd w:val="clear" w:color="auto" w:fill="FFFFFF"/>
        </w:rPr>
      </w:pPr>
    </w:p>
    <w:p w:rsidR="00AC724C" w:rsidRDefault="00AC724C" w:rsidP="00AC724C">
      <w:pPr>
        <w:spacing w:line="240" w:lineRule="atLeast"/>
        <w:rPr>
          <w:shd w:val="clear" w:color="auto" w:fill="FFFFFF"/>
        </w:rPr>
      </w:pPr>
    </w:p>
    <w:p w:rsidR="00AC724C" w:rsidRDefault="00AC724C" w:rsidP="00AC724C">
      <w:pPr>
        <w:spacing w:line="240" w:lineRule="atLeast"/>
        <w:rPr>
          <w:shd w:val="clear" w:color="auto" w:fill="FFFFFF"/>
        </w:rPr>
      </w:pPr>
    </w:p>
    <w:p w:rsidR="00AC724C" w:rsidRPr="00AC724C" w:rsidRDefault="00AC724C" w:rsidP="00AC724C">
      <w:pPr>
        <w:spacing w:line="240" w:lineRule="atLeast"/>
        <w:rPr>
          <w:shd w:val="clear" w:color="auto" w:fill="FFFFFF"/>
        </w:rPr>
      </w:pPr>
    </w:p>
    <w:p w:rsidR="00DB2691" w:rsidRDefault="00DB2691" w:rsidP="00E02943">
      <w:pPr>
        <w:pStyle w:val="Prrafodelista"/>
        <w:spacing w:line="240" w:lineRule="atLeast"/>
        <w:ind w:left="360"/>
        <w:rPr>
          <w:shd w:val="clear" w:color="auto" w:fill="FFFFFF"/>
        </w:rPr>
      </w:pPr>
    </w:p>
    <w:p w:rsidR="00DB2691" w:rsidRDefault="00DB2691" w:rsidP="00E02943">
      <w:pPr>
        <w:spacing w:line="240" w:lineRule="atLeast"/>
        <w:rPr>
          <w:shd w:val="clear" w:color="auto" w:fill="FFFFFF"/>
        </w:rPr>
      </w:pPr>
    </w:p>
    <w:p w:rsidR="0016554A" w:rsidRDefault="0016554A" w:rsidP="00E02943">
      <w:pPr>
        <w:spacing w:line="240" w:lineRule="atLeast"/>
        <w:rPr>
          <w:shd w:val="clear" w:color="auto" w:fill="FFFFFF"/>
        </w:rPr>
      </w:pPr>
    </w:p>
    <w:p w:rsidR="0016554A" w:rsidRDefault="0016554A" w:rsidP="00E02943">
      <w:pPr>
        <w:spacing w:line="240" w:lineRule="atLeast"/>
        <w:rPr>
          <w:shd w:val="clear" w:color="auto" w:fill="FFFFFF"/>
        </w:rPr>
      </w:pPr>
    </w:p>
    <w:p w:rsidR="00DB2691" w:rsidRPr="00DB2691" w:rsidRDefault="00DB2691" w:rsidP="00E02943">
      <w:pPr>
        <w:spacing w:line="240" w:lineRule="atLeast"/>
        <w:rPr>
          <w:shd w:val="clear" w:color="auto" w:fill="FFFFFF"/>
        </w:rPr>
      </w:pPr>
    </w:p>
    <w:sectPr w:rsidR="00DB2691" w:rsidRPr="00DB2691" w:rsidSect="00256F74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6455" w:rsidRDefault="00356455" w:rsidP="006F5357">
      <w:pPr>
        <w:spacing w:line="240" w:lineRule="auto"/>
      </w:pPr>
      <w:r>
        <w:separator/>
      </w:r>
    </w:p>
  </w:endnote>
  <w:endnote w:type="continuationSeparator" w:id="1">
    <w:p w:rsidR="00356455" w:rsidRDefault="00356455" w:rsidP="006F535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6455" w:rsidRDefault="00356455" w:rsidP="006F5357">
      <w:pPr>
        <w:spacing w:line="240" w:lineRule="auto"/>
      </w:pPr>
      <w:r>
        <w:separator/>
      </w:r>
    </w:p>
  </w:footnote>
  <w:footnote w:type="continuationSeparator" w:id="1">
    <w:p w:rsidR="00356455" w:rsidRDefault="00356455" w:rsidP="006F535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5047"/>
      <w:docPartObj>
        <w:docPartGallery w:val="Page Numbers (Top of Page)"/>
        <w:docPartUnique/>
      </w:docPartObj>
    </w:sdtPr>
    <w:sdtContent>
      <w:p w:rsidR="005A04C4" w:rsidRDefault="008C4E6E">
        <w:pPr>
          <w:pStyle w:val="Encabezado"/>
          <w:jc w:val="right"/>
        </w:pPr>
        <w:fldSimple w:instr=" PAGE   \* MERGEFORMAT ">
          <w:r w:rsidR="0079205B">
            <w:rPr>
              <w:noProof/>
            </w:rPr>
            <w:t>3</w:t>
          </w:r>
        </w:fldSimple>
      </w:p>
    </w:sdtContent>
  </w:sdt>
  <w:p w:rsidR="005A04C4" w:rsidRDefault="005A04C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32F52"/>
    <w:multiLevelType w:val="multilevel"/>
    <w:tmpl w:val="26C84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137FA3"/>
    <w:multiLevelType w:val="hybridMultilevel"/>
    <w:tmpl w:val="2E80329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E805CF"/>
    <w:multiLevelType w:val="multilevel"/>
    <w:tmpl w:val="02B2B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E7669F"/>
    <w:multiLevelType w:val="multilevel"/>
    <w:tmpl w:val="54CE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F51AE6"/>
    <w:multiLevelType w:val="multilevel"/>
    <w:tmpl w:val="332A1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7048D7"/>
    <w:multiLevelType w:val="multilevel"/>
    <w:tmpl w:val="49A26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F12428"/>
    <w:multiLevelType w:val="hybridMultilevel"/>
    <w:tmpl w:val="8AB6082A"/>
    <w:lvl w:ilvl="0" w:tplc="340A000F">
      <w:start w:val="1"/>
      <w:numFmt w:val="decimal"/>
      <w:lvlText w:val="%1."/>
      <w:lvlJc w:val="left"/>
      <w:pPr>
        <w:ind w:left="757" w:hanging="360"/>
      </w:pPr>
    </w:lvl>
    <w:lvl w:ilvl="1" w:tplc="340A0019" w:tentative="1">
      <w:start w:val="1"/>
      <w:numFmt w:val="lowerLetter"/>
      <w:lvlText w:val="%2."/>
      <w:lvlJc w:val="left"/>
      <w:pPr>
        <w:ind w:left="1477" w:hanging="360"/>
      </w:pPr>
    </w:lvl>
    <w:lvl w:ilvl="2" w:tplc="340A001B" w:tentative="1">
      <w:start w:val="1"/>
      <w:numFmt w:val="lowerRoman"/>
      <w:lvlText w:val="%3."/>
      <w:lvlJc w:val="right"/>
      <w:pPr>
        <w:ind w:left="2197" w:hanging="180"/>
      </w:pPr>
    </w:lvl>
    <w:lvl w:ilvl="3" w:tplc="340A000F" w:tentative="1">
      <w:start w:val="1"/>
      <w:numFmt w:val="decimal"/>
      <w:lvlText w:val="%4."/>
      <w:lvlJc w:val="left"/>
      <w:pPr>
        <w:ind w:left="2917" w:hanging="360"/>
      </w:pPr>
    </w:lvl>
    <w:lvl w:ilvl="4" w:tplc="340A0019" w:tentative="1">
      <w:start w:val="1"/>
      <w:numFmt w:val="lowerLetter"/>
      <w:lvlText w:val="%5."/>
      <w:lvlJc w:val="left"/>
      <w:pPr>
        <w:ind w:left="3637" w:hanging="360"/>
      </w:pPr>
    </w:lvl>
    <w:lvl w:ilvl="5" w:tplc="340A001B" w:tentative="1">
      <w:start w:val="1"/>
      <w:numFmt w:val="lowerRoman"/>
      <w:lvlText w:val="%6."/>
      <w:lvlJc w:val="right"/>
      <w:pPr>
        <w:ind w:left="4357" w:hanging="180"/>
      </w:pPr>
    </w:lvl>
    <w:lvl w:ilvl="6" w:tplc="340A000F" w:tentative="1">
      <w:start w:val="1"/>
      <w:numFmt w:val="decimal"/>
      <w:lvlText w:val="%7."/>
      <w:lvlJc w:val="left"/>
      <w:pPr>
        <w:ind w:left="5077" w:hanging="360"/>
      </w:pPr>
    </w:lvl>
    <w:lvl w:ilvl="7" w:tplc="340A0019" w:tentative="1">
      <w:start w:val="1"/>
      <w:numFmt w:val="lowerLetter"/>
      <w:lvlText w:val="%8."/>
      <w:lvlJc w:val="left"/>
      <w:pPr>
        <w:ind w:left="5797" w:hanging="360"/>
      </w:pPr>
    </w:lvl>
    <w:lvl w:ilvl="8" w:tplc="34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62534310"/>
    <w:multiLevelType w:val="hybridMultilevel"/>
    <w:tmpl w:val="1F9E49F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9507F3C"/>
    <w:multiLevelType w:val="hybridMultilevel"/>
    <w:tmpl w:val="F392DE0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02443"/>
    <w:multiLevelType w:val="multilevel"/>
    <w:tmpl w:val="94ECC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8231ADC"/>
    <w:multiLevelType w:val="multilevel"/>
    <w:tmpl w:val="4CA27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180F2E"/>
    <w:multiLevelType w:val="multilevel"/>
    <w:tmpl w:val="37286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95375B"/>
    <w:multiLevelType w:val="multilevel"/>
    <w:tmpl w:val="A40C0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5"/>
  </w:num>
  <w:num w:numId="5">
    <w:abstractNumId w:val="11"/>
  </w:num>
  <w:num w:numId="6">
    <w:abstractNumId w:val="4"/>
  </w:num>
  <w:num w:numId="7">
    <w:abstractNumId w:val="3"/>
  </w:num>
  <w:num w:numId="8">
    <w:abstractNumId w:val="10"/>
  </w:num>
  <w:num w:numId="9">
    <w:abstractNumId w:val="12"/>
  </w:num>
  <w:num w:numId="10">
    <w:abstractNumId w:val="7"/>
  </w:num>
  <w:num w:numId="11">
    <w:abstractNumId w:val="6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0D38"/>
    <w:rsid w:val="000774AD"/>
    <w:rsid w:val="000B77D6"/>
    <w:rsid w:val="000E1937"/>
    <w:rsid w:val="00147948"/>
    <w:rsid w:val="0016554A"/>
    <w:rsid w:val="00256F74"/>
    <w:rsid w:val="002C33DB"/>
    <w:rsid w:val="002D2988"/>
    <w:rsid w:val="002D2C85"/>
    <w:rsid w:val="00356455"/>
    <w:rsid w:val="004024D8"/>
    <w:rsid w:val="00525FEC"/>
    <w:rsid w:val="005415FB"/>
    <w:rsid w:val="00555BC3"/>
    <w:rsid w:val="0058415C"/>
    <w:rsid w:val="005A04C4"/>
    <w:rsid w:val="005A498E"/>
    <w:rsid w:val="005B5917"/>
    <w:rsid w:val="005E4B3D"/>
    <w:rsid w:val="005E7FA3"/>
    <w:rsid w:val="00644C84"/>
    <w:rsid w:val="006A7E91"/>
    <w:rsid w:val="006F5357"/>
    <w:rsid w:val="00755032"/>
    <w:rsid w:val="00787955"/>
    <w:rsid w:val="0079205B"/>
    <w:rsid w:val="007A3F2D"/>
    <w:rsid w:val="007E3F89"/>
    <w:rsid w:val="008035C0"/>
    <w:rsid w:val="008042FC"/>
    <w:rsid w:val="008966B9"/>
    <w:rsid w:val="008C2EF5"/>
    <w:rsid w:val="008C4E6E"/>
    <w:rsid w:val="008E0AE5"/>
    <w:rsid w:val="00907EDB"/>
    <w:rsid w:val="009866AD"/>
    <w:rsid w:val="00A50D11"/>
    <w:rsid w:val="00A75BEC"/>
    <w:rsid w:val="00AA57FB"/>
    <w:rsid w:val="00AC724C"/>
    <w:rsid w:val="00AD782D"/>
    <w:rsid w:val="00AE0005"/>
    <w:rsid w:val="00BA7AA2"/>
    <w:rsid w:val="00C608C9"/>
    <w:rsid w:val="00C60D38"/>
    <w:rsid w:val="00C80F38"/>
    <w:rsid w:val="00C901F6"/>
    <w:rsid w:val="00D34D09"/>
    <w:rsid w:val="00D420C7"/>
    <w:rsid w:val="00D4270D"/>
    <w:rsid w:val="00DA7D99"/>
    <w:rsid w:val="00DB2691"/>
    <w:rsid w:val="00DE7D2F"/>
    <w:rsid w:val="00E02943"/>
    <w:rsid w:val="00E175A4"/>
    <w:rsid w:val="00ED2D84"/>
    <w:rsid w:val="00F21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F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80F3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A7AA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Textoennegrita">
    <w:name w:val="Strong"/>
    <w:basedOn w:val="Fuentedeprrafopredeter"/>
    <w:uiPriority w:val="22"/>
    <w:qFormat/>
    <w:rsid w:val="00BA7AA2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535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35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6F535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5357"/>
  </w:style>
  <w:style w:type="paragraph" w:styleId="Piedepgina">
    <w:name w:val="footer"/>
    <w:basedOn w:val="Normal"/>
    <w:link w:val="PiedepginaCar"/>
    <w:uiPriority w:val="99"/>
    <w:semiHidden/>
    <w:unhideWhenUsed/>
    <w:rsid w:val="006F535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F5357"/>
  </w:style>
  <w:style w:type="paragraph" w:styleId="Prrafodelista">
    <w:name w:val="List Paragraph"/>
    <w:basedOn w:val="Normal"/>
    <w:uiPriority w:val="34"/>
    <w:qFormat/>
    <w:rsid w:val="006F5357"/>
    <w:pPr>
      <w:ind w:left="720"/>
      <w:contextualSpacing/>
    </w:pPr>
  </w:style>
  <w:style w:type="character" w:styleId="CitaHTML">
    <w:name w:val="HTML Cite"/>
    <w:basedOn w:val="Fuentedeprrafopredeter"/>
    <w:uiPriority w:val="99"/>
    <w:semiHidden/>
    <w:unhideWhenUsed/>
    <w:rsid w:val="00644C8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ORD.%20320%20-%20resp%20chaqueta%20blanca%20pdf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5AC03-4B04-489C-8BF1-E5EF0DCC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3</Pages>
  <Words>972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Cerda</dc:creator>
  <cp:keywords/>
  <dc:description/>
  <cp:lastModifiedBy>Luis Cerda</cp:lastModifiedBy>
  <cp:revision>28</cp:revision>
  <dcterms:created xsi:type="dcterms:W3CDTF">2018-08-02T15:03:00Z</dcterms:created>
  <dcterms:modified xsi:type="dcterms:W3CDTF">2018-08-03T13:51:00Z</dcterms:modified>
</cp:coreProperties>
</file>