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93" w:rsidRPr="007A7F93" w:rsidRDefault="007A7F93" w:rsidP="00704087">
      <w:pPr>
        <w:rPr>
          <w:b/>
          <w:sz w:val="24"/>
        </w:rPr>
      </w:pPr>
      <w:bookmarkStart w:id="0" w:name="_GoBack"/>
      <w:bookmarkEnd w:id="0"/>
    </w:p>
    <w:p w:rsidR="001C3C5A" w:rsidRDefault="001C3C5A" w:rsidP="00704087">
      <w:pPr>
        <w:rPr>
          <w:b/>
          <w:sz w:val="24"/>
        </w:rPr>
      </w:pPr>
    </w:p>
    <w:p w:rsidR="007A7F93" w:rsidRPr="007A7F93" w:rsidRDefault="00873352" w:rsidP="007A7F93">
      <w:pPr>
        <w:jc w:val="center"/>
        <w:rPr>
          <w:b/>
          <w:sz w:val="24"/>
        </w:rPr>
      </w:pPr>
      <w:r>
        <w:rPr>
          <w:b/>
          <w:sz w:val="24"/>
        </w:rPr>
        <w:t>Cobro de e</w:t>
      </w:r>
      <w:r w:rsidR="00892BDF">
        <w:rPr>
          <w:b/>
          <w:sz w:val="24"/>
        </w:rPr>
        <w:t>stacionamientos</w:t>
      </w:r>
      <w:r>
        <w:rPr>
          <w:b/>
          <w:sz w:val="24"/>
        </w:rPr>
        <w:t>. Legislación comparada</w:t>
      </w:r>
    </w:p>
    <w:p w:rsidR="008B682C" w:rsidRDefault="008B682C" w:rsidP="0031646C"/>
    <w:p w:rsidR="00857B86" w:rsidRDefault="00857B86" w:rsidP="00857B86">
      <w:pPr>
        <w:rPr>
          <w:lang w:val="es-ES_tradnl"/>
        </w:rPr>
      </w:pPr>
      <w:r>
        <w:rPr>
          <w:lang w:val="es-ES_tradnl"/>
        </w:rPr>
        <w:t>De las legislaciones revisadas, solo tres disponen de normas especiales destinadas</w:t>
      </w:r>
      <w:r w:rsidR="00132EEF">
        <w:rPr>
          <w:lang w:val="es-ES_tradnl"/>
        </w:rPr>
        <w:t xml:space="preserve"> a normar de manera especial </w:t>
      </w:r>
      <w:r>
        <w:rPr>
          <w:lang w:val="es-ES_tradnl"/>
        </w:rPr>
        <w:t xml:space="preserve">los mecanismos de cobro por los servicios de estacionamiento, sea </w:t>
      </w:r>
      <w:r w:rsidR="00132EEF">
        <w:rPr>
          <w:lang w:val="es-ES_tradnl"/>
        </w:rPr>
        <w:t xml:space="preserve">que </w:t>
      </w:r>
      <w:r>
        <w:rPr>
          <w:lang w:val="es-ES_tradnl"/>
        </w:rPr>
        <w:t>este</w:t>
      </w:r>
      <w:r w:rsidR="00132EEF">
        <w:rPr>
          <w:lang w:val="es-ES_tradnl"/>
        </w:rPr>
        <w:t xml:space="preserve"> constituya un servicio</w:t>
      </w:r>
      <w:r>
        <w:rPr>
          <w:lang w:val="es-ES_tradnl"/>
        </w:rPr>
        <w:t xml:space="preserve"> principal o </w:t>
      </w:r>
      <w:r w:rsidR="00132EEF">
        <w:rPr>
          <w:lang w:val="es-ES_tradnl"/>
        </w:rPr>
        <w:t xml:space="preserve"> sea un servicio </w:t>
      </w:r>
      <w:r>
        <w:rPr>
          <w:lang w:val="es-ES_tradnl"/>
        </w:rPr>
        <w:t>accesorio a otro. Todos los casos que regulan especialmente la materia, son productos de impulsos regulatorios relativamente recientes, de ello da cuenta el caso de</w:t>
      </w:r>
      <w:r w:rsidR="00CA1940">
        <w:rPr>
          <w:lang w:val="es-ES_tradnl"/>
        </w:rPr>
        <w:t xml:space="preserve"> P</w:t>
      </w:r>
      <w:r>
        <w:rPr>
          <w:lang w:val="es-ES_tradnl"/>
        </w:rPr>
        <w:t>anamá, que aprobó hace unos meses una ley destinada a regular el cobro de estacionamientos asociados a centros comerciales y otros servicios, y que</w:t>
      </w:r>
      <w:r w:rsidR="00132EEF">
        <w:rPr>
          <w:lang w:val="es-ES_tradnl"/>
        </w:rPr>
        <w:t xml:space="preserve"> posteriormente</w:t>
      </w:r>
      <w:r>
        <w:rPr>
          <w:lang w:val="es-ES_tradnl"/>
        </w:rPr>
        <w:t xml:space="preserve"> fuera vetada por el Presidente de ese país. </w:t>
      </w:r>
    </w:p>
    <w:p w:rsidR="00857B86" w:rsidRDefault="00857B86" w:rsidP="00857B86">
      <w:pPr>
        <w:rPr>
          <w:lang w:val="es-ES_tradnl"/>
        </w:rPr>
      </w:pPr>
    </w:p>
    <w:p w:rsidR="00857B86" w:rsidRDefault="00857B86" w:rsidP="00857B86">
      <w:pPr>
        <w:rPr>
          <w:lang w:val="es-ES_tradnl"/>
        </w:rPr>
      </w:pPr>
      <w:r>
        <w:rPr>
          <w:lang w:val="es-ES_tradnl"/>
        </w:rPr>
        <w:t xml:space="preserve">Salvo el caso de Argentina, el principal elemento común a estas legislaciones, está constituido por la obligación de </w:t>
      </w:r>
      <w:r>
        <w:t xml:space="preserve">fijar la tarifa o precio </w:t>
      </w:r>
      <w:r w:rsidRPr="004D0FD4">
        <w:t>por minuto de estacionamiento, sin posibilidad de redonde</w:t>
      </w:r>
      <w:r>
        <w:t>ar</w:t>
      </w:r>
      <w:r w:rsidRPr="004D0FD4">
        <w:t xml:space="preserve"> a unidades de tiempo no efectivamente utilizadas</w:t>
      </w:r>
      <w:r>
        <w:rPr>
          <w:lang w:val="es-ES_tradnl"/>
        </w:rPr>
        <w:t>.</w:t>
      </w:r>
    </w:p>
    <w:p w:rsidR="00857B86" w:rsidRDefault="00857B86" w:rsidP="00857B86">
      <w:pPr>
        <w:rPr>
          <w:lang w:val="es-ES_tradnl"/>
        </w:rPr>
      </w:pPr>
    </w:p>
    <w:p w:rsidR="00857B86" w:rsidRDefault="00857B86" w:rsidP="00857B86">
      <w:pPr>
        <w:rPr>
          <w:lang w:val="es-ES_tradnl"/>
        </w:rPr>
      </w:pPr>
      <w:r>
        <w:rPr>
          <w:lang w:val="es-ES_tradnl"/>
        </w:rPr>
        <w:t xml:space="preserve">Ahora, </w:t>
      </w:r>
      <w:r w:rsidR="00132EEF">
        <w:rPr>
          <w:lang w:val="es-ES_tradnl"/>
        </w:rPr>
        <w:t>respecto de</w:t>
      </w:r>
      <w:r>
        <w:rPr>
          <w:lang w:val="es-ES_tradnl"/>
        </w:rPr>
        <w:t xml:space="preserve"> aquellas legislaciones donde no se ha dispuesto de reglas especiales para normar el servicio, rige la ley del contrato, existiendo, por ende, libertad para la fijación tanto de tarifas como de mecanismos de cobro. No obstante ello, en Alemania y Reino Unido existe la posibilidad de reclamar por abusos en estos servicios, derivados, principalmente, por el cobro de multas excesivas.</w:t>
      </w:r>
    </w:p>
    <w:p w:rsidR="00857B86" w:rsidRDefault="00857B86" w:rsidP="00857B86">
      <w:pPr>
        <w:rPr>
          <w:lang w:val="es-ES_tradnl"/>
        </w:rPr>
      </w:pPr>
    </w:p>
    <w:p w:rsidR="00857B86" w:rsidRDefault="00857B86" w:rsidP="00857B86">
      <w:pPr>
        <w:rPr>
          <w:lang w:val="es-ES_tradnl"/>
        </w:rPr>
      </w:pPr>
      <w:r>
        <w:rPr>
          <w:lang w:val="es-ES_tradnl"/>
        </w:rPr>
        <w:t>En lo que se refiere al régimen de cobro de servicios de estacionamientos ubicados en la vía pública, las reglas de fijación de tarifas y mecanismos de cobro queda entregada, principalmente, a l</w:t>
      </w:r>
      <w:r w:rsidR="00CA1940">
        <w:rPr>
          <w:lang w:val="es-ES_tradnl"/>
        </w:rPr>
        <w:t>os gobiernos locales</w:t>
      </w:r>
      <w:r>
        <w:rPr>
          <w:lang w:val="es-ES_tradnl"/>
        </w:rPr>
        <w:t xml:space="preserve"> que administran los espacios públicos donde se ubican los estacionamientos. Del a</w:t>
      </w:r>
      <w:r w:rsidR="00344090">
        <w:rPr>
          <w:lang w:val="es-ES_tradnl"/>
        </w:rPr>
        <w:t>nálisis de estas legislaciones</w:t>
      </w:r>
      <w:r w:rsidR="00CA1940">
        <w:rPr>
          <w:lang w:val="es-ES_tradnl"/>
        </w:rPr>
        <w:t>,</w:t>
      </w:r>
      <w:r w:rsidR="00344090">
        <w:rPr>
          <w:lang w:val="es-ES_tradnl"/>
        </w:rPr>
        <w:t xml:space="preserve"> s</w:t>
      </w:r>
      <w:r>
        <w:rPr>
          <w:lang w:val="es-ES_tradnl"/>
        </w:rPr>
        <w:t xml:space="preserve">e evidencia una gran variedad de sistemas de cobro y un régimen de tarifas diferenciado, </w:t>
      </w:r>
      <w:r w:rsidR="00344090">
        <w:rPr>
          <w:lang w:val="es-ES_tradnl"/>
        </w:rPr>
        <w:t xml:space="preserve">basado en horarios, sectores (más o menos saturados), </w:t>
      </w:r>
      <w:r>
        <w:rPr>
          <w:lang w:val="es-ES_tradnl"/>
        </w:rPr>
        <w:t>la relación del sujeto con el espacio (residente o visitante, por ejemplo)</w:t>
      </w:r>
      <w:r w:rsidR="00344090">
        <w:rPr>
          <w:lang w:val="es-ES_tradnl"/>
        </w:rPr>
        <w:t xml:space="preserve"> e incluso las actividades esporádicas que se realicen en una zona determinada</w:t>
      </w:r>
      <w:r>
        <w:rPr>
          <w:lang w:val="es-ES_tradnl"/>
        </w:rPr>
        <w:t>.</w:t>
      </w:r>
    </w:p>
    <w:p w:rsidR="00857B86" w:rsidRDefault="00857B86" w:rsidP="00857B86">
      <w:pPr>
        <w:rPr>
          <w:lang w:val="es-ES_tradnl"/>
        </w:rPr>
      </w:pPr>
    </w:p>
    <w:p w:rsidR="00873352" w:rsidRDefault="00873352" w:rsidP="0031646C">
      <w:pPr>
        <w:rPr>
          <w:lang w:val="es-ES_tradnl"/>
        </w:rPr>
      </w:pPr>
    </w:p>
    <w:p w:rsidR="00857B86" w:rsidRDefault="00857B86" w:rsidP="0031646C">
      <w:pPr>
        <w:rPr>
          <w:b/>
          <w:lang w:val="es-ES_tradnl"/>
        </w:rPr>
      </w:pPr>
      <w:r w:rsidRPr="00857B86">
        <w:rPr>
          <w:b/>
          <w:lang w:val="es-ES_tradnl"/>
        </w:rPr>
        <w:t>Tabla de contenido</w:t>
      </w:r>
    </w:p>
    <w:p w:rsidR="00CA1940" w:rsidRPr="000E7AE5" w:rsidRDefault="00CA1940" w:rsidP="00CA1940">
      <w:pPr>
        <w:rPr>
          <w:sz w:val="18"/>
          <w:szCs w:val="18"/>
          <w:lang w:val="es-ES_tradnl"/>
        </w:rPr>
      </w:pPr>
      <w:r w:rsidRPr="000E7AE5">
        <w:rPr>
          <w:sz w:val="18"/>
          <w:szCs w:val="18"/>
          <w:lang w:val="es-ES_tradnl"/>
        </w:rPr>
        <w:t>Introducción</w:t>
      </w:r>
    </w:p>
    <w:p w:rsidR="00857B86" w:rsidRPr="00A56787" w:rsidRDefault="00857B86" w:rsidP="000E7AE5">
      <w:pPr>
        <w:pStyle w:val="TDC1"/>
        <w:tabs>
          <w:tab w:val="left" w:pos="397"/>
        </w:tabs>
        <w:spacing w:before="0"/>
        <w:rPr>
          <w:rFonts w:ascii="Cambria" w:eastAsia="MS Mincho" w:hAnsi="Cambria"/>
          <w:noProof/>
          <w:sz w:val="18"/>
          <w:szCs w:val="18"/>
          <w:lang w:val="es-CL" w:eastAsia="ja-JP"/>
        </w:rPr>
      </w:pPr>
      <w:r w:rsidRPr="00857B86">
        <w:rPr>
          <w:sz w:val="18"/>
          <w:szCs w:val="18"/>
          <w:lang w:val="es-ES_tradnl"/>
        </w:rPr>
        <w:fldChar w:fldCharType="begin"/>
      </w:r>
      <w:r w:rsidRPr="00857B86">
        <w:rPr>
          <w:sz w:val="18"/>
          <w:szCs w:val="18"/>
          <w:lang w:val="es-ES_tradnl"/>
        </w:rPr>
        <w:instrText xml:space="preserve"> </w:instrText>
      </w:r>
      <w:r w:rsidR="00AD3E46">
        <w:rPr>
          <w:sz w:val="18"/>
          <w:szCs w:val="18"/>
          <w:lang w:val="es-ES_tradnl"/>
        </w:rPr>
        <w:instrText>TOC</w:instrText>
      </w:r>
      <w:r w:rsidRPr="00857B86">
        <w:rPr>
          <w:sz w:val="18"/>
          <w:szCs w:val="18"/>
          <w:lang w:val="es-ES_tradnl"/>
        </w:rPr>
        <w:instrText xml:space="preserve"> \o "1-3" </w:instrText>
      </w:r>
      <w:r w:rsidRPr="00857B86">
        <w:rPr>
          <w:sz w:val="18"/>
          <w:szCs w:val="18"/>
          <w:lang w:val="es-ES_tradnl"/>
        </w:rPr>
        <w:fldChar w:fldCharType="separate"/>
      </w:r>
      <w:r w:rsidRPr="00857B86">
        <w:rPr>
          <w:noProof/>
          <w:sz w:val="18"/>
          <w:szCs w:val="18"/>
        </w:rPr>
        <w:t>I.</w:t>
      </w:r>
      <w:r w:rsidRPr="00A56787">
        <w:rPr>
          <w:rFonts w:ascii="Cambria" w:eastAsia="MS Mincho" w:hAnsi="Cambria"/>
          <w:noProof/>
          <w:sz w:val="18"/>
          <w:szCs w:val="18"/>
          <w:lang w:val="es-CL" w:eastAsia="ja-JP"/>
        </w:rPr>
        <w:tab/>
      </w:r>
      <w:r w:rsidRPr="00857B86">
        <w:rPr>
          <w:noProof/>
          <w:sz w:val="18"/>
          <w:szCs w:val="18"/>
        </w:rPr>
        <w:t>Régimen de cobro servicios de estacionamiento como servicio accesorio</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_Toc292051336 \h </w:instrText>
      </w:r>
      <w:r w:rsidRPr="00857B86">
        <w:rPr>
          <w:noProof/>
          <w:sz w:val="18"/>
          <w:szCs w:val="18"/>
        </w:rPr>
      </w:r>
      <w:r w:rsidRPr="00857B86">
        <w:rPr>
          <w:noProof/>
          <w:sz w:val="18"/>
          <w:szCs w:val="18"/>
        </w:rPr>
        <w:fldChar w:fldCharType="separate"/>
      </w:r>
      <w:r w:rsidR="00344090">
        <w:rPr>
          <w:noProof/>
          <w:sz w:val="18"/>
          <w:szCs w:val="18"/>
        </w:rPr>
        <w:t>2</w:t>
      </w:r>
      <w:r w:rsidRPr="00857B86">
        <w:rPr>
          <w:noProof/>
          <w:sz w:val="18"/>
          <w:szCs w:val="18"/>
        </w:rPr>
        <w:fldChar w:fldCharType="end"/>
      </w:r>
    </w:p>
    <w:p w:rsidR="00857B86" w:rsidRPr="00A56787" w:rsidRDefault="00857B86" w:rsidP="00CA1940">
      <w:pPr>
        <w:pStyle w:val="TDC2"/>
        <w:tabs>
          <w:tab w:val="left" w:pos="640"/>
        </w:tabs>
        <w:rPr>
          <w:rFonts w:ascii="Cambria" w:eastAsia="MS Mincho" w:hAnsi="Cambria"/>
          <w:noProof/>
          <w:sz w:val="18"/>
          <w:szCs w:val="18"/>
          <w:lang w:val="es-CL" w:eastAsia="ja-JP"/>
        </w:rPr>
      </w:pPr>
      <w:r w:rsidRPr="00857B86">
        <w:rPr>
          <w:noProof/>
          <w:sz w:val="18"/>
          <w:szCs w:val="18"/>
        </w:rPr>
        <w:t>1.</w:t>
      </w:r>
      <w:r w:rsidRPr="00A56787">
        <w:rPr>
          <w:rFonts w:ascii="Cambria" w:eastAsia="MS Mincho" w:hAnsi="Cambria"/>
          <w:noProof/>
          <w:sz w:val="18"/>
          <w:szCs w:val="18"/>
          <w:lang w:val="es-CL" w:eastAsia="ja-JP"/>
        </w:rPr>
        <w:tab/>
      </w:r>
      <w:r w:rsidRPr="00857B86">
        <w:rPr>
          <w:noProof/>
          <w:sz w:val="18"/>
          <w:szCs w:val="18"/>
        </w:rPr>
        <w:t>Legislaciones que no regulan especialmente la materia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_Toc292051337 \h </w:instrText>
      </w:r>
      <w:r w:rsidRPr="00857B86">
        <w:rPr>
          <w:noProof/>
          <w:sz w:val="18"/>
          <w:szCs w:val="18"/>
        </w:rPr>
      </w:r>
      <w:r w:rsidRPr="00857B86">
        <w:rPr>
          <w:noProof/>
          <w:sz w:val="18"/>
          <w:szCs w:val="18"/>
        </w:rPr>
        <w:fldChar w:fldCharType="separate"/>
      </w:r>
      <w:r w:rsidR="00344090">
        <w:rPr>
          <w:noProof/>
          <w:sz w:val="18"/>
          <w:szCs w:val="18"/>
        </w:rPr>
        <w:t>2</w:t>
      </w:r>
      <w:r w:rsidRPr="00857B86">
        <w:rPr>
          <w:noProof/>
          <w:sz w:val="18"/>
          <w:szCs w:val="18"/>
        </w:rPr>
        <w:fldChar w:fldCharType="end"/>
      </w:r>
    </w:p>
    <w:p w:rsidR="00857B86" w:rsidRPr="00A56787" w:rsidRDefault="00857B86" w:rsidP="00CA1940">
      <w:pPr>
        <w:pStyle w:val="TDC2"/>
        <w:tabs>
          <w:tab w:val="left" w:pos="640"/>
        </w:tabs>
        <w:rPr>
          <w:rFonts w:ascii="Cambria" w:eastAsia="MS Mincho" w:hAnsi="Cambria"/>
          <w:noProof/>
          <w:sz w:val="18"/>
          <w:szCs w:val="18"/>
          <w:lang w:val="es-CL" w:eastAsia="ja-JP"/>
        </w:rPr>
      </w:pPr>
      <w:r w:rsidRPr="00857B86">
        <w:rPr>
          <w:noProof/>
          <w:sz w:val="18"/>
          <w:szCs w:val="18"/>
        </w:rPr>
        <w:t>2.</w:t>
      </w:r>
      <w:r w:rsidRPr="00A56787">
        <w:rPr>
          <w:rFonts w:ascii="Cambria" w:eastAsia="MS Mincho" w:hAnsi="Cambria"/>
          <w:noProof/>
          <w:sz w:val="18"/>
          <w:szCs w:val="18"/>
          <w:lang w:val="es-CL" w:eastAsia="ja-JP"/>
        </w:rPr>
        <w:tab/>
      </w:r>
      <w:r w:rsidRPr="00857B86">
        <w:rPr>
          <w:noProof/>
          <w:sz w:val="18"/>
          <w:szCs w:val="18"/>
        </w:rPr>
        <w:t>Legislaciones que regulan especialmente la materia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_Toc292051338 \h </w:instrText>
      </w:r>
      <w:r w:rsidRPr="00857B86">
        <w:rPr>
          <w:noProof/>
          <w:sz w:val="18"/>
          <w:szCs w:val="18"/>
        </w:rPr>
      </w:r>
      <w:r w:rsidRPr="00857B86">
        <w:rPr>
          <w:noProof/>
          <w:sz w:val="18"/>
          <w:szCs w:val="18"/>
        </w:rPr>
        <w:fldChar w:fldCharType="separate"/>
      </w:r>
      <w:r w:rsidR="00344090">
        <w:rPr>
          <w:noProof/>
          <w:sz w:val="18"/>
          <w:szCs w:val="18"/>
        </w:rPr>
        <w:t>4</w:t>
      </w:r>
      <w:r w:rsidRPr="00857B86">
        <w:rPr>
          <w:noProof/>
          <w:sz w:val="18"/>
          <w:szCs w:val="18"/>
        </w:rPr>
        <w:fldChar w:fldCharType="end"/>
      </w:r>
    </w:p>
    <w:p w:rsidR="00857B86" w:rsidRPr="00A56787" w:rsidRDefault="00857B86" w:rsidP="000E7AE5">
      <w:pPr>
        <w:pStyle w:val="TDC1"/>
        <w:tabs>
          <w:tab w:val="left" w:pos="481"/>
        </w:tabs>
        <w:spacing w:before="0"/>
        <w:rPr>
          <w:rFonts w:ascii="Cambria" w:eastAsia="MS Mincho" w:hAnsi="Cambria"/>
          <w:noProof/>
          <w:sz w:val="18"/>
          <w:szCs w:val="18"/>
          <w:lang w:val="es-CL" w:eastAsia="ja-JP"/>
        </w:rPr>
      </w:pPr>
      <w:r w:rsidRPr="00857B86">
        <w:rPr>
          <w:noProof/>
          <w:sz w:val="18"/>
          <w:szCs w:val="18"/>
        </w:rPr>
        <w:t>II.</w:t>
      </w:r>
      <w:r w:rsidRPr="00A56787">
        <w:rPr>
          <w:rFonts w:ascii="Cambria" w:eastAsia="MS Mincho" w:hAnsi="Cambria"/>
          <w:noProof/>
          <w:sz w:val="18"/>
          <w:szCs w:val="18"/>
          <w:lang w:val="es-CL" w:eastAsia="ja-JP"/>
        </w:rPr>
        <w:tab/>
      </w:r>
      <w:r w:rsidRPr="00857B86">
        <w:rPr>
          <w:noProof/>
          <w:sz w:val="18"/>
          <w:szCs w:val="18"/>
        </w:rPr>
        <w:t>Parámetros de cobro estacionamientos en la vía pública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_Toc292051339 \h </w:instrText>
      </w:r>
      <w:r w:rsidRPr="00857B86">
        <w:rPr>
          <w:noProof/>
          <w:sz w:val="18"/>
          <w:szCs w:val="18"/>
        </w:rPr>
      </w:r>
      <w:r w:rsidRPr="00857B86">
        <w:rPr>
          <w:noProof/>
          <w:sz w:val="18"/>
          <w:szCs w:val="18"/>
        </w:rPr>
        <w:fldChar w:fldCharType="separate"/>
      </w:r>
      <w:r w:rsidR="00344090">
        <w:rPr>
          <w:noProof/>
          <w:sz w:val="18"/>
          <w:szCs w:val="18"/>
        </w:rPr>
        <w:t>8</w:t>
      </w:r>
      <w:r w:rsidRPr="00857B86">
        <w:rPr>
          <w:noProof/>
          <w:sz w:val="18"/>
          <w:szCs w:val="18"/>
        </w:rPr>
        <w:fldChar w:fldCharType="end"/>
      </w:r>
    </w:p>
    <w:p w:rsidR="00857B86" w:rsidRPr="00A56787" w:rsidRDefault="00857B86" w:rsidP="00CA1940">
      <w:pPr>
        <w:pStyle w:val="TDC2"/>
        <w:rPr>
          <w:rFonts w:ascii="Cambria" w:eastAsia="MS Mincho" w:hAnsi="Cambria"/>
          <w:noProof/>
          <w:sz w:val="18"/>
          <w:szCs w:val="18"/>
          <w:lang w:val="es-CL" w:eastAsia="ja-JP"/>
        </w:rPr>
      </w:pPr>
      <w:r w:rsidRPr="00857B86">
        <w:rPr>
          <w:noProof/>
          <w:sz w:val="18"/>
          <w:szCs w:val="18"/>
        </w:rPr>
        <w:t>1. Alemania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_Toc292051340 \h </w:instrText>
      </w:r>
      <w:r w:rsidRPr="00857B86">
        <w:rPr>
          <w:noProof/>
          <w:sz w:val="18"/>
          <w:szCs w:val="18"/>
        </w:rPr>
      </w:r>
      <w:r w:rsidRPr="00857B86">
        <w:rPr>
          <w:noProof/>
          <w:sz w:val="18"/>
          <w:szCs w:val="18"/>
        </w:rPr>
        <w:fldChar w:fldCharType="separate"/>
      </w:r>
      <w:r w:rsidR="00344090">
        <w:rPr>
          <w:noProof/>
          <w:sz w:val="18"/>
          <w:szCs w:val="18"/>
        </w:rPr>
        <w:t>8</w:t>
      </w:r>
      <w:r w:rsidRPr="00857B86">
        <w:rPr>
          <w:noProof/>
          <w:sz w:val="18"/>
          <w:szCs w:val="18"/>
        </w:rPr>
        <w:fldChar w:fldCharType="end"/>
      </w:r>
    </w:p>
    <w:p w:rsidR="00857B86" w:rsidRPr="00A56787" w:rsidRDefault="00857B86" w:rsidP="00CA1940">
      <w:pPr>
        <w:pStyle w:val="TDC2"/>
        <w:rPr>
          <w:rFonts w:ascii="Cambria" w:eastAsia="MS Mincho" w:hAnsi="Cambria"/>
          <w:noProof/>
          <w:sz w:val="18"/>
          <w:szCs w:val="18"/>
          <w:lang w:val="es-CL" w:eastAsia="ja-JP"/>
        </w:rPr>
      </w:pPr>
      <w:r w:rsidRPr="00857B86">
        <w:rPr>
          <w:noProof/>
          <w:sz w:val="18"/>
          <w:szCs w:val="18"/>
        </w:rPr>
        <w:t>2. Reino Unido</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_Toc292051341 \h </w:instrText>
      </w:r>
      <w:r w:rsidRPr="00857B86">
        <w:rPr>
          <w:noProof/>
          <w:sz w:val="18"/>
          <w:szCs w:val="18"/>
        </w:rPr>
      </w:r>
      <w:r w:rsidRPr="00857B86">
        <w:rPr>
          <w:noProof/>
          <w:sz w:val="18"/>
          <w:szCs w:val="18"/>
        </w:rPr>
        <w:fldChar w:fldCharType="separate"/>
      </w:r>
      <w:r w:rsidR="00344090">
        <w:rPr>
          <w:noProof/>
          <w:sz w:val="18"/>
          <w:szCs w:val="18"/>
        </w:rPr>
        <w:t>9</w:t>
      </w:r>
      <w:r w:rsidRPr="00857B86">
        <w:rPr>
          <w:noProof/>
          <w:sz w:val="18"/>
          <w:szCs w:val="18"/>
        </w:rPr>
        <w:fldChar w:fldCharType="end"/>
      </w:r>
    </w:p>
    <w:p w:rsidR="00857B86" w:rsidRPr="00A56787" w:rsidRDefault="00857B86">
      <w:pPr>
        <w:pStyle w:val="TDC2"/>
        <w:rPr>
          <w:rFonts w:ascii="Cambria" w:eastAsia="MS Mincho" w:hAnsi="Cambria"/>
          <w:noProof/>
          <w:sz w:val="18"/>
          <w:szCs w:val="18"/>
          <w:lang w:val="es-CL" w:eastAsia="ja-JP"/>
        </w:rPr>
      </w:pPr>
      <w:r w:rsidRPr="00857B86">
        <w:rPr>
          <w:noProof/>
          <w:sz w:val="18"/>
          <w:szCs w:val="18"/>
        </w:rPr>
        <w:t>3. Bélgica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_Toc292051342 \h </w:instrText>
      </w:r>
      <w:r w:rsidRPr="00857B86">
        <w:rPr>
          <w:noProof/>
          <w:sz w:val="18"/>
          <w:szCs w:val="18"/>
        </w:rPr>
      </w:r>
      <w:r w:rsidRPr="00857B86">
        <w:rPr>
          <w:noProof/>
          <w:sz w:val="18"/>
          <w:szCs w:val="18"/>
        </w:rPr>
        <w:fldChar w:fldCharType="separate"/>
      </w:r>
      <w:r w:rsidR="00344090">
        <w:rPr>
          <w:noProof/>
          <w:sz w:val="18"/>
          <w:szCs w:val="18"/>
        </w:rPr>
        <w:t>10</w:t>
      </w:r>
      <w:r w:rsidRPr="00857B86">
        <w:rPr>
          <w:noProof/>
          <w:sz w:val="18"/>
          <w:szCs w:val="18"/>
        </w:rPr>
        <w:fldChar w:fldCharType="end"/>
      </w:r>
    </w:p>
    <w:p w:rsidR="00857B86" w:rsidRPr="00A56787" w:rsidRDefault="00857B86">
      <w:pPr>
        <w:pStyle w:val="TDC2"/>
        <w:rPr>
          <w:rFonts w:ascii="Cambria" w:eastAsia="MS Mincho" w:hAnsi="Cambria"/>
          <w:noProof/>
          <w:sz w:val="18"/>
          <w:szCs w:val="18"/>
          <w:lang w:val="es-CL" w:eastAsia="ja-JP"/>
        </w:rPr>
      </w:pPr>
      <w:r w:rsidRPr="00857B86">
        <w:rPr>
          <w:noProof/>
          <w:sz w:val="18"/>
          <w:szCs w:val="18"/>
        </w:rPr>
        <w:t>4. Australia</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_Toc292051343 \h </w:instrText>
      </w:r>
      <w:r w:rsidRPr="00857B86">
        <w:rPr>
          <w:noProof/>
          <w:sz w:val="18"/>
          <w:szCs w:val="18"/>
        </w:rPr>
      </w:r>
      <w:r w:rsidRPr="00857B86">
        <w:rPr>
          <w:noProof/>
          <w:sz w:val="18"/>
          <w:szCs w:val="18"/>
        </w:rPr>
        <w:fldChar w:fldCharType="separate"/>
      </w:r>
      <w:r w:rsidR="00344090">
        <w:rPr>
          <w:noProof/>
          <w:sz w:val="18"/>
          <w:szCs w:val="18"/>
        </w:rPr>
        <w:t>12</w:t>
      </w:r>
      <w:r w:rsidRPr="00857B86">
        <w:rPr>
          <w:noProof/>
          <w:sz w:val="18"/>
          <w:szCs w:val="18"/>
        </w:rPr>
        <w:fldChar w:fldCharType="end"/>
      </w:r>
    </w:p>
    <w:p w:rsidR="00857B86" w:rsidRPr="00A56787" w:rsidRDefault="00857B86">
      <w:pPr>
        <w:pStyle w:val="TDC2"/>
        <w:rPr>
          <w:rFonts w:ascii="Cambria" w:eastAsia="MS Mincho" w:hAnsi="Cambria"/>
          <w:noProof/>
          <w:sz w:val="18"/>
          <w:szCs w:val="18"/>
          <w:lang w:val="es-CL" w:eastAsia="ja-JP"/>
        </w:rPr>
      </w:pPr>
      <w:r w:rsidRPr="00857B86">
        <w:rPr>
          <w:noProof/>
          <w:sz w:val="18"/>
          <w:szCs w:val="18"/>
        </w:rPr>
        <w:t>5. Argentina (Buenos Aires)</w:t>
      </w:r>
      <w:r w:rsidRPr="00857B86">
        <w:rPr>
          <w:noProof/>
          <w:sz w:val="18"/>
          <w:szCs w:val="18"/>
        </w:rPr>
        <w:tab/>
      </w:r>
      <w:r w:rsidRPr="00857B86">
        <w:rPr>
          <w:noProof/>
          <w:sz w:val="18"/>
          <w:szCs w:val="18"/>
        </w:rPr>
        <w:fldChar w:fldCharType="begin"/>
      </w:r>
      <w:r w:rsidRPr="00857B86">
        <w:rPr>
          <w:noProof/>
          <w:sz w:val="18"/>
          <w:szCs w:val="18"/>
        </w:rPr>
        <w:instrText xml:space="preserve"> </w:instrText>
      </w:r>
      <w:r w:rsidR="00AD3E46">
        <w:rPr>
          <w:noProof/>
          <w:sz w:val="18"/>
          <w:szCs w:val="18"/>
        </w:rPr>
        <w:instrText>PAGEREF</w:instrText>
      </w:r>
      <w:r w:rsidRPr="00857B86">
        <w:rPr>
          <w:noProof/>
          <w:sz w:val="18"/>
          <w:szCs w:val="18"/>
        </w:rPr>
        <w:instrText xml:space="preserve"> _Toc292051344 \h </w:instrText>
      </w:r>
      <w:r w:rsidRPr="00857B86">
        <w:rPr>
          <w:noProof/>
          <w:sz w:val="18"/>
          <w:szCs w:val="18"/>
        </w:rPr>
      </w:r>
      <w:r w:rsidRPr="00857B86">
        <w:rPr>
          <w:noProof/>
          <w:sz w:val="18"/>
          <w:szCs w:val="18"/>
        </w:rPr>
        <w:fldChar w:fldCharType="separate"/>
      </w:r>
      <w:r w:rsidR="00344090">
        <w:rPr>
          <w:noProof/>
          <w:sz w:val="18"/>
          <w:szCs w:val="18"/>
        </w:rPr>
        <w:t>12</w:t>
      </w:r>
      <w:r w:rsidRPr="00857B86">
        <w:rPr>
          <w:noProof/>
          <w:sz w:val="18"/>
          <w:szCs w:val="18"/>
        </w:rPr>
        <w:fldChar w:fldCharType="end"/>
      </w:r>
    </w:p>
    <w:p w:rsidR="00961B39" w:rsidRDefault="00857B86">
      <w:pPr>
        <w:rPr>
          <w:lang w:val="es-ES_tradnl"/>
        </w:rPr>
      </w:pPr>
      <w:r w:rsidRPr="00857B86">
        <w:rPr>
          <w:sz w:val="18"/>
          <w:szCs w:val="18"/>
          <w:lang w:val="es-ES_tradnl"/>
        </w:rPr>
        <w:fldChar w:fldCharType="end"/>
      </w:r>
    </w:p>
    <w:p w:rsidR="00961B39" w:rsidRDefault="00961B39" w:rsidP="0031646C">
      <w:pPr>
        <w:rPr>
          <w:lang w:val="es-ES_tradnl"/>
        </w:rPr>
      </w:pPr>
    </w:p>
    <w:p w:rsidR="00961B39" w:rsidRDefault="00961B39" w:rsidP="0031646C">
      <w:pPr>
        <w:rPr>
          <w:lang w:val="es-ES_tradnl"/>
        </w:rPr>
      </w:pPr>
    </w:p>
    <w:p w:rsidR="00517B2F" w:rsidRPr="00517B2F" w:rsidRDefault="00517B2F" w:rsidP="0031646C">
      <w:pPr>
        <w:rPr>
          <w:b/>
          <w:lang w:val="es-ES_tradnl"/>
        </w:rPr>
      </w:pPr>
      <w:r w:rsidRPr="00517B2F">
        <w:rPr>
          <w:b/>
          <w:lang w:val="es-ES_tradnl"/>
        </w:rPr>
        <w:lastRenderedPageBreak/>
        <w:t>Introducción</w:t>
      </w:r>
    </w:p>
    <w:p w:rsidR="00517B2F" w:rsidRDefault="00517B2F" w:rsidP="0031646C">
      <w:pPr>
        <w:rPr>
          <w:lang w:val="es-ES_tradnl"/>
        </w:rPr>
      </w:pPr>
    </w:p>
    <w:p w:rsidR="00517B2F" w:rsidRDefault="00517B2F" w:rsidP="0031646C">
      <w:pPr>
        <w:rPr>
          <w:lang w:val="es-ES_tradnl"/>
        </w:rPr>
      </w:pPr>
      <w:r>
        <w:rPr>
          <w:lang w:val="es-ES_tradnl"/>
        </w:rPr>
        <w:t xml:space="preserve">Se revisa el régimen de cobro de servicios de estacionamientos en la legislación </w:t>
      </w:r>
      <w:r w:rsidR="00857B86">
        <w:rPr>
          <w:lang w:val="es-ES_tradnl"/>
        </w:rPr>
        <w:t>extranjera</w:t>
      </w:r>
      <w:r>
        <w:rPr>
          <w:lang w:val="es-ES_tradnl"/>
        </w:rPr>
        <w:t xml:space="preserve">. El análisis se ha dividido en dos temas: por una parte </w:t>
      </w:r>
      <w:r w:rsidR="00857B86">
        <w:rPr>
          <w:lang w:val="es-ES_tradnl"/>
        </w:rPr>
        <w:t xml:space="preserve">se </w:t>
      </w:r>
      <w:r w:rsidR="00376681">
        <w:rPr>
          <w:lang w:val="es-ES_tradnl"/>
        </w:rPr>
        <w:t xml:space="preserve">analiza </w:t>
      </w:r>
      <w:r>
        <w:rPr>
          <w:lang w:val="es-ES_tradnl"/>
        </w:rPr>
        <w:t xml:space="preserve">el régimen o parámetros de cobros por servicios de estacionamientos privados, </w:t>
      </w:r>
      <w:r w:rsidR="00857B86">
        <w:rPr>
          <w:lang w:val="es-ES_tradnl"/>
        </w:rPr>
        <w:t xml:space="preserve">sea que </w:t>
      </w:r>
      <w:r>
        <w:rPr>
          <w:lang w:val="es-ES_tradnl"/>
        </w:rPr>
        <w:t>constituy</w:t>
      </w:r>
      <w:r w:rsidR="00135D11">
        <w:rPr>
          <w:lang w:val="es-ES_tradnl"/>
        </w:rPr>
        <w:t>e</w:t>
      </w:r>
      <w:r>
        <w:rPr>
          <w:lang w:val="es-ES_tradnl"/>
        </w:rPr>
        <w:t xml:space="preserve">n </w:t>
      </w:r>
      <w:r w:rsidR="00F1007F">
        <w:rPr>
          <w:lang w:val="es-ES_tradnl"/>
        </w:rPr>
        <w:t xml:space="preserve">o no un </w:t>
      </w:r>
      <w:r>
        <w:rPr>
          <w:lang w:val="es-ES_tradnl"/>
        </w:rPr>
        <w:t>servicio principal o accesorio</w:t>
      </w:r>
      <w:r w:rsidR="00F1007F">
        <w:rPr>
          <w:lang w:val="es-ES_tradnl"/>
        </w:rPr>
        <w:t>; y por otra,</w:t>
      </w:r>
      <w:r>
        <w:rPr>
          <w:lang w:val="es-ES_tradnl"/>
        </w:rPr>
        <w:t xml:space="preserve"> las reglas de cobro por uso de estacionamientos ubicados en la vía pública.</w:t>
      </w:r>
    </w:p>
    <w:p w:rsidR="00517B2F" w:rsidRDefault="00517B2F" w:rsidP="0031646C">
      <w:pPr>
        <w:rPr>
          <w:lang w:val="es-ES_tradnl"/>
        </w:rPr>
      </w:pPr>
    </w:p>
    <w:p w:rsidR="00517B2F" w:rsidRDefault="00F1007F" w:rsidP="0031646C">
      <w:pPr>
        <w:rPr>
          <w:lang w:val="es-ES_tradnl"/>
        </w:rPr>
      </w:pPr>
      <w:r>
        <w:rPr>
          <w:lang w:val="es-ES_tradnl"/>
        </w:rPr>
        <w:t xml:space="preserve">La revisión del primer marco temático se efectúa diferenciando entre aquellas legislaciones </w:t>
      </w:r>
      <w:r w:rsidR="00135D11">
        <w:rPr>
          <w:lang w:val="es-ES_tradnl"/>
        </w:rPr>
        <w:t xml:space="preserve">con </w:t>
      </w:r>
      <w:r>
        <w:rPr>
          <w:lang w:val="es-ES_tradnl"/>
        </w:rPr>
        <w:t xml:space="preserve">normas </w:t>
      </w:r>
      <w:r w:rsidR="00857B86">
        <w:rPr>
          <w:lang w:val="es-ES_tradnl"/>
        </w:rPr>
        <w:t>especialmente destinadas a</w:t>
      </w:r>
      <w:r w:rsidR="00135D11">
        <w:rPr>
          <w:lang w:val="es-ES_tradnl"/>
        </w:rPr>
        <w:t xml:space="preserve"> regular esta </w:t>
      </w:r>
      <w:r>
        <w:rPr>
          <w:lang w:val="es-ES_tradnl"/>
        </w:rPr>
        <w:t xml:space="preserve">clase de servicio, </w:t>
      </w:r>
      <w:r w:rsidR="00857B86">
        <w:rPr>
          <w:lang w:val="es-ES_tradnl"/>
        </w:rPr>
        <w:t>principalmente en lo referido a su tari</w:t>
      </w:r>
      <w:r>
        <w:rPr>
          <w:lang w:val="es-ES_tradnl"/>
        </w:rPr>
        <w:t>fa y mecanismos de cobro;</w:t>
      </w:r>
      <w:r w:rsidR="00857B86">
        <w:rPr>
          <w:lang w:val="es-ES_tradnl"/>
        </w:rPr>
        <w:t xml:space="preserve"> y </w:t>
      </w:r>
      <w:r>
        <w:rPr>
          <w:lang w:val="es-ES_tradnl"/>
        </w:rPr>
        <w:t>aquellas que no disponiendo d</w:t>
      </w:r>
      <w:r w:rsidR="00857B86">
        <w:rPr>
          <w:lang w:val="es-ES_tradnl"/>
        </w:rPr>
        <w:t>e cuerpos normativos especiales,</w:t>
      </w:r>
      <w:r>
        <w:rPr>
          <w:lang w:val="es-ES_tradnl"/>
        </w:rPr>
        <w:t xml:space="preserve"> se rigen por el Derecho Común.</w:t>
      </w:r>
    </w:p>
    <w:p w:rsidR="00F1007F" w:rsidRDefault="00F1007F" w:rsidP="0031646C">
      <w:pPr>
        <w:rPr>
          <w:lang w:val="es-ES_tradnl"/>
        </w:rPr>
      </w:pPr>
    </w:p>
    <w:p w:rsidR="00857B86" w:rsidRDefault="00857B86" w:rsidP="00857B86">
      <w:pPr>
        <w:rPr>
          <w:lang w:val="es-ES_tradnl"/>
        </w:rPr>
      </w:pPr>
      <w:r>
        <w:rPr>
          <w:lang w:val="es-ES_tradnl"/>
        </w:rPr>
        <w:t>La elección de los países se efectuó en consideración al acceso a la información</w:t>
      </w:r>
      <w:r w:rsidR="00CA1940">
        <w:rPr>
          <w:lang w:val="es-ES_tradnl"/>
        </w:rPr>
        <w:t xml:space="preserve"> pública</w:t>
      </w:r>
      <w:r>
        <w:rPr>
          <w:lang w:val="es-ES_tradnl"/>
        </w:rPr>
        <w:t xml:space="preserve"> legislativa sobre la materia objeto del presente informe.</w:t>
      </w:r>
    </w:p>
    <w:p w:rsidR="00857B86" w:rsidRDefault="00857B86" w:rsidP="0031646C">
      <w:pPr>
        <w:rPr>
          <w:lang w:val="es-ES_tradnl"/>
        </w:rPr>
      </w:pPr>
    </w:p>
    <w:p w:rsidR="00A82D3E" w:rsidRDefault="00A82D3E" w:rsidP="0031646C">
      <w:pPr>
        <w:rPr>
          <w:lang w:val="es-ES_tradnl"/>
        </w:rPr>
      </w:pPr>
      <w:r w:rsidRPr="00A82D3E">
        <w:rPr>
          <w:lang w:val="es-ES_tradnl"/>
        </w:rPr>
        <w:t xml:space="preserve">El presente documento ha sido elaborado a solicitud de </w:t>
      </w:r>
      <w:r w:rsidR="00CA1940">
        <w:rPr>
          <w:lang w:val="es-ES_tradnl"/>
        </w:rPr>
        <w:t>la Comisión de Economía del Senado</w:t>
      </w:r>
      <w:r w:rsidRPr="00A82D3E">
        <w:rPr>
          <w:lang w:val="es-ES_tradnl"/>
        </w:rPr>
        <w:t>, bajo sus orientaciones y particulares requerimientos. Por consiguiente el tema que aborda y sus contenidos están delimitados por los parámetros de análisis acordados y por el plazo de entrega convenido. No es un documento académico y se enmarca en los criterios de neutralidad, pertinencia, síntes</w:t>
      </w:r>
      <w:r>
        <w:rPr>
          <w:lang w:val="es-ES_tradnl"/>
        </w:rPr>
        <w:t>is y oportunidad en su entrega.</w:t>
      </w:r>
    </w:p>
    <w:p w:rsidR="00A82D3E" w:rsidRDefault="00A82D3E" w:rsidP="0031646C">
      <w:pPr>
        <w:rPr>
          <w:lang w:val="es-ES_tradnl"/>
        </w:rPr>
      </w:pPr>
    </w:p>
    <w:p w:rsidR="009B6921" w:rsidRDefault="009B6921" w:rsidP="0031646C">
      <w:pPr>
        <w:rPr>
          <w:lang w:val="es-ES_tradnl"/>
        </w:rPr>
      </w:pPr>
    </w:p>
    <w:p w:rsidR="00703AAA" w:rsidRDefault="009B6921" w:rsidP="007C7C38">
      <w:pPr>
        <w:pStyle w:val="Ttulo1"/>
        <w:tabs>
          <w:tab w:val="clear" w:pos="709"/>
          <w:tab w:val="clear" w:pos="851"/>
        </w:tabs>
        <w:spacing w:before="0" w:after="0"/>
        <w:ind w:left="426" w:hanging="426"/>
      </w:pPr>
      <w:bookmarkStart w:id="1" w:name="_Toc292051336"/>
      <w:r>
        <w:t>Régimen de cobro servicio</w:t>
      </w:r>
      <w:r w:rsidR="008220B5">
        <w:t>s</w:t>
      </w:r>
      <w:r>
        <w:t xml:space="preserve"> de e</w:t>
      </w:r>
      <w:r w:rsidR="00703AAA">
        <w:t>stacionamiento como servicio accesorio</w:t>
      </w:r>
      <w:bookmarkEnd w:id="1"/>
    </w:p>
    <w:p w:rsidR="00043CCD" w:rsidRDefault="00043CCD" w:rsidP="00703AAA"/>
    <w:p w:rsidR="00043CCD" w:rsidRDefault="00043CCD" w:rsidP="00703AAA">
      <w:r>
        <w:t>En cuanto a este ámbito regulatorio, de las legislaciones revisadas, se distingue entre aquellas que no disponen de normas destinadas a regular especialmente los servicios de estacionamiento, ya sea como servicio principal o accesorio,</w:t>
      </w:r>
      <w:r w:rsidR="00EC1EF9">
        <w:t xml:space="preserve"> rigiéndose </w:t>
      </w:r>
      <w:r w:rsidR="00135D11">
        <w:t xml:space="preserve">por tanto por el </w:t>
      </w:r>
      <w:r w:rsidR="00EC1EF9">
        <w:t>Derecho Común y las exp</w:t>
      </w:r>
      <w:r w:rsidR="00961B39">
        <w:t>resiones de la autonomía de la v</w:t>
      </w:r>
      <w:r w:rsidR="00EC1EF9">
        <w:t xml:space="preserve">oluntad, como </w:t>
      </w:r>
      <w:r w:rsidR="00CA1940">
        <w:t xml:space="preserve">por </w:t>
      </w:r>
      <w:r w:rsidR="00EC1EF9">
        <w:t xml:space="preserve">la ley del contrato (1); y aquellas legislaciones que han dispuesto normas o, incluso, cuerpos normativos especiales destinados a normar elementos específicos de este servicio, como condiciones de uso y cobro (2). Se consideró también en este último grupo a aquellas legislaciones que se encuentran discutiendo legislativamente propuestas </w:t>
      </w:r>
      <w:r w:rsidR="00857B86">
        <w:t>regulatorias</w:t>
      </w:r>
      <w:r w:rsidR="00135D11">
        <w:t xml:space="preserve"> </w:t>
      </w:r>
      <w:r w:rsidR="00EC1EF9">
        <w:t xml:space="preserve">al </w:t>
      </w:r>
      <w:r w:rsidR="00961B39">
        <w:t>respecto</w:t>
      </w:r>
      <w:r w:rsidR="00EC1EF9">
        <w:t xml:space="preserve">. </w:t>
      </w:r>
    </w:p>
    <w:p w:rsidR="00043CCD" w:rsidRDefault="00043CCD" w:rsidP="00703AAA"/>
    <w:p w:rsidR="00EC1EF9" w:rsidRDefault="00EC1EF9" w:rsidP="000E7AE5">
      <w:pPr>
        <w:pStyle w:val="Ttulo2"/>
        <w:ind w:hanging="720"/>
      </w:pPr>
      <w:bookmarkStart w:id="2" w:name="_Toc292051337"/>
      <w:r>
        <w:t xml:space="preserve">Legislaciones que no regulan especialmente </w:t>
      </w:r>
      <w:r w:rsidR="00105923">
        <w:t>la materia</w:t>
      </w:r>
      <w:bookmarkEnd w:id="2"/>
    </w:p>
    <w:p w:rsidR="007C7C38" w:rsidRDefault="007C7C38" w:rsidP="007C7C38">
      <w:pPr>
        <w:ind w:left="720"/>
        <w:rPr>
          <w:b/>
        </w:rPr>
      </w:pPr>
    </w:p>
    <w:p w:rsidR="00105923" w:rsidRPr="000E7AE5" w:rsidRDefault="00105923" w:rsidP="00857B86">
      <w:pPr>
        <w:numPr>
          <w:ilvl w:val="1"/>
          <w:numId w:val="1"/>
        </w:numPr>
        <w:tabs>
          <w:tab w:val="num" w:pos="700"/>
        </w:tabs>
        <w:rPr>
          <w:b/>
        </w:rPr>
      </w:pPr>
      <w:r w:rsidRPr="000E7AE5">
        <w:rPr>
          <w:b/>
        </w:rPr>
        <w:t>Alemania</w:t>
      </w:r>
    </w:p>
    <w:p w:rsidR="00135D11" w:rsidRDefault="00135D11" w:rsidP="00703AAA"/>
    <w:p w:rsidR="00703AAA" w:rsidRDefault="00135D11" w:rsidP="00703AAA">
      <w:r>
        <w:t>L</w:t>
      </w:r>
      <w:r w:rsidR="00F56DD1">
        <w:t>a utilización y el cobro de estac</w:t>
      </w:r>
      <w:r w:rsidR="00B10DF6">
        <w:t xml:space="preserve">ionamientos en suelo privado no </w:t>
      </w:r>
      <w:r w:rsidR="00857B86">
        <w:t>está</w:t>
      </w:r>
      <w:r w:rsidR="00CA1940">
        <w:t>n</w:t>
      </w:r>
      <w:r w:rsidR="00857B86">
        <w:t xml:space="preserve"> regulado</w:t>
      </w:r>
      <w:r w:rsidR="00CA1940">
        <w:t>s</w:t>
      </w:r>
      <w:r w:rsidR="00F56DD1">
        <w:t xml:space="preserve"> por ley. Los propietarios pueden establecer</w:t>
      </w:r>
      <w:r w:rsidR="00B10DF6">
        <w:t>, por tanto, el régimen de cobro y condiciones de uso que estimen adecuado</w:t>
      </w:r>
      <w:r w:rsidR="00F56DD1">
        <w:t>s</w:t>
      </w:r>
      <w:r w:rsidR="007A4765">
        <w:t xml:space="preserve"> dentro de los límites de</w:t>
      </w:r>
      <w:r w:rsidR="00B10DF6">
        <w:t>l derecho común</w:t>
      </w:r>
      <w:r w:rsidR="0074417B">
        <w:t xml:space="preserve">. </w:t>
      </w:r>
    </w:p>
    <w:p w:rsidR="00F56DD1" w:rsidRDefault="00F56DD1" w:rsidP="00703AAA"/>
    <w:p w:rsidR="00081F23" w:rsidRPr="00727AE3" w:rsidRDefault="00F3244B" w:rsidP="00703AAA">
      <w:pPr>
        <w:rPr>
          <w:szCs w:val="20"/>
        </w:rPr>
      </w:pPr>
      <w:r>
        <w:t>Lo anterior</w:t>
      </w:r>
      <w:r w:rsidR="00722FE5">
        <w:t>,</w:t>
      </w:r>
      <w:r>
        <w:t xml:space="preserve"> se ha visto confirmado con una serie de fallos de tribunales superiores de justicia que han reconocido</w:t>
      </w:r>
      <w:r w:rsidR="00722FE5">
        <w:t xml:space="preserve"> las</w:t>
      </w:r>
      <w:r>
        <w:t xml:space="preserve"> diversas facultades de los propietarios de espacios de estacionamientos, independiente de si estos son accesorios a un centro </w:t>
      </w:r>
      <w:r>
        <w:lastRenderedPageBreak/>
        <w:t>comercial o s</w:t>
      </w:r>
      <w:r w:rsidR="00135D11">
        <w:t xml:space="preserve">on </w:t>
      </w:r>
      <w:r>
        <w:t xml:space="preserve">un servicio principal. Ejemplo de ello es el fallo de la </w:t>
      </w:r>
      <w:r w:rsidR="00F56DD1">
        <w:t xml:space="preserve">Corte </w:t>
      </w:r>
      <w:r w:rsidR="00722FE5">
        <w:t>S</w:t>
      </w:r>
      <w:r w:rsidR="00F56DD1">
        <w:t>uprema alemana</w:t>
      </w:r>
      <w:r w:rsidR="00947653">
        <w:t xml:space="preserve"> </w:t>
      </w:r>
      <w:r w:rsidR="00135D11">
        <w:t xml:space="preserve">que </w:t>
      </w:r>
      <w:r w:rsidR="00722FE5">
        <w:t>consideró legal</w:t>
      </w:r>
      <w:r w:rsidR="00947653">
        <w:t xml:space="preserve"> remolcar</w:t>
      </w:r>
      <w:r w:rsidR="00F3796F">
        <w:t xml:space="preserve"> </w:t>
      </w:r>
      <w:r w:rsidR="00947653">
        <w:t xml:space="preserve">un vehículo mal estacionado </w:t>
      </w:r>
      <w:r w:rsidR="00F3796F">
        <w:t xml:space="preserve">a costo del dueño, </w:t>
      </w:r>
      <w:r w:rsidR="00947653">
        <w:t>de</w:t>
      </w:r>
      <w:r w:rsidR="00153F62">
        <w:t>sde</w:t>
      </w:r>
      <w:r w:rsidR="00947653">
        <w:t xml:space="preserve"> un estacionamiento de supermercado</w:t>
      </w:r>
      <w:r w:rsidR="00F56DD1">
        <w:rPr>
          <w:rStyle w:val="Refdenotaalpie"/>
        </w:rPr>
        <w:footnoteReference w:id="1"/>
      </w:r>
      <w:r w:rsidR="00AF7F40">
        <w:t>.</w:t>
      </w:r>
      <w:r w:rsidR="00081F23">
        <w:t xml:space="preserve"> </w:t>
      </w:r>
      <w:r w:rsidR="00135D11">
        <w:t xml:space="preserve">El fundamento de la </w:t>
      </w:r>
      <w:r w:rsidR="00F3796F">
        <w:t xml:space="preserve">corte </w:t>
      </w:r>
      <w:r w:rsidR="00135D11">
        <w:t xml:space="preserve">fue que </w:t>
      </w:r>
      <w:r w:rsidR="00F3796F">
        <w:t xml:space="preserve">estacionar un vehículo infringiendo las reglas establecidas por el propietario (el supermercado) era </w:t>
      </w:r>
      <w:r w:rsidR="00EE0B6E">
        <w:t>un caso de intrusión sin justificación</w:t>
      </w:r>
      <w:r w:rsidR="00867B22">
        <w:t>, de acuerdo a</w:t>
      </w:r>
      <w:r w:rsidR="00EE0B6E">
        <w:t>l Párrafo 826 del Código Civil alemán (</w:t>
      </w:r>
      <w:proofErr w:type="spellStart"/>
      <w:r w:rsidR="00EE0B6E" w:rsidRPr="00EE0B6E">
        <w:rPr>
          <w:i/>
        </w:rPr>
        <w:t>verbotene</w:t>
      </w:r>
      <w:proofErr w:type="spellEnd"/>
      <w:r w:rsidR="00EE0B6E" w:rsidRPr="00EE0B6E">
        <w:rPr>
          <w:i/>
        </w:rPr>
        <w:t xml:space="preserve"> </w:t>
      </w:r>
      <w:proofErr w:type="spellStart"/>
      <w:r w:rsidR="00EE0B6E" w:rsidRPr="00EE0B6E">
        <w:rPr>
          <w:i/>
        </w:rPr>
        <w:t>Eigenmacht</w:t>
      </w:r>
      <w:proofErr w:type="spellEnd"/>
      <w:r w:rsidR="00EE0B6E">
        <w:t xml:space="preserve">), y que el propietario (respectivamente su sub-contratante encargado </w:t>
      </w:r>
      <w:r w:rsidR="00EE0B6E" w:rsidRPr="00727AE3">
        <w:rPr>
          <w:szCs w:val="20"/>
        </w:rPr>
        <w:t>de</w:t>
      </w:r>
      <w:r w:rsidR="00862DF4" w:rsidRPr="00727AE3">
        <w:rPr>
          <w:szCs w:val="20"/>
        </w:rPr>
        <w:t xml:space="preserve"> </w:t>
      </w:r>
      <w:r w:rsidR="00EE0B6E" w:rsidRPr="00727AE3">
        <w:rPr>
          <w:szCs w:val="20"/>
        </w:rPr>
        <w:t>l</w:t>
      </w:r>
      <w:r w:rsidR="00862DF4" w:rsidRPr="00727AE3">
        <w:rPr>
          <w:szCs w:val="20"/>
        </w:rPr>
        <w:t>a administración del</w:t>
      </w:r>
      <w:r w:rsidR="00EE0B6E" w:rsidRPr="00727AE3">
        <w:rPr>
          <w:szCs w:val="20"/>
        </w:rPr>
        <w:t xml:space="preserve"> estacionamiento) </w:t>
      </w:r>
      <w:r w:rsidR="007A4765" w:rsidRPr="00727AE3">
        <w:rPr>
          <w:szCs w:val="20"/>
        </w:rPr>
        <w:t>tenía</w:t>
      </w:r>
      <w:r w:rsidR="00EE0B6E" w:rsidRPr="00727AE3">
        <w:rPr>
          <w:szCs w:val="20"/>
        </w:rPr>
        <w:t xml:space="preserve"> el derecho de hacer remolcar el vehículo a costo del propietario</w:t>
      </w:r>
      <w:r>
        <w:rPr>
          <w:rStyle w:val="Refdenotaalpie"/>
          <w:szCs w:val="20"/>
        </w:rPr>
        <w:footnoteReference w:id="2"/>
      </w:r>
      <w:r w:rsidR="00EE0B6E" w:rsidRPr="00727AE3">
        <w:rPr>
          <w:szCs w:val="20"/>
        </w:rPr>
        <w:t>.</w:t>
      </w:r>
    </w:p>
    <w:p w:rsidR="007C7C38" w:rsidRDefault="007C7C38" w:rsidP="00703AAA"/>
    <w:p w:rsidR="007C7C38" w:rsidRPr="000E7AE5" w:rsidRDefault="007C7C38" w:rsidP="00105923">
      <w:pPr>
        <w:numPr>
          <w:ilvl w:val="1"/>
          <w:numId w:val="1"/>
        </w:numPr>
        <w:rPr>
          <w:b/>
        </w:rPr>
      </w:pPr>
      <w:r w:rsidRPr="000E7AE5">
        <w:rPr>
          <w:b/>
        </w:rPr>
        <w:t>Reino Unido</w:t>
      </w:r>
    </w:p>
    <w:p w:rsidR="007C7C38" w:rsidRDefault="007C7C38" w:rsidP="00703AAA"/>
    <w:p w:rsidR="00F3244B" w:rsidRDefault="00F3244B" w:rsidP="007C7C38">
      <w:r>
        <w:t>Al igual que en Alemania, e</w:t>
      </w:r>
      <w:r w:rsidR="007C7C38">
        <w:t>l estacionamiento como servicio accesorio de un establecimiento privado se rige por el der</w:t>
      </w:r>
      <w:r>
        <w:t>echo civil y se aplica la</w:t>
      </w:r>
      <w:r w:rsidR="007C7C38">
        <w:t xml:space="preserve"> ley de</w:t>
      </w:r>
      <w:r>
        <w:t>l contrato</w:t>
      </w:r>
      <w:r w:rsidR="007C7C38">
        <w:t xml:space="preserve">. </w:t>
      </w:r>
      <w:r>
        <w:t>Lo anterior</w:t>
      </w:r>
      <w:r w:rsidR="00867B22">
        <w:t>,</w:t>
      </w:r>
      <w:r>
        <w:t xml:space="preserve"> faculta a</w:t>
      </w:r>
      <w:r w:rsidR="00135D11">
        <w:t xml:space="preserve"> los </w:t>
      </w:r>
      <w:r>
        <w:t>propietarios de espacios de estacionamiento para fijar las reglas de uso y cobro que estime</w:t>
      </w:r>
      <w:r w:rsidR="00867B22">
        <w:t>n</w:t>
      </w:r>
      <w:r>
        <w:t xml:space="preserve"> pertinentes, pudiendo, por ejemplo,</w:t>
      </w:r>
      <w:r w:rsidR="007C7C38">
        <w:t xml:space="preserve"> cobrar un tipo de multa convencional en caso de que las reglas establecidas (y comunicadas claramente al cliente, por ejemplo mediante carteles) no son cumplidas. </w:t>
      </w:r>
    </w:p>
    <w:p w:rsidR="00F3244B" w:rsidRDefault="00F3244B" w:rsidP="007C7C38"/>
    <w:p w:rsidR="00D65919" w:rsidRDefault="00F3244B" w:rsidP="007C7C38">
      <w:r>
        <w:t xml:space="preserve">Sin perjuicio de lo anterior, se han dispuestos instancias de </w:t>
      </w:r>
      <w:r w:rsidR="00C22F69">
        <w:t xml:space="preserve">reclamo por eventuales abusos por parte de los proveedores de los servicios. </w:t>
      </w:r>
      <w:r w:rsidR="00D65919">
        <w:t>Así</w:t>
      </w:r>
      <w:r w:rsidR="00867B22">
        <w:t>,</w:t>
      </w:r>
      <w:r w:rsidR="00D65919">
        <w:t xml:space="preserve"> la ley dispuso</w:t>
      </w:r>
      <w:r w:rsidR="007C7C38">
        <w:t xml:space="preserve"> el establecimiento de una autoridad de apelación, llamada la </w:t>
      </w:r>
      <w:r w:rsidR="007C7C38" w:rsidRPr="003D387B">
        <w:rPr>
          <w:i/>
        </w:rPr>
        <w:t xml:space="preserve">Parking </w:t>
      </w:r>
      <w:proofErr w:type="spellStart"/>
      <w:r w:rsidR="007C7C38" w:rsidRPr="003D387B">
        <w:rPr>
          <w:i/>
        </w:rPr>
        <w:t>on</w:t>
      </w:r>
      <w:proofErr w:type="spellEnd"/>
      <w:r w:rsidR="007C7C38" w:rsidRPr="003D387B">
        <w:rPr>
          <w:i/>
        </w:rPr>
        <w:t xml:space="preserve"> </w:t>
      </w:r>
      <w:proofErr w:type="spellStart"/>
      <w:r w:rsidR="007C7C38" w:rsidRPr="003D387B">
        <w:rPr>
          <w:i/>
        </w:rPr>
        <w:t>Private</w:t>
      </w:r>
      <w:proofErr w:type="spellEnd"/>
      <w:r w:rsidR="007C7C38" w:rsidRPr="003D387B">
        <w:rPr>
          <w:i/>
        </w:rPr>
        <w:t xml:space="preserve"> </w:t>
      </w:r>
      <w:proofErr w:type="spellStart"/>
      <w:r w:rsidR="007C7C38" w:rsidRPr="003D387B">
        <w:rPr>
          <w:i/>
        </w:rPr>
        <w:t>Land</w:t>
      </w:r>
      <w:proofErr w:type="spellEnd"/>
      <w:r w:rsidR="007C7C38" w:rsidRPr="003D387B">
        <w:rPr>
          <w:i/>
        </w:rPr>
        <w:t xml:space="preserve"> Appeals</w:t>
      </w:r>
      <w:r w:rsidR="007C7C38">
        <w:t xml:space="preserve"> (POPLA)</w:t>
      </w:r>
      <w:r w:rsidR="007C7C38">
        <w:rPr>
          <w:rStyle w:val="Refdenotaalpie"/>
        </w:rPr>
        <w:footnoteReference w:id="3"/>
      </w:r>
      <w:r w:rsidR="00D65919">
        <w:t>, que</w:t>
      </w:r>
      <w:r w:rsidR="00867B22">
        <w:t xml:space="preserve"> faculta</w:t>
      </w:r>
      <w:r w:rsidR="00D65919">
        <w:t xml:space="preserve"> a l</w:t>
      </w:r>
      <w:r w:rsidR="007C7C38">
        <w:t>as personas que estiman que se le</w:t>
      </w:r>
      <w:r w:rsidR="00867B22">
        <w:t>s</w:t>
      </w:r>
      <w:r w:rsidR="007C7C38">
        <w:t xml:space="preserve"> ha otorgado injustificadamente una multa convencional por estacionamiento en un terreno privado, </w:t>
      </w:r>
      <w:r w:rsidR="00D65919">
        <w:t>apelar de la misma ante esta entidad.</w:t>
      </w:r>
    </w:p>
    <w:p w:rsidR="007C7C38" w:rsidRDefault="007C7C38" w:rsidP="007C7C38">
      <w:pPr>
        <w:rPr>
          <w:lang w:val="es-CL"/>
        </w:rPr>
      </w:pPr>
    </w:p>
    <w:p w:rsidR="007C7C38" w:rsidRDefault="00D65919" w:rsidP="007C7C38">
      <w:r>
        <w:rPr>
          <w:lang w:val="es-CL"/>
        </w:rPr>
        <w:t>En el ámbito de la autoregulación,</w:t>
      </w:r>
      <w:r w:rsidR="007C7C38">
        <w:rPr>
          <w:rStyle w:val="Refdenotaalpie"/>
          <w:lang w:val="es-CL"/>
        </w:rPr>
        <w:footnoteReference w:id="4"/>
      </w:r>
      <w:r w:rsidR="007C7C38" w:rsidRPr="00B22D83">
        <w:rPr>
          <w:lang w:val="es-CL"/>
        </w:rPr>
        <w:t xml:space="preserve"> </w:t>
      </w:r>
      <w:r>
        <w:rPr>
          <w:lang w:val="es-CL"/>
        </w:rPr>
        <w:t xml:space="preserve">tratándose de </w:t>
      </w:r>
      <w:r w:rsidR="007C7C38" w:rsidRPr="00B22D83">
        <w:rPr>
          <w:lang w:val="es-CL"/>
        </w:rPr>
        <w:t xml:space="preserve">estacionamientos que están en propiedad de, o administrados por, miembros de una asociación de </w:t>
      </w:r>
      <w:r w:rsidR="007C7C38">
        <w:rPr>
          <w:lang w:val="es-CL"/>
        </w:rPr>
        <w:t xml:space="preserve">comercio </w:t>
      </w:r>
      <w:r w:rsidR="007C7C38" w:rsidRPr="00B22D83">
        <w:rPr>
          <w:lang w:val="es-CL"/>
        </w:rPr>
        <w:t>acreditada</w:t>
      </w:r>
      <w:r w:rsidR="007C7C38">
        <w:rPr>
          <w:lang w:val="es-CL"/>
        </w:rPr>
        <w:t>, como por ejemplo la Asociación Británica de Estacionamientos (</w:t>
      </w:r>
      <w:r w:rsidR="007C7C38" w:rsidRPr="005E3D0A">
        <w:rPr>
          <w:i/>
          <w:lang w:val="es-CL"/>
        </w:rPr>
        <w:t>British Parking Association, BPA</w:t>
      </w:r>
      <w:r w:rsidR="007C7C38">
        <w:rPr>
          <w:lang w:val="es-CL"/>
        </w:rPr>
        <w:t>) o el Comité Independiente de Estacionamientos (</w:t>
      </w:r>
      <w:r w:rsidR="007C7C38" w:rsidRPr="005E3D0A">
        <w:rPr>
          <w:i/>
          <w:lang w:val="es-CL"/>
        </w:rPr>
        <w:t>Independent Parking Committee, IPC</w:t>
      </w:r>
      <w:r>
        <w:rPr>
          <w:lang w:val="es-CL"/>
        </w:rPr>
        <w:t xml:space="preserve">), </w:t>
      </w:r>
      <w:r w:rsidR="00857B86">
        <w:rPr>
          <w:lang w:val="es-CL"/>
        </w:rPr>
        <w:t xml:space="preserve">se han establecido </w:t>
      </w:r>
      <w:r w:rsidR="00355D94">
        <w:rPr>
          <w:lang w:val="es-CL"/>
        </w:rPr>
        <w:t>código</w:t>
      </w:r>
      <w:r w:rsidR="00857B86">
        <w:rPr>
          <w:lang w:val="es-CL"/>
        </w:rPr>
        <w:t xml:space="preserve">s de buenas prácticas que </w:t>
      </w:r>
      <w:r w:rsidR="00355D94">
        <w:rPr>
          <w:lang w:val="es-CL"/>
        </w:rPr>
        <w:t>regulan</w:t>
      </w:r>
      <w:r w:rsidR="00857B86">
        <w:rPr>
          <w:lang w:val="es-CL"/>
        </w:rPr>
        <w:t xml:space="preserve"> el ejercicio de la actividad</w:t>
      </w:r>
      <w:r w:rsidR="007C7C38">
        <w:rPr>
          <w:lang w:val="es-CL"/>
        </w:rPr>
        <w:t>.</w:t>
      </w:r>
      <w:r w:rsidR="00355D94">
        <w:rPr>
          <w:lang w:val="es-CL"/>
        </w:rPr>
        <w:t xml:space="preserve"> Un ejemplo</w:t>
      </w:r>
      <w:r w:rsidR="00867B22">
        <w:rPr>
          <w:lang w:val="es-CL"/>
        </w:rPr>
        <w:t>,</w:t>
      </w:r>
      <w:r w:rsidR="00355D94">
        <w:rPr>
          <w:lang w:val="es-CL"/>
        </w:rPr>
        <w:t xml:space="preserve"> es el dispuesto por</w:t>
      </w:r>
      <w:r w:rsidR="007C7C38">
        <w:rPr>
          <w:lang w:val="es-CL"/>
        </w:rPr>
        <w:t xml:space="preserve"> la BPA</w:t>
      </w:r>
      <w:r w:rsidR="007C7C38">
        <w:rPr>
          <w:rStyle w:val="Refdenotaalpie"/>
          <w:lang w:val="es-CL"/>
        </w:rPr>
        <w:footnoteReference w:id="5"/>
      </w:r>
      <w:r w:rsidR="00857B86">
        <w:rPr>
          <w:lang w:val="es-CL"/>
        </w:rPr>
        <w:t>,</w:t>
      </w:r>
      <w:r w:rsidR="00355D94">
        <w:rPr>
          <w:lang w:val="es-CL"/>
        </w:rPr>
        <w:t xml:space="preserve"> que obliga -en lo referente a condiciones de cobro por el servicio- a l</w:t>
      </w:r>
      <w:r w:rsidR="007C7C38">
        <w:t xml:space="preserve">os proveedores acreditados </w:t>
      </w:r>
      <w:r w:rsidR="00355D94">
        <w:t>a</w:t>
      </w:r>
      <w:r w:rsidR="007C7C38">
        <w:t>:</w:t>
      </w:r>
    </w:p>
    <w:p w:rsidR="007C7C38" w:rsidRDefault="00355D94" w:rsidP="00A56787">
      <w:pPr>
        <w:numPr>
          <w:ilvl w:val="0"/>
          <w:numId w:val="11"/>
        </w:numPr>
        <w:rPr>
          <w:lang w:val="es-CL"/>
        </w:rPr>
      </w:pPr>
      <w:r>
        <w:rPr>
          <w:lang w:val="es-CL"/>
        </w:rPr>
        <w:t xml:space="preserve">Otorgar </w:t>
      </w:r>
      <w:r w:rsidR="007C7C38">
        <w:rPr>
          <w:lang w:val="es-CL"/>
        </w:rPr>
        <w:t>un “periodo de gracia”, durante el cual no tiene que pagar</w:t>
      </w:r>
      <w:r w:rsidR="00867B22">
        <w:rPr>
          <w:lang w:val="es-CL"/>
        </w:rPr>
        <w:t xml:space="preserve"> el usuario</w:t>
      </w:r>
      <w:r w:rsidR="007C7C38">
        <w:rPr>
          <w:lang w:val="es-CL"/>
        </w:rPr>
        <w:t xml:space="preserve"> ni se le puede multar,</w:t>
      </w:r>
      <w:r w:rsidR="00867B22">
        <w:rPr>
          <w:lang w:val="es-CL"/>
        </w:rPr>
        <w:t xml:space="preserve"> y que permite</w:t>
      </w:r>
      <w:r w:rsidR="007C7C38">
        <w:rPr>
          <w:lang w:val="es-CL"/>
        </w:rPr>
        <w:t xml:space="preserve"> decidir </w:t>
      </w:r>
      <w:r w:rsidR="00867B22">
        <w:rPr>
          <w:lang w:val="es-CL"/>
        </w:rPr>
        <w:t xml:space="preserve">al </w:t>
      </w:r>
      <w:r>
        <w:rPr>
          <w:lang w:val="es-CL"/>
        </w:rPr>
        <w:t xml:space="preserve">conductor </w:t>
      </w:r>
      <w:r w:rsidR="007C7C38">
        <w:rPr>
          <w:lang w:val="es-CL"/>
        </w:rPr>
        <w:t xml:space="preserve">si quiere estacionarse o no. </w:t>
      </w:r>
    </w:p>
    <w:p w:rsidR="007C7C38" w:rsidRDefault="00355D94" w:rsidP="00A56787">
      <w:pPr>
        <w:numPr>
          <w:ilvl w:val="0"/>
          <w:numId w:val="11"/>
        </w:numPr>
        <w:rPr>
          <w:lang w:val="es-CL"/>
        </w:rPr>
      </w:pPr>
      <w:r>
        <w:rPr>
          <w:lang w:val="es-CL"/>
        </w:rPr>
        <w:t xml:space="preserve">Fijar </w:t>
      </w:r>
      <w:r w:rsidR="007C7C38" w:rsidRPr="00A92736">
        <w:rPr>
          <w:lang w:val="es-CL"/>
        </w:rPr>
        <w:t xml:space="preserve">multas convencionales “razonables” y comercialmente justificables. </w:t>
      </w:r>
      <w:r w:rsidR="007C7C38" w:rsidRPr="007E22DC">
        <w:rPr>
          <w:lang w:val="es-CL"/>
        </w:rPr>
        <w:t xml:space="preserve">En general, no deben superar </w:t>
      </w:r>
      <w:r w:rsidR="00867B22">
        <w:rPr>
          <w:lang w:val="es-CL"/>
        </w:rPr>
        <w:t xml:space="preserve">las </w:t>
      </w:r>
      <w:r w:rsidR="007C7C38" w:rsidRPr="007E22DC">
        <w:rPr>
          <w:lang w:val="es-CL"/>
        </w:rPr>
        <w:t xml:space="preserve">£100. Se debe ofrecer un descuento </w:t>
      </w:r>
      <w:r w:rsidR="007C7C38">
        <w:rPr>
          <w:lang w:val="es-CL"/>
        </w:rPr>
        <w:t xml:space="preserve">de al menos 40% </w:t>
      </w:r>
      <w:r w:rsidR="007C7C38" w:rsidRPr="007E22DC">
        <w:rPr>
          <w:lang w:val="es-CL"/>
        </w:rPr>
        <w:t>para el pago de la multa dentro de los primeros 14 días</w:t>
      </w:r>
      <w:r>
        <w:rPr>
          <w:lang w:val="es-CL"/>
        </w:rPr>
        <w:t>;</w:t>
      </w:r>
    </w:p>
    <w:p w:rsidR="007C7C38" w:rsidRPr="00355D94" w:rsidRDefault="00355D94" w:rsidP="00A56787">
      <w:pPr>
        <w:numPr>
          <w:ilvl w:val="0"/>
          <w:numId w:val="11"/>
        </w:numPr>
      </w:pPr>
      <w:r>
        <w:rPr>
          <w:lang w:val="es-CL"/>
        </w:rPr>
        <w:lastRenderedPageBreak/>
        <w:t>D</w:t>
      </w:r>
      <w:r w:rsidR="007C7C38">
        <w:rPr>
          <w:lang w:val="es-CL"/>
        </w:rPr>
        <w:t xml:space="preserve">isponer de procedimientos claros, eficientes y equitativos para tratar con cualquier preocupación de los clientes. </w:t>
      </w:r>
    </w:p>
    <w:p w:rsidR="00355D94" w:rsidRDefault="00355D94" w:rsidP="00355D94">
      <w:pPr>
        <w:ind w:left="360"/>
      </w:pPr>
    </w:p>
    <w:p w:rsidR="00771081" w:rsidRDefault="00771081" w:rsidP="00355D94">
      <w:pPr>
        <w:ind w:left="360"/>
      </w:pPr>
    </w:p>
    <w:p w:rsidR="007C7C38" w:rsidRPr="000E7AE5" w:rsidRDefault="007C7C38" w:rsidP="00105923">
      <w:pPr>
        <w:numPr>
          <w:ilvl w:val="1"/>
          <w:numId w:val="1"/>
        </w:numPr>
        <w:rPr>
          <w:b/>
        </w:rPr>
      </w:pPr>
      <w:r w:rsidRPr="000E7AE5">
        <w:rPr>
          <w:b/>
        </w:rPr>
        <w:t>Bélgica</w:t>
      </w:r>
    </w:p>
    <w:p w:rsidR="007C7C38" w:rsidRDefault="007C7C38" w:rsidP="00703AAA"/>
    <w:p w:rsidR="007C7C38" w:rsidRDefault="007C7C38" w:rsidP="007C7C38">
      <w:r>
        <w:t xml:space="preserve">El estacionamiento como servicio accesorio de un establecimiento privado se rige por el derecho civil y se aplican las reglas </w:t>
      </w:r>
      <w:r w:rsidR="00355D94">
        <w:t>del contrato</w:t>
      </w:r>
      <w:r>
        <w:t>.</w:t>
      </w:r>
      <w:r w:rsidR="00355D94">
        <w:t xml:space="preserve"> </w:t>
      </w:r>
      <w:r w:rsidR="00A6208E">
        <w:t xml:space="preserve">Por ende, tienen </w:t>
      </w:r>
      <w:r w:rsidR="00355D94">
        <w:t>libertad los propietarios de espacios de</w:t>
      </w:r>
      <w:r>
        <w:t xml:space="preserve"> estacionamiento </w:t>
      </w:r>
      <w:r w:rsidR="00355D94">
        <w:t xml:space="preserve">para establecer el </w:t>
      </w:r>
      <w:r w:rsidR="0032498B">
        <w:t>régimen</w:t>
      </w:r>
      <w:r w:rsidR="00355D94">
        <w:t xml:space="preserve"> de uso y cobro que estimen pertinente</w:t>
      </w:r>
      <w:r>
        <w:rPr>
          <w:rStyle w:val="Refdenotaalpie"/>
        </w:rPr>
        <w:footnoteReference w:id="6"/>
      </w:r>
      <w:r>
        <w:t xml:space="preserve">. </w:t>
      </w:r>
    </w:p>
    <w:p w:rsidR="007C7C38" w:rsidRDefault="007C7C38" w:rsidP="007C7C38"/>
    <w:p w:rsidR="007C7C38" w:rsidRDefault="00043CCD" w:rsidP="007C7C38">
      <w:r>
        <w:t>Cabe tener presente, sin embargo, que e</w:t>
      </w:r>
      <w:r w:rsidR="007C7C38">
        <w:t xml:space="preserve">n Bélgica existe la particularidad </w:t>
      </w:r>
      <w:r w:rsidR="00A6208E">
        <w:t xml:space="preserve">de </w:t>
      </w:r>
      <w:r w:rsidR="007C7C38">
        <w:t>que se considera como “vía pública” todo lo que está abiertamente accesible al (tr</w:t>
      </w:r>
      <w:r w:rsidR="000B6BEB">
        <w:t>á</w:t>
      </w:r>
      <w:r w:rsidR="007C7C38">
        <w:t>nsito) público (</w:t>
      </w:r>
      <w:r w:rsidR="00A6208E">
        <w:t xml:space="preserve">como </w:t>
      </w:r>
      <w:r w:rsidR="007C7C38">
        <w:t xml:space="preserve">un estacionamiento, por ejemplo), salvo si un terreno privado está claramente marcado como tal. En caso de ser considerado como vía publica, se aplican las reglas de estacionamiento de la vía pública y la policía tiene la competencia </w:t>
      </w:r>
      <w:r w:rsidR="00A6208E">
        <w:t xml:space="preserve">para </w:t>
      </w:r>
      <w:r w:rsidR="007C7C38">
        <w:t>fiscalizar</w:t>
      </w:r>
      <w:r w:rsidR="007C7C38">
        <w:rPr>
          <w:rStyle w:val="Refdenotaalpie"/>
        </w:rPr>
        <w:footnoteReference w:id="7"/>
      </w:r>
      <w:r w:rsidR="007C7C38">
        <w:t>.</w:t>
      </w:r>
    </w:p>
    <w:p w:rsidR="007C7C38" w:rsidRDefault="007C7C38" w:rsidP="00703AAA"/>
    <w:p w:rsidR="007C7C38" w:rsidRPr="000E7AE5" w:rsidRDefault="007C7C38" w:rsidP="00105923">
      <w:pPr>
        <w:numPr>
          <w:ilvl w:val="1"/>
          <w:numId w:val="1"/>
        </w:numPr>
        <w:rPr>
          <w:b/>
        </w:rPr>
      </w:pPr>
      <w:r w:rsidRPr="000E7AE5">
        <w:rPr>
          <w:b/>
        </w:rPr>
        <w:t>Australia</w:t>
      </w:r>
    </w:p>
    <w:p w:rsidR="007C7C38" w:rsidRDefault="007C7C38" w:rsidP="00703AAA"/>
    <w:p w:rsidR="007C7C38" w:rsidRDefault="007C7C38" w:rsidP="007C7C38">
      <w:r>
        <w:t>En Australia, el estacionamiento en suelo privado está sujeto a las reglas del derecho civil (derecho de</w:t>
      </w:r>
      <w:r w:rsidR="00A6208E">
        <w:t>l</w:t>
      </w:r>
      <w:r>
        <w:t xml:space="preserve"> contrato). Los proveedores están, dentro de los límites de la ley, libres de regular el uso de sus estacionamientos. Sin embargo, </w:t>
      </w:r>
      <w:r w:rsidR="00C32217">
        <w:t xml:space="preserve">se ha informado </w:t>
      </w:r>
      <w:r>
        <w:t xml:space="preserve">que </w:t>
      </w:r>
      <w:r w:rsidR="00C32217">
        <w:t xml:space="preserve">determinadas </w:t>
      </w:r>
      <w:r>
        <w:t xml:space="preserve">prácticas de algunos operadores han sido </w:t>
      </w:r>
      <w:r w:rsidR="00C32217">
        <w:t xml:space="preserve">consideradas </w:t>
      </w:r>
      <w:r>
        <w:t>abusivas</w:t>
      </w:r>
      <w:r w:rsidR="00C32217">
        <w:t>,</w:t>
      </w:r>
      <w:r w:rsidR="0032498B">
        <w:t xml:space="preserve"> como por ejemplo: l</w:t>
      </w:r>
      <w:r>
        <w:t xml:space="preserve">as condiciones de estacionamiento no han sido claramente indicadas, se ha exigido la exposición de un ticket de estacionamiento hasta para periodos gratuitos, y se han cobrado multas excesivas. Se ha </w:t>
      </w:r>
      <w:r w:rsidR="00C32217">
        <w:t xml:space="preserve">generado una </w:t>
      </w:r>
      <w:r>
        <w:t xml:space="preserve">oposición contra dichas prácticas. </w:t>
      </w:r>
    </w:p>
    <w:p w:rsidR="007C7C38" w:rsidRDefault="007C7C38" w:rsidP="007C7C38"/>
    <w:p w:rsidR="007C7C38" w:rsidRDefault="007C7C38" w:rsidP="007C7C38">
      <w:r>
        <w:t xml:space="preserve">Las autoridades de </w:t>
      </w:r>
      <w:r w:rsidRPr="00A00FF9">
        <w:rPr>
          <w:i/>
        </w:rPr>
        <w:t>New South Wales</w:t>
      </w:r>
      <w:r>
        <w:t xml:space="preserve">, por ejemplo, han tratado de oponerse a las órdenes judiciales de comunicar los nombres de los dueños de vehículos en base a la placa, pero sin éxito. Las mismas autoridades recomiendan a los ciudadanos no pagar las “multas” impuestas por ciertos dueños de estacionamientos, pero </w:t>
      </w:r>
      <w:r w:rsidR="0032498B">
        <w:t xml:space="preserve">interponer un </w:t>
      </w:r>
      <w:r>
        <w:t xml:space="preserve">recurso con el tribunal de consumidores (procedimiento gratuito). </w:t>
      </w:r>
    </w:p>
    <w:p w:rsidR="007C7C38" w:rsidRDefault="007C7C38" w:rsidP="007C7C38"/>
    <w:p w:rsidR="007C7C38" w:rsidRDefault="007C7C38" w:rsidP="007C7C38">
      <w:r>
        <w:t xml:space="preserve">Por su parte, en la provincia de </w:t>
      </w:r>
      <w:r w:rsidRPr="002A2003">
        <w:rPr>
          <w:i/>
        </w:rPr>
        <w:t>Victoria</w:t>
      </w:r>
      <w:r>
        <w:t xml:space="preserve">, se han dictado nuevas normas (en el </w:t>
      </w:r>
      <w:proofErr w:type="spellStart"/>
      <w:r w:rsidRPr="005E4A09">
        <w:rPr>
          <w:i/>
        </w:rPr>
        <w:t>Fair</w:t>
      </w:r>
      <w:proofErr w:type="spellEnd"/>
      <w:r w:rsidRPr="005E4A09">
        <w:rPr>
          <w:i/>
        </w:rPr>
        <w:t xml:space="preserve"> Trading </w:t>
      </w:r>
      <w:proofErr w:type="spellStart"/>
      <w:r w:rsidRPr="005E4A09">
        <w:rPr>
          <w:i/>
        </w:rPr>
        <w:t>Act</w:t>
      </w:r>
      <w:proofErr w:type="spellEnd"/>
      <w:r>
        <w:t>) que prohíben que las multas convencionales (de derecho de</w:t>
      </w:r>
      <w:r w:rsidR="00C32217">
        <w:t>l</w:t>
      </w:r>
      <w:r>
        <w:t xml:space="preserve"> contrato) emitidas por las empresas privadas tengan </w:t>
      </w:r>
      <w:r w:rsidR="00C32217">
        <w:t>la misma forma</w:t>
      </w:r>
      <w:r>
        <w:t xml:space="preserve"> que (o sean confundibles con) las multas oficiales del gobierno</w:t>
      </w:r>
      <w:r>
        <w:rPr>
          <w:rStyle w:val="Refdenotaalpie"/>
        </w:rPr>
        <w:footnoteReference w:id="8"/>
      </w:r>
      <w:r>
        <w:t xml:space="preserve">. </w:t>
      </w:r>
    </w:p>
    <w:p w:rsidR="00857B86" w:rsidRDefault="00857B86" w:rsidP="00703AAA"/>
    <w:p w:rsidR="00771081" w:rsidRDefault="00771081" w:rsidP="00703AAA"/>
    <w:p w:rsidR="007C7C38" w:rsidRPr="00105923" w:rsidRDefault="00105923" w:rsidP="000E7AE5">
      <w:pPr>
        <w:pStyle w:val="Ttulo2"/>
        <w:ind w:hanging="720"/>
      </w:pPr>
      <w:bookmarkStart w:id="3" w:name="_Toc292051338"/>
      <w:r w:rsidRPr="00105923">
        <w:t>Legislaciones que regulan especialmente la materia</w:t>
      </w:r>
      <w:bookmarkEnd w:id="3"/>
    </w:p>
    <w:p w:rsidR="00105923" w:rsidRDefault="00105923" w:rsidP="00703AAA"/>
    <w:p w:rsidR="00105923" w:rsidRPr="000E7AE5" w:rsidRDefault="00105923" w:rsidP="00857B86">
      <w:pPr>
        <w:ind w:left="425" w:hanging="425"/>
        <w:rPr>
          <w:b/>
        </w:rPr>
      </w:pPr>
      <w:r w:rsidRPr="000E7AE5">
        <w:rPr>
          <w:b/>
        </w:rPr>
        <w:lastRenderedPageBreak/>
        <w:t>a.</w:t>
      </w:r>
      <w:r w:rsidRPr="000E7AE5">
        <w:rPr>
          <w:b/>
        </w:rPr>
        <w:tab/>
        <w:t>España</w:t>
      </w:r>
    </w:p>
    <w:p w:rsidR="00105923" w:rsidRDefault="00105923" w:rsidP="00105923"/>
    <w:p w:rsidR="00105923" w:rsidRDefault="00105923" w:rsidP="00105923">
      <w:r>
        <w:t xml:space="preserve">A nivel nacional, </w:t>
      </w:r>
      <w:r w:rsidR="00910CD1">
        <w:t xml:space="preserve">España desde el año 2002 dispone de un texto normativo especialmente destinado a normar los servicios de estacionamientos. Se trata de la Ley Nº </w:t>
      </w:r>
      <w:r w:rsidR="00910CD1" w:rsidRPr="00910CD1">
        <w:t xml:space="preserve">40/2002, </w:t>
      </w:r>
      <w:r w:rsidR="00910CD1">
        <w:t>“</w:t>
      </w:r>
      <w:r w:rsidR="00910CD1" w:rsidRPr="00910CD1">
        <w:t>reguladora del contrato de aparcamiento de vehículos</w:t>
      </w:r>
      <w:r w:rsidR="00910CD1">
        <w:t>”</w:t>
      </w:r>
      <w:r w:rsidR="00910CD1">
        <w:rPr>
          <w:rStyle w:val="Refdenotaalpie"/>
        </w:rPr>
        <w:footnoteReference w:id="9"/>
      </w:r>
      <w:r w:rsidR="00910CD1" w:rsidRPr="00910CD1">
        <w:t>.</w:t>
      </w:r>
    </w:p>
    <w:p w:rsidR="00105923" w:rsidRDefault="00105923" w:rsidP="00105923"/>
    <w:p w:rsidR="00910CD1" w:rsidRDefault="00910CD1" w:rsidP="00105923">
      <w:r>
        <w:t xml:space="preserve">El ámbito de </w:t>
      </w:r>
      <w:r w:rsidR="00440FC1">
        <w:t xml:space="preserve">su </w:t>
      </w:r>
      <w:r>
        <w:t xml:space="preserve">aplicación fue ampliado el año 2006, de modo de </w:t>
      </w:r>
      <w:r w:rsidR="00440FC1">
        <w:t xml:space="preserve">incluir </w:t>
      </w:r>
      <w:r>
        <w:t xml:space="preserve">los estacionamientos denominados “rotativos”, que </w:t>
      </w:r>
      <w:r w:rsidR="00440FC1">
        <w:t>se encuentran</w:t>
      </w:r>
      <w:r>
        <w:t xml:space="preserve"> asociados a establecimientos comerciales</w:t>
      </w:r>
      <w:r w:rsidR="004D0FD4">
        <w:t xml:space="preserve"> u otros servicios principales</w:t>
      </w:r>
      <w:r>
        <w:t>. En virtud de tal modificación, hoy est</w:t>
      </w:r>
      <w:r w:rsidR="0032498B">
        <w:t>e</w:t>
      </w:r>
      <w:r>
        <w:t xml:space="preserve"> cuerpo normativo rige los siguientes servicios</w:t>
      </w:r>
      <w:r w:rsidR="004D0FD4">
        <w:t xml:space="preserve"> de estacionamiento</w:t>
      </w:r>
      <w:r w:rsidR="00C05AA6">
        <w:rPr>
          <w:rStyle w:val="Refdenotaalpie"/>
        </w:rPr>
        <w:footnoteReference w:id="10"/>
      </w:r>
      <w:r>
        <w:t>:</w:t>
      </w:r>
    </w:p>
    <w:p w:rsidR="00910CD1" w:rsidRPr="00E9736E" w:rsidRDefault="00910CD1" w:rsidP="00A56787">
      <w:pPr>
        <w:numPr>
          <w:ilvl w:val="0"/>
          <w:numId w:val="11"/>
        </w:numPr>
        <w:rPr>
          <w:lang w:val="es-CL"/>
        </w:rPr>
      </w:pPr>
      <w:r w:rsidRPr="00E9736E">
        <w:rPr>
          <w:lang w:val="es-CL"/>
        </w:rPr>
        <w:t xml:space="preserve">Estacionamiento con reserva de plaza en el que el titular del </w:t>
      </w:r>
      <w:r w:rsidR="00440FC1">
        <w:rPr>
          <w:lang w:val="es-CL"/>
        </w:rPr>
        <w:t>estacionamiento</w:t>
      </w:r>
      <w:r w:rsidR="00440FC1" w:rsidRPr="00E9736E">
        <w:rPr>
          <w:lang w:val="es-CL"/>
        </w:rPr>
        <w:t xml:space="preserve"> </w:t>
      </w:r>
      <w:r w:rsidRPr="00E9736E">
        <w:rPr>
          <w:lang w:val="es-CL"/>
        </w:rPr>
        <w:t>se obliga a mantener durante todo el período de tiempo pactado una plaza a disposición plena del usuario; y</w:t>
      </w:r>
    </w:p>
    <w:p w:rsidR="00910CD1" w:rsidRPr="00E9736E" w:rsidRDefault="00910CD1" w:rsidP="00A56787">
      <w:pPr>
        <w:numPr>
          <w:ilvl w:val="0"/>
          <w:numId w:val="11"/>
        </w:numPr>
        <w:rPr>
          <w:lang w:val="es-CL"/>
        </w:rPr>
      </w:pPr>
      <w:r w:rsidRPr="00E9736E">
        <w:rPr>
          <w:lang w:val="es-CL"/>
        </w:rPr>
        <w:t xml:space="preserve">Estacionamiento rotatorio, en el que el titular del </w:t>
      </w:r>
      <w:r w:rsidR="00440FC1">
        <w:rPr>
          <w:lang w:val="es-CL"/>
        </w:rPr>
        <w:t>estacionamiento</w:t>
      </w:r>
      <w:r w:rsidR="00440FC1" w:rsidRPr="00E9736E">
        <w:rPr>
          <w:lang w:val="es-CL"/>
        </w:rPr>
        <w:t xml:space="preserve"> </w:t>
      </w:r>
      <w:r w:rsidRPr="00E9736E">
        <w:rPr>
          <w:lang w:val="es-CL"/>
        </w:rPr>
        <w:t>se obliga a facilitar una plaza por un periodo de tiempo variable, no prefijado.</w:t>
      </w:r>
    </w:p>
    <w:p w:rsidR="00910CD1" w:rsidRDefault="00910CD1" w:rsidP="00910CD1"/>
    <w:p w:rsidR="00910CD1" w:rsidRDefault="00910CD1" w:rsidP="00910CD1">
      <w:r>
        <w:t xml:space="preserve">Se excluyen expresamente de su aplicación, los estacionamientos en las denominadas </w:t>
      </w:r>
      <w:r w:rsidR="00440FC1">
        <w:t>“</w:t>
      </w:r>
      <w:r>
        <w:t>zonas de estacionamiento regulado o en la vía pública</w:t>
      </w:r>
      <w:r w:rsidR="00440FC1">
        <w:t>”</w:t>
      </w:r>
      <w:r>
        <w:t xml:space="preserve"> y los estacionamientos no retribuidos directa o indirectamente</w:t>
      </w:r>
      <w:r w:rsidR="00C05AA6">
        <w:rPr>
          <w:rStyle w:val="Refdenotaalpie"/>
        </w:rPr>
        <w:footnoteReference w:id="11"/>
      </w:r>
      <w:r>
        <w:t>.</w:t>
      </w:r>
    </w:p>
    <w:p w:rsidR="0032489B" w:rsidRDefault="0032489B" w:rsidP="00910CD1"/>
    <w:p w:rsidR="0032489B" w:rsidRDefault="004D0FD4" w:rsidP="00910CD1">
      <w:r>
        <w:t>La citada ley, aplicable, como se dijo, a estacionamientos asociados a c</w:t>
      </w:r>
      <w:r w:rsidR="007A4C94">
        <w:t xml:space="preserve">entros comerciales, tiendas y </w:t>
      </w:r>
      <w:r>
        <w:t xml:space="preserve">servicios, dispone de </w:t>
      </w:r>
      <w:r w:rsidR="0032489B">
        <w:t>las siguientes reglas</w:t>
      </w:r>
      <w:r>
        <w:t xml:space="preserve"> relacionadas</w:t>
      </w:r>
      <w:r w:rsidR="00C05AA6">
        <w:t xml:space="preserve"> especialmente con e</w:t>
      </w:r>
      <w:r>
        <w:t xml:space="preserve">l cobro del servicio </w:t>
      </w:r>
      <w:r w:rsidR="00C05AA6">
        <w:t>en</w:t>
      </w:r>
      <w:r>
        <w:t xml:space="preserve"> estacionamientos rotatorios</w:t>
      </w:r>
      <w:r w:rsidR="00C05AA6">
        <w:rPr>
          <w:rStyle w:val="Refdenotaalpie"/>
        </w:rPr>
        <w:footnoteReference w:id="12"/>
      </w:r>
      <w:r>
        <w:t>:</w:t>
      </w:r>
    </w:p>
    <w:p w:rsidR="004D0FD4" w:rsidRDefault="004D0FD4" w:rsidP="00A56787">
      <w:pPr>
        <w:numPr>
          <w:ilvl w:val="0"/>
          <w:numId w:val="11"/>
        </w:numPr>
      </w:pPr>
      <w:r>
        <w:t>E</w:t>
      </w:r>
      <w:r w:rsidRPr="004D0FD4">
        <w:t xml:space="preserve">n </w:t>
      </w:r>
      <w:r>
        <w:t>la</w:t>
      </w:r>
      <w:r w:rsidRPr="004D0FD4">
        <w:t xml:space="preserve"> modalidad de estacionamiento rotatorio el precio s</w:t>
      </w:r>
      <w:r>
        <w:t xml:space="preserve">ólo puede fijarse </w:t>
      </w:r>
      <w:r w:rsidRPr="004D0FD4">
        <w:t>por minuto de estacionamiento, sin posibilidad de redondeos a unidades de tiempo no efectivamente consumidas o utilizadas</w:t>
      </w:r>
      <w:r>
        <w:t>;</w:t>
      </w:r>
    </w:p>
    <w:p w:rsidR="004D0FD4" w:rsidRDefault="00C05AA6" w:rsidP="00A56787">
      <w:pPr>
        <w:numPr>
          <w:ilvl w:val="0"/>
          <w:numId w:val="11"/>
        </w:numPr>
      </w:pPr>
      <w:r>
        <w:t>E</w:t>
      </w:r>
      <w:r w:rsidR="004D0FD4">
        <w:t>l proveedor del servicio de</w:t>
      </w:r>
      <w:r>
        <w:t>be</w:t>
      </w:r>
      <w:r w:rsidR="004D0FD4">
        <w:t xml:space="preserve"> e</w:t>
      </w:r>
      <w:r w:rsidR="004D0FD4" w:rsidRPr="004D0FD4">
        <w:t>ntregar al usuario en formato papel o en cualquier otro soporte duradero que permita su conservación, incluidos los soportes que permitan el acceso a registros telemáticos o electrónicos, un justificante o resguardo del aparcamiento</w:t>
      </w:r>
      <w:r w:rsidR="004D0FD4">
        <w:t xml:space="preserve">, que de cuenta del </w:t>
      </w:r>
      <w:r w:rsidR="004D0FD4" w:rsidRPr="004D0FD4">
        <w:t>estacionamiento rotatorio, además, el día, hora y minuto de entrada</w:t>
      </w:r>
      <w:r>
        <w:t>.</w:t>
      </w:r>
    </w:p>
    <w:p w:rsidR="00C05AA6" w:rsidRDefault="00C05AA6" w:rsidP="00C05AA6"/>
    <w:p w:rsidR="00C05AA6" w:rsidRPr="000E7AE5" w:rsidRDefault="00C05AA6" w:rsidP="00857B86">
      <w:pPr>
        <w:ind w:left="425" w:hanging="425"/>
        <w:rPr>
          <w:b/>
        </w:rPr>
      </w:pPr>
      <w:r w:rsidRPr="000E7AE5">
        <w:rPr>
          <w:b/>
        </w:rPr>
        <w:t>b. Panamá</w:t>
      </w:r>
    </w:p>
    <w:p w:rsidR="00C05AA6" w:rsidRDefault="00C05AA6" w:rsidP="00C05AA6"/>
    <w:p w:rsidR="00C05AA6" w:rsidRDefault="00C05AA6" w:rsidP="0032498B">
      <w:r>
        <w:t>La Ley Nº 45 de 2007</w:t>
      </w:r>
      <w:r w:rsidR="00003B82">
        <w:rPr>
          <w:rStyle w:val="Refdenotaalpie"/>
        </w:rPr>
        <w:footnoteReference w:id="13"/>
      </w:r>
      <w:r>
        <w:t xml:space="preserve"> que dicta normas sobre protección al consumidor y defensa</w:t>
      </w:r>
    </w:p>
    <w:p w:rsidR="00C05AA6" w:rsidRDefault="00C05AA6" w:rsidP="0032498B">
      <w:r>
        <w:t>de la competencia dispone de normas expresamente destinadas a regular los servicios de estacionamientos en el ámbito de las relaciones de consumo.</w:t>
      </w:r>
    </w:p>
    <w:p w:rsidR="00C05AA6" w:rsidRDefault="00C05AA6" w:rsidP="0032498B"/>
    <w:p w:rsidR="00C05AA6" w:rsidRDefault="00C05AA6" w:rsidP="00857B86">
      <w:r>
        <w:t>El ámbito de aplicación de estas normas sólo afecta a los servicios de alquiler de estacionamientos, sin distinguir entre servicios rotatorios o aquellos por días o periodos más largos de tiempo.</w:t>
      </w:r>
    </w:p>
    <w:p w:rsidR="00C05AA6" w:rsidRDefault="00C05AA6" w:rsidP="00C05AA6"/>
    <w:p w:rsidR="00C05AA6" w:rsidRDefault="00C05AA6" w:rsidP="00C05AA6">
      <w:r>
        <w:lastRenderedPageBreak/>
        <w:t>Al respecto, la citada ley fija las siguientes reglas para estacionamientos asociados a servicios principales</w:t>
      </w:r>
      <w:r>
        <w:rPr>
          <w:rStyle w:val="Refdenotaalpie"/>
        </w:rPr>
        <w:footnoteReference w:id="14"/>
      </w:r>
      <w:r>
        <w:t>:</w:t>
      </w:r>
    </w:p>
    <w:p w:rsidR="00C05AA6" w:rsidRDefault="00C05AA6" w:rsidP="00C05AA6"/>
    <w:p w:rsidR="00C05AA6" w:rsidRPr="00241D87" w:rsidRDefault="00C05AA6" w:rsidP="00A56787">
      <w:pPr>
        <w:numPr>
          <w:ilvl w:val="0"/>
          <w:numId w:val="11"/>
        </w:numPr>
        <w:rPr>
          <w:lang w:val="es-CL"/>
        </w:rPr>
      </w:pPr>
      <w:r w:rsidRPr="00241D87">
        <w:rPr>
          <w:lang w:val="es-CL"/>
        </w:rPr>
        <w:t>Obligación del proveedor de anunciar el precio y condiciones del servicio mediante un letrero de 1,2 por 2,4 metros y con letras reflectoras de veinte centímetros como mínimo, ubicado en lugar visible;</w:t>
      </w:r>
    </w:p>
    <w:p w:rsidR="00C05AA6" w:rsidRPr="00241D87" w:rsidRDefault="00C05AA6" w:rsidP="00A56787">
      <w:pPr>
        <w:numPr>
          <w:ilvl w:val="0"/>
          <w:numId w:val="11"/>
        </w:numPr>
        <w:rPr>
          <w:lang w:val="es-CL"/>
        </w:rPr>
      </w:pPr>
      <w:r w:rsidRPr="00241D87">
        <w:rPr>
          <w:lang w:val="es-CL"/>
        </w:rPr>
        <w:t xml:space="preserve">Cuando el servicio de estacionamiento no ofrezca periodos gratuitos de uso, cobrando por el </w:t>
      </w:r>
      <w:r w:rsidR="00FE2CE1">
        <w:rPr>
          <w:lang w:val="es-CL"/>
        </w:rPr>
        <w:t>100%</w:t>
      </w:r>
      <w:r w:rsidRPr="00241D87">
        <w:rPr>
          <w:lang w:val="es-CL"/>
        </w:rPr>
        <w:t xml:space="preserve"> del tiempo utilizado, el citado letrero debe señalar que el local "no ofrece servicio de estacionamiento gratuito a sus clientes"; anunciando las tarifas y condiciones del servicio.</w:t>
      </w:r>
    </w:p>
    <w:p w:rsidR="00C05AA6" w:rsidRPr="00241D87" w:rsidRDefault="00C05AA6" w:rsidP="00A56787">
      <w:pPr>
        <w:numPr>
          <w:ilvl w:val="0"/>
          <w:numId w:val="11"/>
        </w:numPr>
        <w:rPr>
          <w:lang w:val="es-CL"/>
        </w:rPr>
      </w:pPr>
      <w:r w:rsidRPr="00241D87">
        <w:rPr>
          <w:lang w:val="es-CL"/>
        </w:rPr>
        <w:t xml:space="preserve">No se permite el cobro por fracción o </w:t>
      </w:r>
      <w:r w:rsidR="00FE2CE1">
        <w:rPr>
          <w:lang w:val="es-CL"/>
        </w:rPr>
        <w:t>“</w:t>
      </w:r>
      <w:r w:rsidRPr="00241D87">
        <w:rPr>
          <w:lang w:val="es-CL"/>
        </w:rPr>
        <w:t>redondeo</w:t>
      </w:r>
      <w:r w:rsidR="00FE2CE1">
        <w:rPr>
          <w:lang w:val="es-CL"/>
        </w:rPr>
        <w:t>”</w:t>
      </w:r>
      <w:r w:rsidRPr="00241D87">
        <w:rPr>
          <w:lang w:val="es-CL"/>
        </w:rPr>
        <w:t xml:space="preserve"> al alza, cuando el titular del estacionamiento se obliga a facilitar una plaza de estacionamiento por periodo de tiempo variable, no prefijado, debiendo fijarse el precio por minuto de estacionamiento.</w:t>
      </w:r>
    </w:p>
    <w:p w:rsidR="00C05AA6" w:rsidRDefault="00C05AA6" w:rsidP="00C05AA6"/>
    <w:p w:rsidR="00003B82" w:rsidRDefault="00003B82" w:rsidP="00003B82">
      <w:r>
        <w:t xml:space="preserve">Se </w:t>
      </w:r>
      <w:r w:rsidR="00FE2CE1">
        <w:t xml:space="preserve">discutió </w:t>
      </w:r>
      <w:r>
        <w:t>en la Asamblea de Panamá, un proyect</w:t>
      </w:r>
      <w:r w:rsidR="007A4C94">
        <w:t xml:space="preserve">o </w:t>
      </w:r>
      <w:r>
        <w:t>que modifica</w:t>
      </w:r>
      <w:r w:rsidR="00FE2CE1">
        <w:t>ba</w:t>
      </w:r>
      <w:r>
        <w:t xml:space="preserve"> la citada ley, en orden a dicta</w:t>
      </w:r>
      <w:r w:rsidR="007A4C94">
        <w:t>r</w:t>
      </w:r>
      <w:r>
        <w:t xml:space="preserve"> medidas sobre el “derecho de los consumidores al uso de estacionamientos en locales y centros comerciales</w:t>
      </w:r>
      <w:r>
        <w:rPr>
          <w:rStyle w:val="Refdenotaalpie"/>
        </w:rPr>
        <w:footnoteReference w:id="15"/>
      </w:r>
      <w:r>
        <w:t>”</w:t>
      </w:r>
    </w:p>
    <w:p w:rsidR="00003B82" w:rsidRDefault="00003B82" w:rsidP="00003B82"/>
    <w:p w:rsidR="00C63EB2" w:rsidRDefault="00003B82" w:rsidP="00003B82">
      <w:r>
        <w:t xml:space="preserve">La citada iniciativa </w:t>
      </w:r>
      <w:r w:rsidR="00FE2CE1">
        <w:t xml:space="preserve">pretendía </w:t>
      </w:r>
      <w:r w:rsidR="00C63EB2">
        <w:t xml:space="preserve">incorporar la </w:t>
      </w:r>
      <w:r>
        <w:t>obligación de los propietarios o administradores de los locales o centros comerciales de</w:t>
      </w:r>
      <w:r w:rsidR="00C63EB2">
        <w:t xml:space="preserve"> </w:t>
      </w:r>
      <w:r>
        <w:t>proveer gratuitamente el servicio de estacionamientos a sus consumidores hasta un máximo</w:t>
      </w:r>
      <w:r w:rsidR="00C63EB2">
        <w:t xml:space="preserve"> </w:t>
      </w:r>
      <w:r>
        <w:t xml:space="preserve">de tres horas. </w:t>
      </w:r>
    </w:p>
    <w:p w:rsidR="00C63EB2" w:rsidRDefault="00C63EB2" w:rsidP="00003B82"/>
    <w:p w:rsidR="00C63EB2" w:rsidRDefault="00C63EB2" w:rsidP="00C63EB2">
      <w:r>
        <w:t xml:space="preserve">De acuerdo al texto del proyecto de ley tenido a la vista, para obtener el beneficio, el consumidor </w:t>
      </w:r>
      <w:r w:rsidR="00FE2CE1">
        <w:t xml:space="preserve">debía </w:t>
      </w:r>
      <w:r>
        <w:t xml:space="preserve">presentar la factura de la compra realizada o la constancia del local visitado, en caso de no haber podido realizar la compra o adquirido el bien. </w:t>
      </w:r>
    </w:p>
    <w:p w:rsidR="00C63EB2" w:rsidRDefault="00C63EB2" w:rsidP="00C63EB2"/>
    <w:p w:rsidR="00C63EB2" w:rsidRDefault="00C63EB2" w:rsidP="00C63EB2">
      <w:r>
        <w:t>Por su parte, l</w:t>
      </w:r>
      <w:r w:rsidRPr="00C63EB2">
        <w:t xml:space="preserve">as clínicas y hospitales, </w:t>
      </w:r>
      <w:r w:rsidR="00FE2CE1">
        <w:t>debían</w:t>
      </w:r>
      <w:r w:rsidR="00FE2CE1" w:rsidRPr="00C63EB2">
        <w:t xml:space="preserve"> </w:t>
      </w:r>
      <w:r w:rsidRPr="00C63EB2">
        <w:t>ot</w:t>
      </w:r>
      <w:r>
        <w:t>orgar un período no inferior a dos</w:t>
      </w:r>
      <w:r w:rsidRPr="00C63EB2">
        <w:t xml:space="preserve"> horas </w:t>
      </w:r>
      <w:r>
        <w:t xml:space="preserve">de uso </w:t>
      </w:r>
      <w:r w:rsidRPr="00C63EB2">
        <w:t>para los pacientes y no inferior a una hora para los visitantes.</w:t>
      </w:r>
    </w:p>
    <w:p w:rsidR="00C63EB2" w:rsidRDefault="00C63EB2" w:rsidP="00C63EB2"/>
    <w:p w:rsidR="00C63EB2" w:rsidRDefault="00C63EB2" w:rsidP="00C63EB2">
      <w:r>
        <w:t>Finalmente, en las plazas o centros comerciales en las que existan institucion</w:t>
      </w:r>
      <w:r w:rsidR="007A4C94">
        <w:t>es públicas, los usuarios t</w:t>
      </w:r>
      <w:r w:rsidR="00FE2CE1">
        <w:t>enían</w:t>
      </w:r>
      <w:r>
        <w:t xml:space="preserve"> igual beneficio, para lo cual deben presentar un </w:t>
      </w:r>
      <w:r w:rsidRPr="000E7AE5">
        <w:rPr>
          <w:i/>
        </w:rPr>
        <w:t xml:space="preserve">ticket </w:t>
      </w:r>
      <w:r>
        <w:t>timbrado por la institución donde realizó el o los trámites.</w:t>
      </w:r>
    </w:p>
    <w:p w:rsidR="00C63EB2" w:rsidRDefault="00C63EB2" w:rsidP="00C63EB2"/>
    <w:p w:rsidR="00C63EB2" w:rsidRDefault="00C63EB2" w:rsidP="00F83077">
      <w:r>
        <w:t xml:space="preserve">No obstante haber sido aprobado dicho proyecto de ley por la Asamblea de Panamá, </w:t>
      </w:r>
      <w:r w:rsidR="00F83077">
        <w:t xml:space="preserve">en marzo pasado, </w:t>
      </w:r>
      <w:r>
        <w:t>el Presidente de la Nación</w:t>
      </w:r>
      <w:r w:rsidR="00F83077">
        <w:t>, hizo uso de la facultad de veto, argumentando que el “proyecto de ley desestimula la construcción de más estacionamientos en locales comerciales, adicionales a los exigidos por los reglamentos”. Asimismo estimó que la iniciativa aprobada no dispone de “las reglas para facilitar otras formas de acceso que beneficien a ciudadanos sin automóvil."</w:t>
      </w:r>
      <w:r w:rsidR="00F83077">
        <w:rPr>
          <w:rStyle w:val="Refdenotaalpie"/>
        </w:rPr>
        <w:footnoteReference w:id="16"/>
      </w:r>
    </w:p>
    <w:p w:rsidR="00376681" w:rsidRDefault="00376681" w:rsidP="00F83077"/>
    <w:p w:rsidR="00376681" w:rsidRDefault="00376681" w:rsidP="00F83077"/>
    <w:p w:rsidR="00F83077" w:rsidRDefault="00F83077" w:rsidP="00F83077"/>
    <w:p w:rsidR="00F83077" w:rsidRPr="000E7AE5" w:rsidRDefault="00F1007F" w:rsidP="00857B86">
      <w:pPr>
        <w:ind w:left="425" w:hanging="425"/>
        <w:rPr>
          <w:b/>
        </w:rPr>
      </w:pPr>
      <w:r w:rsidRPr="000E7AE5">
        <w:rPr>
          <w:b/>
        </w:rPr>
        <w:lastRenderedPageBreak/>
        <w:t xml:space="preserve">c. </w:t>
      </w:r>
      <w:r w:rsidR="00F83077" w:rsidRPr="000E7AE5">
        <w:rPr>
          <w:b/>
        </w:rPr>
        <w:t>Argentina</w:t>
      </w:r>
      <w:r w:rsidR="0005654B">
        <w:rPr>
          <w:b/>
        </w:rPr>
        <w:t xml:space="preserve"> (Provincia de Buenos Aires)</w:t>
      </w:r>
    </w:p>
    <w:p w:rsidR="00F83077" w:rsidRDefault="00F83077" w:rsidP="00F83077"/>
    <w:p w:rsidR="00241D87" w:rsidRDefault="00241D87" w:rsidP="00241D87">
      <w:pPr>
        <w:pStyle w:val="NormalWeb"/>
        <w:shd w:val="clear" w:color="auto" w:fill="FFFFFF"/>
        <w:spacing w:before="0" w:beforeAutospacing="0" w:after="0" w:afterAutospacing="0"/>
        <w:jc w:val="both"/>
        <w:rPr>
          <w:rFonts w:ascii="Verdana" w:hAnsi="Verdana" w:cs="Arial"/>
          <w:color w:val="000000"/>
          <w:sz w:val="20"/>
          <w:szCs w:val="20"/>
        </w:rPr>
      </w:pPr>
      <w:r>
        <w:rPr>
          <w:rStyle w:val="Textoennegrita"/>
          <w:rFonts w:ascii="Verdana" w:hAnsi="Verdana" w:cs="Arial"/>
          <w:b w:val="0"/>
          <w:color w:val="000000"/>
          <w:sz w:val="20"/>
          <w:szCs w:val="20"/>
        </w:rPr>
        <w:t xml:space="preserve">Argentina </w:t>
      </w:r>
      <w:r w:rsidR="0032498B">
        <w:rPr>
          <w:rStyle w:val="Textoennegrita"/>
          <w:rFonts w:ascii="Verdana" w:hAnsi="Verdana" w:cs="Arial"/>
          <w:b w:val="0"/>
          <w:color w:val="000000"/>
          <w:sz w:val="20"/>
          <w:szCs w:val="20"/>
        </w:rPr>
        <w:t xml:space="preserve">no tiene una </w:t>
      </w:r>
      <w:r w:rsidR="0005654B">
        <w:rPr>
          <w:rStyle w:val="Textoennegrita"/>
          <w:rFonts w:ascii="Verdana" w:hAnsi="Verdana" w:cs="Arial"/>
          <w:b w:val="0"/>
          <w:color w:val="000000"/>
          <w:sz w:val="20"/>
          <w:szCs w:val="20"/>
        </w:rPr>
        <w:t>regulación</w:t>
      </w:r>
      <w:r w:rsidR="0032498B">
        <w:rPr>
          <w:rStyle w:val="Textoennegrita"/>
          <w:rFonts w:ascii="Verdana" w:hAnsi="Verdana" w:cs="Arial"/>
          <w:b w:val="0"/>
          <w:color w:val="000000"/>
          <w:sz w:val="20"/>
          <w:szCs w:val="20"/>
        </w:rPr>
        <w:t xml:space="preserve"> federal pero a nivel provincial se encuentra </w:t>
      </w:r>
      <w:r>
        <w:rPr>
          <w:rStyle w:val="Textoennegrita"/>
          <w:rFonts w:ascii="Verdana" w:hAnsi="Verdana" w:cs="Arial"/>
          <w:b w:val="0"/>
          <w:color w:val="000000"/>
          <w:sz w:val="20"/>
          <w:szCs w:val="20"/>
        </w:rPr>
        <w:t>la l</w:t>
      </w:r>
      <w:r w:rsidRPr="00241D87">
        <w:rPr>
          <w:rStyle w:val="Textoennegrita"/>
          <w:rFonts w:ascii="Verdana" w:hAnsi="Verdana" w:cs="Arial"/>
          <w:b w:val="0"/>
          <w:color w:val="000000"/>
          <w:sz w:val="20"/>
          <w:szCs w:val="20"/>
        </w:rPr>
        <w:t>ey de exhibición y publicidad de precios en la ciudad de Buenos Aires</w:t>
      </w:r>
      <w:r w:rsidRPr="00241D87">
        <w:rPr>
          <w:rStyle w:val="Refdenotaalpie"/>
          <w:rFonts w:cs="Arial"/>
          <w:bCs/>
          <w:color w:val="000000"/>
          <w:sz w:val="20"/>
          <w:szCs w:val="20"/>
        </w:rPr>
        <w:footnoteReference w:id="17"/>
      </w:r>
      <w:r w:rsidRPr="00241D87">
        <w:rPr>
          <w:rStyle w:val="Textoennegrita"/>
          <w:rFonts w:ascii="Verdana" w:hAnsi="Verdana" w:cs="Arial"/>
          <w:b w:val="0"/>
          <w:color w:val="000000"/>
          <w:sz w:val="20"/>
          <w:szCs w:val="20"/>
        </w:rPr>
        <w:t xml:space="preserve"> </w:t>
      </w:r>
      <w:r w:rsidR="0032498B">
        <w:rPr>
          <w:rStyle w:val="Textoennegrita"/>
          <w:rFonts w:ascii="Verdana" w:hAnsi="Verdana" w:cs="Arial"/>
          <w:b w:val="0"/>
          <w:color w:val="000000"/>
          <w:sz w:val="20"/>
          <w:szCs w:val="20"/>
        </w:rPr>
        <w:t xml:space="preserve">que </w:t>
      </w:r>
      <w:r w:rsidRPr="00241D87">
        <w:rPr>
          <w:rStyle w:val="Textoennegrita"/>
          <w:rFonts w:ascii="Verdana" w:hAnsi="Verdana" w:cs="Arial"/>
          <w:b w:val="0"/>
          <w:color w:val="000000"/>
          <w:sz w:val="20"/>
          <w:szCs w:val="20"/>
        </w:rPr>
        <w:t xml:space="preserve">establece </w:t>
      </w:r>
      <w:r>
        <w:rPr>
          <w:rStyle w:val="Textoennegrita"/>
          <w:rFonts w:ascii="Verdana" w:hAnsi="Verdana" w:cs="Arial"/>
          <w:b w:val="0"/>
          <w:color w:val="000000"/>
          <w:sz w:val="20"/>
          <w:szCs w:val="20"/>
        </w:rPr>
        <w:t xml:space="preserve">una serie de reglas referidas a servicios de estacionamiento </w:t>
      </w:r>
      <w:r w:rsidRPr="00241D87">
        <w:rPr>
          <w:rStyle w:val="Textoennegrita"/>
          <w:rFonts w:ascii="Verdana" w:hAnsi="Verdana" w:cs="Arial"/>
          <w:b w:val="0"/>
          <w:color w:val="000000"/>
          <w:sz w:val="20"/>
          <w:szCs w:val="20"/>
        </w:rPr>
        <w:t xml:space="preserve">en garajes y playas de estacionamiento. </w:t>
      </w:r>
      <w:r>
        <w:rPr>
          <w:rStyle w:val="Textoennegrita"/>
          <w:rFonts w:ascii="Verdana" w:hAnsi="Verdana" w:cs="Arial"/>
          <w:b w:val="0"/>
          <w:color w:val="000000"/>
          <w:sz w:val="20"/>
          <w:szCs w:val="20"/>
        </w:rPr>
        <w:t>Entre otras materias, la l</w:t>
      </w:r>
      <w:r w:rsidRPr="00241D87">
        <w:rPr>
          <w:rFonts w:ascii="Verdana" w:hAnsi="Verdana" w:cs="Arial"/>
          <w:color w:val="000000"/>
          <w:sz w:val="20"/>
          <w:szCs w:val="20"/>
        </w:rPr>
        <w:t>ey establece las modalidades de fijación de tarifa</w:t>
      </w:r>
      <w:r>
        <w:rPr>
          <w:rStyle w:val="Refdenotaalpie"/>
          <w:rFonts w:cs="Arial"/>
          <w:color w:val="000000"/>
          <w:szCs w:val="20"/>
        </w:rPr>
        <w:footnoteReference w:id="18"/>
      </w:r>
      <w:r>
        <w:rPr>
          <w:rFonts w:ascii="Verdana" w:hAnsi="Verdana" w:cs="Arial"/>
          <w:color w:val="000000"/>
          <w:sz w:val="20"/>
          <w:szCs w:val="20"/>
        </w:rPr>
        <w:t xml:space="preserve"> para </w:t>
      </w:r>
      <w:r w:rsidRPr="00241D87">
        <w:rPr>
          <w:rFonts w:ascii="Verdana" w:hAnsi="Verdana" w:cs="Arial"/>
          <w:color w:val="000000"/>
          <w:sz w:val="20"/>
          <w:szCs w:val="20"/>
        </w:rPr>
        <w:t>los establecimientos que presten servicio de estacionamiento, ya sea por hora o por la modalidad de estadía, por p</w:t>
      </w:r>
      <w:r>
        <w:rPr>
          <w:rFonts w:ascii="Verdana" w:hAnsi="Verdana" w:cs="Arial"/>
          <w:color w:val="000000"/>
          <w:sz w:val="20"/>
          <w:szCs w:val="20"/>
        </w:rPr>
        <w:t xml:space="preserve">eríodos no mayores de 24 horas. Al efecto se obliga a los proveedores del servicio a </w:t>
      </w:r>
      <w:r w:rsidRPr="00241D87">
        <w:rPr>
          <w:rFonts w:ascii="Verdana" w:hAnsi="Verdana" w:cs="Arial"/>
          <w:color w:val="000000"/>
          <w:sz w:val="20"/>
          <w:szCs w:val="20"/>
        </w:rPr>
        <w:t xml:space="preserve">fijar una tarifa que corresponda al tiempo horario en que el usuario utiliza el </w:t>
      </w:r>
      <w:r>
        <w:rPr>
          <w:rFonts w:ascii="Verdana" w:hAnsi="Verdana" w:cs="Arial"/>
          <w:color w:val="000000"/>
          <w:sz w:val="20"/>
          <w:szCs w:val="20"/>
        </w:rPr>
        <w:t xml:space="preserve">servicio prestado considerando las siguientes reglas: </w:t>
      </w:r>
    </w:p>
    <w:p w:rsidR="00241D87" w:rsidRPr="00241D87" w:rsidRDefault="00241D87" w:rsidP="00A56787">
      <w:pPr>
        <w:numPr>
          <w:ilvl w:val="0"/>
          <w:numId w:val="11"/>
        </w:numPr>
        <w:rPr>
          <w:lang w:val="es-CL"/>
        </w:rPr>
      </w:pPr>
      <w:r w:rsidRPr="00241D87">
        <w:rPr>
          <w:lang w:val="es-CL"/>
        </w:rPr>
        <w:t>Se fijará la tarifa por estadía diaria completa de acuerdo con el horario de atención al público. Sobre el monto de la tarifa, razonablemente, se fijará un precio para períodos menores u ocupación que se computa por el tiempo horario y/o sus fracciones.</w:t>
      </w:r>
    </w:p>
    <w:p w:rsidR="00241D87" w:rsidRPr="00241D87" w:rsidRDefault="00241D87" w:rsidP="00A56787">
      <w:pPr>
        <w:numPr>
          <w:ilvl w:val="0"/>
          <w:numId w:val="11"/>
        </w:numPr>
        <w:rPr>
          <w:lang w:val="es-CL"/>
        </w:rPr>
      </w:pPr>
      <w:r w:rsidRPr="00241D87">
        <w:rPr>
          <w:lang w:val="es-CL"/>
        </w:rPr>
        <w:t>Cuando el tiempo de ocupación fuere inferior a la primera media hora, se cobrará la mitad de la tarifa establecida para una hora de estacionamiento.</w:t>
      </w:r>
      <w:r w:rsidRPr="00241D87">
        <w:rPr>
          <w:lang w:val="es-CL"/>
        </w:rPr>
        <w:br/>
        <w:t>Superada dicha fracción de tiempo y hasta la primera hora de ocupación, se cobrará la tarifa equivalente a una hora de estacionamiento.</w:t>
      </w:r>
      <w:r w:rsidRPr="00241D87">
        <w:rPr>
          <w:lang w:val="es-CL"/>
        </w:rPr>
        <w:br/>
        <w:t>Pasada la primera hora, se computarán las fracciones en lapsos no superiores a 10 minutos, cuya tarifa en ningún caso podrá superar la sexta parte del precio por hora de estacionamiento.</w:t>
      </w:r>
    </w:p>
    <w:p w:rsidR="00241D87" w:rsidRPr="00241D87" w:rsidRDefault="00241D87" w:rsidP="00A56787">
      <w:pPr>
        <w:numPr>
          <w:ilvl w:val="0"/>
          <w:numId w:val="11"/>
        </w:numPr>
        <w:rPr>
          <w:lang w:val="es-CL"/>
        </w:rPr>
      </w:pPr>
      <w:r w:rsidRPr="00241D87">
        <w:rPr>
          <w:lang w:val="es-CL"/>
        </w:rPr>
        <w:t>El período de tiempo a cobrar por el responsable del estacionamiento resultará de las impresiones efectuadas mediante el uso de computadoras y/u otros sistemas similares, o anotaciones manuales, insertadas en las correspondientes tarjetas de estacionamiento, constando el horario de ingreso y egreso del vehículo. Si el usuario así lo requiriese, se hará constar en el comprobante respectivo el número de dominio del vehículo.</w:t>
      </w:r>
    </w:p>
    <w:p w:rsidR="00241D87" w:rsidRPr="00241D87" w:rsidRDefault="00241D87" w:rsidP="00A56787">
      <w:pPr>
        <w:numPr>
          <w:ilvl w:val="0"/>
          <w:numId w:val="11"/>
        </w:numPr>
        <w:rPr>
          <w:lang w:val="es-CL"/>
        </w:rPr>
      </w:pPr>
      <w:r w:rsidRPr="00241D87">
        <w:rPr>
          <w:lang w:val="es-CL"/>
        </w:rPr>
        <w:t xml:space="preserve">En caso de pérdida del </w:t>
      </w:r>
      <w:r w:rsidRPr="000E7AE5">
        <w:rPr>
          <w:i/>
          <w:lang w:val="es-CL"/>
        </w:rPr>
        <w:t xml:space="preserve">ticket </w:t>
      </w:r>
      <w:r w:rsidRPr="00241D87">
        <w:rPr>
          <w:lang w:val="es-CL"/>
        </w:rPr>
        <w:t xml:space="preserve">o talón de estacionamiento por parte del usuario, el responsable del estacionamiento está obligado a consultar sus registros para determinar de manera fehaciente el tiempo transcurrido desde el comienzo del uso del servicio a los efectos de hacer efectivo el cobro por tal concepto, no pudiendo obligar al usuario a abonar una suma mayor. Ante el extravío del </w:t>
      </w:r>
      <w:r w:rsidRPr="000E7AE5">
        <w:rPr>
          <w:i/>
          <w:lang w:val="es-CL"/>
        </w:rPr>
        <w:t>ticket</w:t>
      </w:r>
      <w:r w:rsidRPr="00241D87">
        <w:rPr>
          <w:lang w:val="es-CL"/>
        </w:rPr>
        <w:t>, el responsable del establecimiento constatará la identidad del usuario y el dominio del vehículo.</w:t>
      </w:r>
    </w:p>
    <w:p w:rsidR="00241D87" w:rsidRPr="00241D87" w:rsidRDefault="00241D87" w:rsidP="00A56787">
      <w:pPr>
        <w:numPr>
          <w:ilvl w:val="0"/>
          <w:numId w:val="11"/>
        </w:numPr>
        <w:rPr>
          <w:lang w:val="es-CL"/>
        </w:rPr>
      </w:pPr>
      <w:r w:rsidRPr="00241D87">
        <w:rPr>
          <w:lang w:val="es-CL"/>
        </w:rPr>
        <w:t>El usuario podrá pagar la tarifa conforme a lo establecido por la estadía completa, o al cómputo horario, no pudiendo en ningún caso exigírsele el pago por adelantado.</w:t>
      </w:r>
    </w:p>
    <w:p w:rsidR="00241D87" w:rsidRPr="00325739" w:rsidRDefault="00241D87" w:rsidP="00241D87"/>
    <w:p w:rsidR="00241D87" w:rsidRPr="002235FD" w:rsidRDefault="00F1007F" w:rsidP="00241D87">
      <w:r>
        <w:t>Conforme un</w:t>
      </w:r>
      <w:r w:rsidR="006373EA">
        <w:t>a</w:t>
      </w:r>
      <w:r>
        <w:t xml:space="preserve"> modificación </w:t>
      </w:r>
      <w:r w:rsidR="006373EA">
        <w:t xml:space="preserve">a la ley </w:t>
      </w:r>
      <w:r>
        <w:t>de octubre de 2014</w:t>
      </w:r>
      <w:r w:rsidR="00241D87">
        <w:rPr>
          <w:rStyle w:val="Refdenotaalpie"/>
          <w:szCs w:val="20"/>
        </w:rPr>
        <w:footnoteReference w:id="19"/>
      </w:r>
      <w:r w:rsidR="00241D87">
        <w:t xml:space="preserve">, </w:t>
      </w:r>
      <w:r>
        <w:t xml:space="preserve">se prohibió </w:t>
      </w:r>
      <w:r w:rsidR="00241D87" w:rsidRPr="000D68FD">
        <w:t>cobrar la fracción de media hora y</w:t>
      </w:r>
      <w:r w:rsidR="006373EA">
        <w:t>,</w:t>
      </w:r>
      <w:r w:rsidR="00241D87" w:rsidRPr="000D68FD">
        <w:t xml:space="preserve"> el </w:t>
      </w:r>
      <w:r w:rsidR="00241D87">
        <w:t>v</w:t>
      </w:r>
      <w:r w:rsidR="00241D87" w:rsidRPr="000D68FD">
        <w:t xml:space="preserve">alor mínimo a abonar </w:t>
      </w:r>
      <w:r w:rsidR="00241D87">
        <w:t>es</w:t>
      </w:r>
      <w:r w:rsidR="00241D87" w:rsidRPr="000D68FD">
        <w:t xml:space="preserve"> el de una hora.</w:t>
      </w:r>
      <w:r w:rsidR="00241D87">
        <w:t xml:space="preserve"> A partir de una hora, se cobran </w:t>
      </w:r>
      <w:r w:rsidR="00241D87" w:rsidRPr="009E1C31">
        <w:t>fraccion</w:t>
      </w:r>
      <w:r w:rsidR="00241D87">
        <w:t>es cada cinco minutos, que no pueden</w:t>
      </w:r>
      <w:r w:rsidR="00241D87" w:rsidRPr="009E1C31">
        <w:t xml:space="preserve"> costar más que la doc</w:t>
      </w:r>
      <w:r w:rsidR="00241D87">
        <w:t xml:space="preserve">eava parte del precio de la hora. </w:t>
      </w:r>
    </w:p>
    <w:p w:rsidR="007C7C38" w:rsidRDefault="007C7C38" w:rsidP="00703AAA"/>
    <w:p w:rsidR="007A4C94" w:rsidRDefault="007A4C94" w:rsidP="00703AAA"/>
    <w:p w:rsidR="00081F23" w:rsidRDefault="00727AE3" w:rsidP="00857B86">
      <w:pPr>
        <w:pStyle w:val="Ttulo1"/>
      </w:pPr>
      <w:bookmarkStart w:id="4" w:name="_Toc292051339"/>
      <w:r>
        <w:t>Parámetros</w:t>
      </w:r>
      <w:r w:rsidR="0074417B">
        <w:t xml:space="preserve"> de cobro </w:t>
      </w:r>
      <w:r w:rsidR="009B6921">
        <w:t>e</w:t>
      </w:r>
      <w:r w:rsidR="007C7C38">
        <w:t>stacionamientos en la vía pública</w:t>
      </w:r>
      <w:bookmarkEnd w:id="4"/>
    </w:p>
    <w:p w:rsidR="007C7C38" w:rsidRDefault="007C7C38" w:rsidP="008B7698"/>
    <w:p w:rsidR="00B10DF6" w:rsidRDefault="00857B86" w:rsidP="000E7AE5">
      <w:pPr>
        <w:pStyle w:val="Ttulo2"/>
        <w:numPr>
          <w:ilvl w:val="0"/>
          <w:numId w:val="0"/>
        </w:numPr>
        <w:ind w:left="720" w:hanging="720"/>
      </w:pPr>
      <w:bookmarkStart w:id="5" w:name="_Toc292051340"/>
      <w:r>
        <w:t>1. Alemania</w:t>
      </w:r>
      <w:bookmarkEnd w:id="5"/>
    </w:p>
    <w:p w:rsidR="008B7698" w:rsidRDefault="008B7698" w:rsidP="008B7698">
      <w:r>
        <w:t xml:space="preserve">A nivel nacional, </w:t>
      </w:r>
      <w:r w:rsidR="007063FD">
        <w:t>el Decreto</w:t>
      </w:r>
      <w:r>
        <w:t xml:space="preserve"> de tránsito (</w:t>
      </w:r>
      <w:proofErr w:type="spellStart"/>
      <w:r w:rsidRPr="00025FBE">
        <w:rPr>
          <w:i/>
        </w:rPr>
        <w:t>Strassenverkehrsordnung</w:t>
      </w:r>
      <w:proofErr w:type="spellEnd"/>
      <w:r>
        <w:t>)</w:t>
      </w:r>
      <w:r>
        <w:rPr>
          <w:rStyle w:val="Refdenotaalpie"/>
          <w:szCs w:val="20"/>
        </w:rPr>
        <w:footnoteReference w:id="20"/>
      </w:r>
      <w:r>
        <w:t xml:space="preserve"> regula en su párrafo 12 las reglas de estacionamiento, y en el párrafo 13 el uso (general) de los distintos tipos de parquímetros. Por su parte, las multas aplicables se encuentran en el llamado catálogo de multas, establecido </w:t>
      </w:r>
      <w:r w:rsidRPr="00325739">
        <w:t>por el ministerio de transito federal</w:t>
      </w:r>
      <w:r w:rsidRPr="00325739">
        <w:rPr>
          <w:rStyle w:val="Refdenotaalpie"/>
          <w:szCs w:val="20"/>
        </w:rPr>
        <w:footnoteReference w:id="21"/>
      </w:r>
      <w:r w:rsidRPr="00325739">
        <w:t>.</w:t>
      </w:r>
      <w:r w:rsidRPr="008B7698">
        <w:t xml:space="preserve"> </w:t>
      </w:r>
    </w:p>
    <w:p w:rsidR="008B7698" w:rsidRDefault="008B7698" w:rsidP="008B7698"/>
    <w:p w:rsidR="008B7698" w:rsidRDefault="00E8703B" w:rsidP="008B7698">
      <w:r>
        <w:t>E</w:t>
      </w:r>
      <w:r w:rsidR="008B7698">
        <w:t xml:space="preserve">n base a la delegación de competencias en la Ley de tránsito federal, las tarifas de estacionamiento se regulan a nivel de los </w:t>
      </w:r>
      <w:r w:rsidR="008B7698" w:rsidRPr="007B1FF0">
        <w:rPr>
          <w:i/>
        </w:rPr>
        <w:t>Länder</w:t>
      </w:r>
      <w:r w:rsidR="008B7698">
        <w:t xml:space="preserve">. </w:t>
      </w:r>
    </w:p>
    <w:p w:rsidR="003C0E5E" w:rsidRDefault="003C0E5E" w:rsidP="008B7698"/>
    <w:p w:rsidR="003C0E5E" w:rsidRDefault="003C0E5E" w:rsidP="008B7698">
      <w:r>
        <w:t xml:space="preserve">Varias ciudades alemanas permiten el estacionamiento gratuito durante un tiempo corto, </w:t>
      </w:r>
      <w:r w:rsidR="00ED467C">
        <w:t xml:space="preserve">alrededor de 15 </w:t>
      </w:r>
      <w:r>
        <w:t>minutos, para poder hacer tramites cortos</w:t>
      </w:r>
      <w:r w:rsidR="00ED467C">
        <w:t xml:space="preserve"> (comprar pan, ir al correo, etc</w:t>
      </w:r>
      <w:r w:rsidR="0087048D">
        <w:t>.</w:t>
      </w:r>
      <w:r w:rsidR="00ED467C">
        <w:t>)</w:t>
      </w:r>
      <w:r>
        <w:t>. Los parquímetros están equipados con un botón que emite un ticket de estacionamiento gratuito, que se llama, de acuerdo a su función, el “botón del pan” (</w:t>
      </w:r>
      <w:proofErr w:type="spellStart"/>
      <w:r w:rsidRPr="003C0E5E">
        <w:rPr>
          <w:i/>
        </w:rPr>
        <w:t>Brötchentaste</w:t>
      </w:r>
      <w:proofErr w:type="spellEnd"/>
      <w:r>
        <w:t>)</w:t>
      </w:r>
      <w:r>
        <w:rPr>
          <w:rStyle w:val="Refdenotaalpie"/>
        </w:rPr>
        <w:footnoteReference w:id="22"/>
      </w:r>
      <w:r>
        <w:t xml:space="preserve">. </w:t>
      </w:r>
    </w:p>
    <w:p w:rsidR="00ED467C" w:rsidRDefault="00ED467C" w:rsidP="008B7698"/>
    <w:p w:rsidR="00ED467C" w:rsidRDefault="00ED467C" w:rsidP="008B7698">
      <w:r>
        <w:t xml:space="preserve">Según la información disponible, son las ciudades de pequeño o mediano tamaño </w:t>
      </w:r>
      <w:r w:rsidR="00E8703B">
        <w:t xml:space="preserve">las </w:t>
      </w:r>
      <w:r>
        <w:t>que han introducido dicho “botón”, con el objetivo de fomentar el  comercio local. La legalidad de estos botones fue controvertida, hasta que en 2006, el parlamento nacional alemán los legalizó expresamente por ley</w:t>
      </w:r>
      <w:r>
        <w:rPr>
          <w:rStyle w:val="Refdenotaalpie"/>
        </w:rPr>
        <w:footnoteReference w:id="23"/>
      </w:r>
    </w:p>
    <w:p w:rsidR="00ED467C" w:rsidRDefault="00ED467C" w:rsidP="008B7698"/>
    <w:p w:rsidR="008B7698" w:rsidRDefault="00062550" w:rsidP="00306B26">
      <w:r>
        <w:t xml:space="preserve">En Baviera, </w:t>
      </w:r>
      <w:r w:rsidR="007A4C94">
        <w:t xml:space="preserve">por ejemplo, </w:t>
      </w:r>
      <w:r>
        <w:t xml:space="preserve">son las autoridades de transito locales (de ciudades y municipios) quienes tienen competencia para la regulación de los precios de estacionamiento para el terreno </w:t>
      </w:r>
      <w:r w:rsidR="00AE337B">
        <w:t>público</w:t>
      </w:r>
      <w:r>
        <w:rPr>
          <w:rStyle w:val="Refdenotaalpie"/>
          <w:szCs w:val="20"/>
        </w:rPr>
        <w:footnoteReference w:id="24"/>
      </w:r>
      <w:r>
        <w:t>.</w:t>
      </w:r>
    </w:p>
    <w:p w:rsidR="00003B82" w:rsidRDefault="00003B82" w:rsidP="00003B82"/>
    <w:p w:rsidR="00C20622" w:rsidRDefault="00A3147A" w:rsidP="00637A1F">
      <w:r>
        <w:t xml:space="preserve">Para la ciudad de </w:t>
      </w:r>
      <w:r w:rsidR="00C20622">
        <w:t>Múnich</w:t>
      </w:r>
      <w:r>
        <w:t xml:space="preserve">, las tarifas se encuentran fijadas en </w:t>
      </w:r>
      <w:r w:rsidR="00C20622">
        <w:t>el Decreto</w:t>
      </w:r>
      <w:r>
        <w:t xml:space="preserve"> de las tarifas de estacionamiento</w:t>
      </w:r>
      <w:r>
        <w:rPr>
          <w:rStyle w:val="Refdenotaalpie"/>
          <w:szCs w:val="20"/>
        </w:rPr>
        <w:footnoteReference w:id="25"/>
      </w:r>
      <w:r>
        <w:t xml:space="preserve">. Esta última dispone </w:t>
      </w:r>
      <w:r w:rsidR="00637A1F">
        <w:t>que la tarifa se cobra por tramos de 12 minutos, y establece la tarifa para distintas zonas de la ciudad. En lugares sin tiempo de estacionamiento restringido, la tarifa diaria es de 6 Euros.</w:t>
      </w:r>
      <w:r w:rsidR="00EE70A4">
        <w:t xml:space="preserve"> El estacionamiento generalmente se paga con parquímetros</w:t>
      </w:r>
      <w:r w:rsidR="00E8703B">
        <w:rPr>
          <w:rStyle w:val="Refdenotaalpie"/>
        </w:rPr>
        <w:footnoteReference w:id="26"/>
      </w:r>
      <w:r w:rsidR="00EE70A4">
        <w:t>.</w:t>
      </w:r>
    </w:p>
    <w:p w:rsidR="00637A1F" w:rsidRDefault="00637A1F" w:rsidP="00637A1F"/>
    <w:p w:rsidR="00062550" w:rsidRDefault="00062550" w:rsidP="00062550"/>
    <w:p w:rsidR="00910635" w:rsidRPr="00857B86" w:rsidRDefault="00857B86">
      <w:pPr>
        <w:pStyle w:val="Ttulo2"/>
        <w:numPr>
          <w:ilvl w:val="0"/>
          <w:numId w:val="0"/>
        </w:numPr>
      </w:pPr>
      <w:bookmarkStart w:id="6" w:name="_Toc292051341"/>
      <w:r w:rsidRPr="00857B86">
        <w:t xml:space="preserve">2. </w:t>
      </w:r>
      <w:r w:rsidR="00B10DF6" w:rsidRPr="00857B86">
        <w:t>Reino Unido</w:t>
      </w:r>
      <w:bookmarkEnd w:id="6"/>
    </w:p>
    <w:p w:rsidR="00A86609" w:rsidRPr="00F1007F" w:rsidRDefault="00A86609" w:rsidP="00F1007F">
      <w:pPr>
        <w:ind w:left="720"/>
        <w:rPr>
          <w:b/>
        </w:rPr>
      </w:pPr>
    </w:p>
    <w:p w:rsidR="00910635" w:rsidRDefault="00910635" w:rsidP="00910635">
      <w:r>
        <w:t>Según la Asociación británica de estacionamiento, la legislación y las reglas de estacionamiento es diversa y dispersa</w:t>
      </w:r>
      <w:r>
        <w:rPr>
          <w:rStyle w:val="Refdenotaalpie"/>
          <w:szCs w:val="20"/>
        </w:rPr>
        <w:footnoteReference w:id="27"/>
      </w:r>
      <w:r>
        <w:t>, por lo que solo se pueden mencionar las fuentes m</w:t>
      </w:r>
      <w:r>
        <w:rPr>
          <w:lang w:val="es-CL"/>
        </w:rPr>
        <w:t>ás importantes</w:t>
      </w:r>
      <w:r w:rsidR="0087048D">
        <w:rPr>
          <w:lang w:val="es-CL"/>
        </w:rPr>
        <w:t>:</w:t>
      </w:r>
      <w:r>
        <w:t xml:space="preserve"> </w:t>
      </w:r>
    </w:p>
    <w:p w:rsidR="00910635" w:rsidRDefault="00910635" w:rsidP="00A56787">
      <w:pPr>
        <w:numPr>
          <w:ilvl w:val="0"/>
          <w:numId w:val="9"/>
        </w:numPr>
      </w:pPr>
      <w:r>
        <w:t xml:space="preserve">El </w:t>
      </w:r>
      <w:proofErr w:type="spellStart"/>
      <w:r w:rsidRPr="00654BFF">
        <w:rPr>
          <w:i/>
        </w:rPr>
        <w:t>Highway</w:t>
      </w:r>
      <w:proofErr w:type="spellEnd"/>
      <w:r w:rsidRPr="00654BFF">
        <w:rPr>
          <w:i/>
        </w:rPr>
        <w:t xml:space="preserve"> </w:t>
      </w:r>
      <w:proofErr w:type="spellStart"/>
      <w:r w:rsidRPr="00654BFF">
        <w:rPr>
          <w:i/>
        </w:rPr>
        <w:t>Code</w:t>
      </w:r>
      <w:proofErr w:type="spellEnd"/>
      <w:r>
        <w:rPr>
          <w:rStyle w:val="Refdenotaalpie"/>
          <w:i/>
          <w:szCs w:val="20"/>
        </w:rPr>
        <w:footnoteReference w:id="28"/>
      </w:r>
      <w:r>
        <w:t xml:space="preserve"> contiene las reglas de estacionamiento.</w:t>
      </w:r>
    </w:p>
    <w:p w:rsidR="00910635" w:rsidRPr="008A0B56" w:rsidRDefault="00910635" w:rsidP="00A56787">
      <w:pPr>
        <w:numPr>
          <w:ilvl w:val="0"/>
          <w:numId w:val="9"/>
        </w:numPr>
        <w:rPr>
          <w:i/>
        </w:rPr>
      </w:pPr>
      <w:r w:rsidRPr="003323A2">
        <w:t xml:space="preserve">Los </w:t>
      </w:r>
      <w:proofErr w:type="spellStart"/>
      <w:r w:rsidRPr="008A0B56">
        <w:rPr>
          <w:i/>
        </w:rPr>
        <w:t>Traffic</w:t>
      </w:r>
      <w:proofErr w:type="spellEnd"/>
      <w:r w:rsidRPr="008A0B56">
        <w:rPr>
          <w:i/>
        </w:rPr>
        <w:t xml:space="preserve"> </w:t>
      </w:r>
      <w:proofErr w:type="spellStart"/>
      <w:r w:rsidRPr="008A0B56">
        <w:rPr>
          <w:i/>
        </w:rPr>
        <w:t>Regulation</w:t>
      </w:r>
      <w:proofErr w:type="spellEnd"/>
      <w:r w:rsidRPr="008A0B56">
        <w:rPr>
          <w:i/>
        </w:rPr>
        <w:t xml:space="preserve"> </w:t>
      </w:r>
      <w:proofErr w:type="spellStart"/>
      <w:r w:rsidRPr="008A0B56">
        <w:rPr>
          <w:i/>
        </w:rPr>
        <w:t>Orders</w:t>
      </w:r>
      <w:proofErr w:type="spellEnd"/>
      <w:r>
        <w:rPr>
          <w:i/>
        </w:rPr>
        <w:t xml:space="preserve"> </w:t>
      </w:r>
      <w:r>
        <w:t>establecidos por los condados</w:t>
      </w:r>
      <w:r>
        <w:rPr>
          <w:rStyle w:val="Refdenotaalpie"/>
          <w:szCs w:val="20"/>
        </w:rPr>
        <w:footnoteReference w:id="29"/>
      </w:r>
      <w:r>
        <w:t xml:space="preserve"> contienen reglas de aplicación (adaptadas a las condiciones del lugar) de las normas contenidas en el </w:t>
      </w:r>
      <w:proofErr w:type="spellStart"/>
      <w:r w:rsidRPr="008A0B56">
        <w:rPr>
          <w:i/>
        </w:rPr>
        <w:t>Highway</w:t>
      </w:r>
      <w:proofErr w:type="spellEnd"/>
      <w:r w:rsidRPr="008A0B56">
        <w:rPr>
          <w:i/>
        </w:rPr>
        <w:t xml:space="preserve"> </w:t>
      </w:r>
      <w:proofErr w:type="spellStart"/>
      <w:r w:rsidRPr="008A0B56">
        <w:rPr>
          <w:i/>
        </w:rPr>
        <w:t>Code</w:t>
      </w:r>
      <w:proofErr w:type="spellEnd"/>
      <w:r>
        <w:t xml:space="preserve">.  </w:t>
      </w:r>
    </w:p>
    <w:p w:rsidR="00910635" w:rsidRPr="008A0B56" w:rsidRDefault="00910635" w:rsidP="00A56787">
      <w:pPr>
        <w:numPr>
          <w:ilvl w:val="0"/>
          <w:numId w:val="9"/>
        </w:numPr>
      </w:pPr>
      <w:r>
        <w:t xml:space="preserve">Existen </w:t>
      </w:r>
      <w:r w:rsidR="00E8703B">
        <w:t>también</w:t>
      </w:r>
      <w:r>
        <w:t xml:space="preserve"> o</w:t>
      </w:r>
      <w:r w:rsidRPr="008A0B56">
        <w:t>tro</w:t>
      </w:r>
      <w:r>
        <w:t>s</w:t>
      </w:r>
      <w:r w:rsidRPr="008A0B56">
        <w:t xml:space="preserve"> tipo</w:t>
      </w:r>
      <w:r>
        <w:t>s</w:t>
      </w:r>
      <w:r w:rsidRPr="008A0B56">
        <w:t xml:space="preserve"> de</w:t>
      </w:r>
      <w:r>
        <w:rPr>
          <w:i/>
        </w:rPr>
        <w:t xml:space="preserve"> </w:t>
      </w:r>
      <w:proofErr w:type="spellStart"/>
      <w:r>
        <w:rPr>
          <w:i/>
        </w:rPr>
        <w:t>Orders</w:t>
      </w:r>
      <w:proofErr w:type="spellEnd"/>
      <w:r>
        <w:rPr>
          <w:i/>
        </w:rPr>
        <w:t xml:space="preserve"> (</w:t>
      </w:r>
      <w:r w:rsidRPr="000E7AE5">
        <w:t>por ejemplo:</w:t>
      </w:r>
      <w:r>
        <w:rPr>
          <w:i/>
        </w:rPr>
        <w:t xml:space="preserve"> Off-</w:t>
      </w:r>
      <w:proofErr w:type="spellStart"/>
      <w:r>
        <w:rPr>
          <w:i/>
        </w:rPr>
        <w:t>street</w:t>
      </w:r>
      <w:proofErr w:type="spellEnd"/>
      <w:r>
        <w:rPr>
          <w:i/>
        </w:rPr>
        <w:t xml:space="preserve"> Parking Place </w:t>
      </w:r>
      <w:proofErr w:type="spellStart"/>
      <w:r>
        <w:rPr>
          <w:i/>
        </w:rPr>
        <w:t>orders</w:t>
      </w:r>
      <w:proofErr w:type="spellEnd"/>
      <w:r>
        <w:rPr>
          <w:i/>
        </w:rPr>
        <w:t xml:space="preserve">) </w:t>
      </w:r>
      <w:r w:rsidRPr="008A0B56">
        <w:t>de las autoridades locales</w:t>
      </w:r>
      <w:r>
        <w:t xml:space="preserve"> sobre ciertos aspectos del estacionamiento.</w:t>
      </w:r>
    </w:p>
    <w:p w:rsidR="00910635" w:rsidRDefault="00910635" w:rsidP="00A56787">
      <w:pPr>
        <w:numPr>
          <w:ilvl w:val="0"/>
          <w:numId w:val="9"/>
        </w:numPr>
      </w:pPr>
      <w:r>
        <w:t xml:space="preserve">El </w:t>
      </w:r>
      <w:proofErr w:type="spellStart"/>
      <w:r w:rsidRPr="001973FA">
        <w:rPr>
          <w:i/>
        </w:rPr>
        <w:t>Traffic</w:t>
      </w:r>
      <w:proofErr w:type="spellEnd"/>
      <w:r w:rsidRPr="001973FA">
        <w:rPr>
          <w:i/>
        </w:rPr>
        <w:t xml:space="preserve"> Management </w:t>
      </w:r>
      <w:proofErr w:type="spellStart"/>
      <w:r w:rsidRPr="001973FA">
        <w:rPr>
          <w:i/>
        </w:rPr>
        <w:t>Act</w:t>
      </w:r>
      <w:proofErr w:type="spellEnd"/>
      <w:r w:rsidRPr="001973FA">
        <w:rPr>
          <w:i/>
        </w:rPr>
        <w:t xml:space="preserve"> 2004</w:t>
      </w:r>
      <w:r>
        <w:t xml:space="preserve"> regula los procedimientos en relación con  infracciones por mal estacionamiento. Las infracciones de estacionamiento han sido “descriminalizadas” en 1991, y constituyen desde entonces faltas civiles. El cumplimiento de la normativa de estacionamiento no compete más a la policía, </w:t>
      </w:r>
      <w:r w:rsidR="00E8703B">
        <w:t xml:space="preserve">sino </w:t>
      </w:r>
      <w:r>
        <w:t>a los concejos distritales, y sus oficiales civiles. La Ley regula asuntos como los procedimientos, los oficiales de control, los medios de prueba admitidos (solo medios aprobados), las posibilidades de apelar, etc.</w:t>
      </w:r>
    </w:p>
    <w:p w:rsidR="00910635" w:rsidRDefault="00910635" w:rsidP="00A56787">
      <w:pPr>
        <w:numPr>
          <w:ilvl w:val="0"/>
          <w:numId w:val="9"/>
        </w:numPr>
      </w:pPr>
      <w:r w:rsidRPr="0006591B">
        <w:t xml:space="preserve">Las </w:t>
      </w:r>
      <w:r w:rsidRPr="0006591B">
        <w:rPr>
          <w:i/>
        </w:rPr>
        <w:t xml:space="preserve">Civil </w:t>
      </w:r>
      <w:proofErr w:type="spellStart"/>
      <w:r w:rsidRPr="0006591B">
        <w:rPr>
          <w:i/>
        </w:rPr>
        <w:t>Enforcement</w:t>
      </w:r>
      <w:proofErr w:type="spellEnd"/>
      <w:r w:rsidRPr="0006591B">
        <w:rPr>
          <w:i/>
        </w:rPr>
        <w:t xml:space="preserve"> of Parking </w:t>
      </w:r>
      <w:proofErr w:type="spellStart"/>
      <w:r w:rsidRPr="0006591B">
        <w:rPr>
          <w:i/>
        </w:rPr>
        <w:t>Contraventions</w:t>
      </w:r>
      <w:proofErr w:type="spellEnd"/>
      <w:r w:rsidRPr="0006591B">
        <w:rPr>
          <w:i/>
        </w:rPr>
        <w:t xml:space="preserve"> (</w:t>
      </w:r>
      <w:proofErr w:type="spellStart"/>
      <w:r w:rsidRPr="0006591B">
        <w:rPr>
          <w:i/>
        </w:rPr>
        <w:t>England</w:t>
      </w:r>
      <w:proofErr w:type="spellEnd"/>
      <w:r w:rsidRPr="0006591B">
        <w:rPr>
          <w:i/>
        </w:rPr>
        <w:t xml:space="preserve">) General </w:t>
      </w:r>
      <w:proofErr w:type="spellStart"/>
      <w:r w:rsidRPr="0006591B">
        <w:rPr>
          <w:i/>
        </w:rPr>
        <w:t>Regulations</w:t>
      </w:r>
      <w:proofErr w:type="spellEnd"/>
      <w:r w:rsidRPr="0006591B">
        <w:t xml:space="preserve"> y 2007</w:t>
      </w:r>
      <w:r>
        <w:rPr>
          <w:rStyle w:val="Refdenotaalpie"/>
          <w:szCs w:val="20"/>
        </w:rPr>
        <w:footnoteReference w:id="30"/>
      </w:r>
      <w:r w:rsidRPr="0006591B">
        <w:t xml:space="preserve"> y sus </w:t>
      </w:r>
      <w:proofErr w:type="spellStart"/>
      <w:r w:rsidRPr="0006591B">
        <w:rPr>
          <w:i/>
        </w:rPr>
        <w:t>Orders</w:t>
      </w:r>
      <w:proofErr w:type="spellEnd"/>
      <w:r w:rsidRPr="0006591B">
        <w:rPr>
          <w:i/>
        </w:rPr>
        <w:t xml:space="preserve"> </w:t>
      </w:r>
      <w:r w:rsidRPr="0006591B">
        <w:t>que regulan más en detalle</w:t>
      </w:r>
      <w:r>
        <w:t>, en Inglaterra,</w:t>
      </w:r>
      <w:r w:rsidRPr="0006591B">
        <w:t xml:space="preserve"> las normas del </w:t>
      </w:r>
      <w:proofErr w:type="spellStart"/>
      <w:r w:rsidRPr="008A0B56">
        <w:rPr>
          <w:i/>
        </w:rPr>
        <w:t>Traffic</w:t>
      </w:r>
      <w:proofErr w:type="spellEnd"/>
      <w:r w:rsidRPr="008A0B56">
        <w:rPr>
          <w:i/>
        </w:rPr>
        <w:t xml:space="preserve"> Management </w:t>
      </w:r>
      <w:proofErr w:type="spellStart"/>
      <w:r w:rsidRPr="008A0B56">
        <w:rPr>
          <w:i/>
        </w:rPr>
        <w:t>Act</w:t>
      </w:r>
      <w:proofErr w:type="spellEnd"/>
      <w:r w:rsidRPr="0006591B">
        <w:t xml:space="preserve"> sobre el estacionamiento </w:t>
      </w:r>
    </w:p>
    <w:p w:rsidR="00910635" w:rsidRDefault="0087048D" w:rsidP="00A56787">
      <w:pPr>
        <w:numPr>
          <w:ilvl w:val="0"/>
          <w:numId w:val="9"/>
        </w:numPr>
      </w:pPr>
      <w:r>
        <w:t>Existe u</w:t>
      </w:r>
      <w:r w:rsidR="00910635">
        <w:t>n Código de Practica elaborado por la Asociación británica de estacionamiento, referido al estacionamiento en suelo privado</w:t>
      </w:r>
      <w:r w:rsidR="00910635">
        <w:rPr>
          <w:rStyle w:val="Refdenotaalpie"/>
          <w:szCs w:val="20"/>
        </w:rPr>
        <w:footnoteReference w:id="31"/>
      </w:r>
      <w:r w:rsidR="00910635">
        <w:t>.</w:t>
      </w:r>
    </w:p>
    <w:p w:rsidR="00910635" w:rsidRDefault="00910635" w:rsidP="00910635"/>
    <w:p w:rsidR="00910635" w:rsidRDefault="00910635" w:rsidP="00910635">
      <w:r>
        <w:t>Según el informe “D</w:t>
      </w:r>
      <w:r w:rsidRPr="00121B04">
        <w:t>e la disponibilidad a la</w:t>
      </w:r>
      <w:r>
        <w:t xml:space="preserve"> </w:t>
      </w:r>
      <w:r w:rsidRPr="00121B04">
        <w:t>regulación de espacios</w:t>
      </w:r>
      <w:r>
        <w:t xml:space="preserve"> </w:t>
      </w:r>
      <w:r w:rsidRPr="00121B04">
        <w:t xml:space="preserve">de </w:t>
      </w:r>
      <w:r>
        <w:t>e</w:t>
      </w:r>
      <w:r w:rsidRPr="00121B04">
        <w:t>stacionamiento: el</w:t>
      </w:r>
      <w:r>
        <w:t xml:space="preserve"> </w:t>
      </w:r>
      <w:r w:rsidRPr="00121B04">
        <w:t>cambio de políticas en</w:t>
      </w:r>
      <w:r>
        <w:t xml:space="preserve"> </w:t>
      </w:r>
      <w:r w:rsidRPr="00121B04">
        <w:t>las ciudades europeas</w:t>
      </w:r>
      <w:r>
        <w:t>”</w:t>
      </w:r>
      <w:r>
        <w:rPr>
          <w:rStyle w:val="Refdenotaalpie"/>
          <w:szCs w:val="20"/>
        </w:rPr>
        <w:footnoteReference w:id="32"/>
      </w:r>
      <w:r>
        <w:t>, la ciudad de Londres se compone de 33 distritos, los cuales todos gestionan sus estacionamientos de manera independiente. Un Concejo de supervisión determina los parámetros fundamentales del estacionamiento para la ciudad, pero los distritos están libres de introducir reglas más estrictas. En muchos distritos, se han establecido zonas de estacionamiento controlado (</w:t>
      </w:r>
      <w:proofErr w:type="spellStart"/>
      <w:r w:rsidRPr="00013AC8">
        <w:rPr>
          <w:i/>
        </w:rPr>
        <w:t>controlled</w:t>
      </w:r>
      <w:proofErr w:type="spellEnd"/>
      <w:r w:rsidRPr="00013AC8">
        <w:rPr>
          <w:i/>
        </w:rPr>
        <w:t xml:space="preserve"> parking </w:t>
      </w:r>
      <w:proofErr w:type="spellStart"/>
      <w:r w:rsidRPr="00013AC8">
        <w:rPr>
          <w:i/>
        </w:rPr>
        <w:t>zones</w:t>
      </w:r>
      <w:proofErr w:type="spellEnd"/>
      <w:r>
        <w:t>)</w:t>
      </w:r>
      <w:r>
        <w:rPr>
          <w:rStyle w:val="Refdenotaalpie"/>
          <w:szCs w:val="20"/>
        </w:rPr>
        <w:footnoteReference w:id="33"/>
      </w:r>
      <w:r>
        <w:t xml:space="preserve">, donde el lugar y el tiempo de estacionamiento están </w:t>
      </w:r>
      <w:r w:rsidR="0087048D">
        <w:t>fiscalizados</w:t>
      </w:r>
      <w:r>
        <w:t>. El control es efectuado por oficiales civiles. Desde el punto de vista fiscal, las multas no constituyen el objetivo de las políticas de estacionamiento, pero si un efecto colateral.</w:t>
      </w:r>
    </w:p>
    <w:p w:rsidR="00910635" w:rsidRDefault="00910635" w:rsidP="00910635"/>
    <w:p w:rsidR="00910635" w:rsidRDefault="00910635" w:rsidP="00910635">
      <w:r w:rsidRPr="00A01F42">
        <w:lastRenderedPageBreak/>
        <w:t>En base a</w:t>
      </w:r>
      <w:r>
        <w:t>l</w:t>
      </w:r>
      <w:r w:rsidRPr="00A01F42">
        <w:t xml:space="preserve"> </w:t>
      </w:r>
      <w:proofErr w:type="spellStart"/>
      <w:r w:rsidRPr="00EB5AF7">
        <w:rPr>
          <w:i/>
        </w:rPr>
        <w:t>Traffic</w:t>
      </w:r>
      <w:proofErr w:type="spellEnd"/>
      <w:r w:rsidRPr="00EB5AF7">
        <w:rPr>
          <w:i/>
        </w:rPr>
        <w:t xml:space="preserve"> Management </w:t>
      </w:r>
      <w:proofErr w:type="spellStart"/>
      <w:r w:rsidRPr="00EB5AF7">
        <w:rPr>
          <w:i/>
        </w:rPr>
        <w:t>Act</w:t>
      </w:r>
      <w:proofErr w:type="spellEnd"/>
      <w:r>
        <w:t>, en algunos distritos se han adoptado contratos de estacionamiento denominados “de sentido común” (</w:t>
      </w:r>
      <w:proofErr w:type="spellStart"/>
      <w:r w:rsidRPr="00EB5AF7">
        <w:rPr>
          <w:i/>
        </w:rPr>
        <w:t>common</w:t>
      </w:r>
      <w:proofErr w:type="spellEnd"/>
      <w:r w:rsidRPr="00EB5AF7">
        <w:rPr>
          <w:i/>
        </w:rPr>
        <w:t xml:space="preserve"> </w:t>
      </w:r>
      <w:proofErr w:type="spellStart"/>
      <w:r w:rsidRPr="00EB5AF7">
        <w:rPr>
          <w:i/>
        </w:rPr>
        <w:t>sense</w:t>
      </w:r>
      <w:proofErr w:type="spellEnd"/>
      <w:r w:rsidRPr="00EB5AF7">
        <w:rPr>
          <w:i/>
        </w:rPr>
        <w:t xml:space="preserve"> </w:t>
      </w:r>
      <w:r>
        <w:rPr>
          <w:i/>
        </w:rPr>
        <w:t xml:space="preserve">parking </w:t>
      </w:r>
      <w:proofErr w:type="spellStart"/>
      <w:r>
        <w:rPr>
          <w:i/>
        </w:rPr>
        <w:t>charter</w:t>
      </w:r>
      <w:proofErr w:type="spellEnd"/>
      <w:r>
        <w:t xml:space="preserve">), elaborados en conjunto con el público interesado. El primero de su género, del distrito de </w:t>
      </w:r>
      <w:r w:rsidRPr="00C30D76">
        <w:rPr>
          <w:i/>
        </w:rPr>
        <w:t>Islington,</w:t>
      </w:r>
      <w:r>
        <w:t xml:space="preserve"> introdujo multas escalonadas según la gravedad de la contravención, en lugar de una multa de monto fijo</w:t>
      </w:r>
      <w:r>
        <w:rPr>
          <w:rStyle w:val="Refdenotaalpie"/>
          <w:szCs w:val="20"/>
        </w:rPr>
        <w:footnoteReference w:id="34"/>
      </w:r>
      <w:r>
        <w:t xml:space="preserve">. </w:t>
      </w:r>
    </w:p>
    <w:p w:rsidR="00910635" w:rsidRDefault="00910635" w:rsidP="00910635"/>
    <w:p w:rsidR="00910635" w:rsidRDefault="00910635" w:rsidP="00910635">
      <w:pPr>
        <w:rPr>
          <w:i/>
        </w:rPr>
      </w:pPr>
      <w:r>
        <w:t xml:space="preserve">El informe mencionado cita el ejemplo del distrito de </w:t>
      </w:r>
      <w:r w:rsidRPr="001C60F3">
        <w:rPr>
          <w:i/>
        </w:rPr>
        <w:t>Westminster</w:t>
      </w:r>
      <w:r>
        <w:rPr>
          <w:i/>
        </w:rPr>
        <w:t>:</w:t>
      </w:r>
    </w:p>
    <w:p w:rsidR="00910635" w:rsidRDefault="00910635" w:rsidP="00A56787">
      <w:pPr>
        <w:numPr>
          <w:ilvl w:val="0"/>
          <w:numId w:val="10"/>
        </w:numPr>
      </w:pPr>
      <w:r>
        <w:t>El distrito cuenta con ocho zonas de estacionamiento controlados. Se aplican cuatro tarifas distintas, equivalentes a unos 1</w:t>
      </w:r>
      <w:r w:rsidR="0087048D">
        <w:t>.</w:t>
      </w:r>
      <w:r>
        <w:t>000 a 4</w:t>
      </w:r>
      <w:r w:rsidR="0087048D">
        <w:t>.</w:t>
      </w:r>
      <w:r>
        <w:t xml:space="preserve">000 pesos chilenos por hora, y se permite un estacionamiento máximo de cuatro horas. Se encuentra habilitado un sistema de pago de la tarifa por vía telefónica. </w:t>
      </w:r>
    </w:p>
    <w:p w:rsidR="00910635" w:rsidRDefault="00910635" w:rsidP="00A56787">
      <w:pPr>
        <w:numPr>
          <w:ilvl w:val="0"/>
          <w:numId w:val="10"/>
        </w:numPr>
      </w:pPr>
      <w:r>
        <w:t>El precio de los permisos para residentes del distrito es escalonado según la capacidad del motor. Es gratuito para los vehículos eléctricos, de gas e híbridos. Con el objetivo de fomentar que los automovilistas compartan vehículos, los vehículos de la compañía de automóviles compartidos</w:t>
      </w:r>
      <w:r w:rsidR="0087048D">
        <w:t>, llamados</w:t>
      </w:r>
      <w:r>
        <w:t xml:space="preserve"> </w:t>
      </w:r>
      <w:proofErr w:type="spellStart"/>
      <w:r w:rsidRPr="00C30D76">
        <w:rPr>
          <w:i/>
        </w:rPr>
        <w:t>Zipcar</w:t>
      </w:r>
      <w:proofErr w:type="spellEnd"/>
      <w:r w:rsidR="0087048D">
        <w:t xml:space="preserve">, </w:t>
      </w:r>
      <w:r>
        <w:t>estacionan gratis en todo el distrito. Para los vehículos comerciales, existen reglas especiales, más flexibles, antes de las 11</w:t>
      </w:r>
      <w:r w:rsidR="0087048D">
        <w:t xml:space="preserve"> horas</w:t>
      </w:r>
      <w:r>
        <w:t>, con el objetivo de permitir la carga y descarga de bienes.</w:t>
      </w:r>
    </w:p>
    <w:p w:rsidR="00910635" w:rsidRDefault="00910635" w:rsidP="00A56787">
      <w:pPr>
        <w:numPr>
          <w:ilvl w:val="0"/>
          <w:numId w:val="10"/>
        </w:numPr>
      </w:pPr>
      <w:r w:rsidRPr="001C60F3">
        <w:rPr>
          <w:i/>
        </w:rPr>
        <w:t>Westminster</w:t>
      </w:r>
      <w:r>
        <w:t xml:space="preserve"> controla los estacionamientos por medio de operadores privados. </w:t>
      </w:r>
    </w:p>
    <w:p w:rsidR="00910635" w:rsidRDefault="00910635" w:rsidP="00910635"/>
    <w:p w:rsidR="00910635" w:rsidRDefault="00910635" w:rsidP="00910635">
      <w:r>
        <w:t>Según la información encontrada, en la mayoría de los casos, los estacionamientos con pago a la salida cobran por fracciones de hora</w:t>
      </w:r>
      <w:r>
        <w:rPr>
          <w:rStyle w:val="Refdenotaalpie"/>
        </w:rPr>
        <w:footnoteReference w:id="35"/>
      </w:r>
      <w:r>
        <w:t>.</w:t>
      </w:r>
    </w:p>
    <w:p w:rsidR="00910635" w:rsidRDefault="00910635" w:rsidP="00062550"/>
    <w:p w:rsidR="00910635" w:rsidRPr="00857B86" w:rsidRDefault="00857B86">
      <w:pPr>
        <w:pStyle w:val="Ttulo2"/>
        <w:numPr>
          <w:ilvl w:val="0"/>
          <w:numId w:val="0"/>
        </w:numPr>
      </w:pPr>
      <w:bookmarkStart w:id="7" w:name="_Toc292051342"/>
      <w:r w:rsidRPr="00857B86">
        <w:t xml:space="preserve">3. </w:t>
      </w:r>
      <w:r w:rsidR="00910635" w:rsidRPr="00857B86">
        <w:t>Bélgica</w:t>
      </w:r>
      <w:bookmarkEnd w:id="7"/>
    </w:p>
    <w:p w:rsidR="00910635" w:rsidRDefault="00910635" w:rsidP="00062550"/>
    <w:p w:rsidR="00910635" w:rsidRDefault="00910635" w:rsidP="00241085">
      <w:r>
        <w:t xml:space="preserve">La </w:t>
      </w:r>
      <w:r w:rsidR="00241085">
        <w:t>L</w:t>
      </w:r>
      <w:r>
        <w:t xml:space="preserve">ey del 7 de febrero de 2003 regula, entre otras cosas, los estacionamientos. Por una parte, </w:t>
      </w:r>
      <w:r w:rsidR="00241085">
        <w:t xml:space="preserve">estableció que, </w:t>
      </w:r>
      <w:r>
        <w:t>las infracciones contra las reglas de estacionamiento</w:t>
      </w:r>
      <w:r w:rsidR="00241085">
        <w:t>, son</w:t>
      </w:r>
      <w:r>
        <w:t xml:space="preserve"> una falta administrativa (en vez de delito penal)</w:t>
      </w:r>
      <w:r w:rsidR="00DF15D0">
        <w:t xml:space="preserve"> y por </w:t>
      </w:r>
      <w:r w:rsidR="00241085">
        <w:t xml:space="preserve">otra </w:t>
      </w:r>
      <w:r>
        <w:t xml:space="preserve">parte, </w:t>
      </w:r>
      <w:r w:rsidR="00241085">
        <w:t xml:space="preserve">otorgó </w:t>
      </w:r>
      <w:r>
        <w:t>la facultad a las comunas de cobrar por el estacionamiento puesto a disposición en suelo público</w:t>
      </w:r>
      <w:r>
        <w:rPr>
          <w:rStyle w:val="Refdenotaalpie"/>
        </w:rPr>
        <w:footnoteReference w:id="36"/>
      </w:r>
      <w:r>
        <w:t xml:space="preserve">. </w:t>
      </w:r>
    </w:p>
    <w:p w:rsidR="00910635" w:rsidRDefault="00910635" w:rsidP="00910635"/>
    <w:p w:rsidR="00910635" w:rsidRDefault="00910635" w:rsidP="00910635">
      <w:r>
        <w:t>Las comunas tienen tres alternativas para la gestión y el control del estacionamiento en suelo público:</w:t>
      </w:r>
    </w:p>
    <w:p w:rsidR="00910635" w:rsidRDefault="00132EEF" w:rsidP="00A56787">
      <w:pPr>
        <w:numPr>
          <w:ilvl w:val="0"/>
          <w:numId w:val="13"/>
        </w:numPr>
      </w:pPr>
      <w:r>
        <w:t>Gestión propia;</w:t>
      </w:r>
    </w:p>
    <w:p w:rsidR="00910635" w:rsidRDefault="00910635" w:rsidP="00A56787">
      <w:pPr>
        <w:numPr>
          <w:ilvl w:val="0"/>
          <w:numId w:val="13"/>
        </w:numPr>
      </w:pPr>
      <w:r>
        <w:t>Crear un organismo de derecho público encargado de la gestión</w:t>
      </w:r>
      <w:r w:rsidR="00132EEF">
        <w:t>;</w:t>
      </w:r>
    </w:p>
    <w:p w:rsidR="00910635" w:rsidRDefault="00910635" w:rsidP="00A56787">
      <w:pPr>
        <w:numPr>
          <w:ilvl w:val="0"/>
          <w:numId w:val="13"/>
        </w:numPr>
      </w:pPr>
      <w:r>
        <w:t xml:space="preserve">Delegación a un organismo de derecho privado, mediante un contrato de concesión de servicios públicos. </w:t>
      </w:r>
    </w:p>
    <w:p w:rsidR="00910635" w:rsidRDefault="00910635" w:rsidP="00910635"/>
    <w:p w:rsidR="00910635" w:rsidRDefault="00132EEF" w:rsidP="00910635">
      <w:r>
        <w:t xml:space="preserve">Otro ejemplo es la </w:t>
      </w:r>
      <w:r w:rsidR="00910635">
        <w:t xml:space="preserve">ciudad de Amberes, </w:t>
      </w:r>
      <w:r>
        <w:t>que el año 2001</w:t>
      </w:r>
      <w:r w:rsidR="00910635">
        <w:t xml:space="preserve"> ha delegado, mediante contrato de administración, la gestión de los estacionamientos de la ciudad a una empresa </w:t>
      </w:r>
      <w:proofErr w:type="spellStart"/>
      <w:r w:rsidR="00910635">
        <w:t>semi</w:t>
      </w:r>
      <w:proofErr w:type="spellEnd"/>
      <w:r w:rsidR="00910635">
        <w:t>-privada, la</w:t>
      </w:r>
      <w:r w:rsidR="003C0C25">
        <w:t xml:space="preserve"> </w:t>
      </w:r>
      <w:proofErr w:type="spellStart"/>
      <w:r w:rsidR="00910635" w:rsidRPr="00317DE6">
        <w:rPr>
          <w:i/>
        </w:rPr>
        <w:t>Gemeentelijk</w:t>
      </w:r>
      <w:proofErr w:type="spellEnd"/>
      <w:r w:rsidR="00910635" w:rsidRPr="00317DE6">
        <w:rPr>
          <w:i/>
        </w:rPr>
        <w:t xml:space="preserve"> </w:t>
      </w:r>
      <w:proofErr w:type="spellStart"/>
      <w:r w:rsidR="00910635" w:rsidRPr="00317DE6">
        <w:rPr>
          <w:i/>
        </w:rPr>
        <w:t>Autonoom</w:t>
      </w:r>
      <w:proofErr w:type="spellEnd"/>
      <w:r w:rsidR="00910635" w:rsidRPr="00317DE6">
        <w:rPr>
          <w:i/>
        </w:rPr>
        <w:t xml:space="preserve"> </w:t>
      </w:r>
      <w:proofErr w:type="spellStart"/>
      <w:r w:rsidR="00910635" w:rsidRPr="00317DE6">
        <w:rPr>
          <w:i/>
        </w:rPr>
        <w:t>Parkeerbedrijf</w:t>
      </w:r>
      <w:proofErr w:type="spellEnd"/>
      <w:r w:rsidR="00910635" w:rsidRPr="00317DE6">
        <w:rPr>
          <w:i/>
        </w:rPr>
        <w:t xml:space="preserve"> </w:t>
      </w:r>
      <w:proofErr w:type="spellStart"/>
      <w:r w:rsidR="00910635" w:rsidRPr="00317DE6">
        <w:rPr>
          <w:i/>
        </w:rPr>
        <w:t>Antwerpen</w:t>
      </w:r>
      <w:proofErr w:type="spellEnd"/>
      <w:r w:rsidR="00910635" w:rsidRPr="00317DE6">
        <w:t xml:space="preserve"> (Estacionamiento municipal</w:t>
      </w:r>
      <w:r w:rsidR="00910635">
        <w:t xml:space="preserve"> </w:t>
      </w:r>
      <w:r w:rsidR="00910635" w:rsidRPr="00317DE6">
        <w:t>autónomo de Amberes) o GAPA</w:t>
      </w:r>
      <w:r w:rsidR="00910635">
        <w:t xml:space="preserve">. La GAPA es responsable para la administración, supervisión, control y fiscalización de los </w:t>
      </w:r>
      <w:r w:rsidR="00910635">
        <w:lastRenderedPageBreak/>
        <w:t>estacionamientos en la vía pública, y los de propiedad pública fuera de la vía pública</w:t>
      </w:r>
      <w:r w:rsidR="00910635">
        <w:rPr>
          <w:rStyle w:val="Refdenotaalpie"/>
          <w:szCs w:val="20"/>
        </w:rPr>
        <w:footnoteReference w:id="37"/>
      </w:r>
      <w:r w:rsidR="00910635">
        <w:t xml:space="preserve">. El beneficio de GAPA se reinvierte, si posible, en proyectos de movilidad. </w:t>
      </w:r>
    </w:p>
    <w:p w:rsidR="00910635" w:rsidRDefault="00910635" w:rsidP="00910635"/>
    <w:p w:rsidR="00910635" w:rsidRDefault="00910635" w:rsidP="00910635">
      <w:r>
        <w:t>Se distinguen los siguientes tipos de estacionamientos en Amberes</w:t>
      </w:r>
      <w:r>
        <w:rPr>
          <w:rStyle w:val="Refdenotaalpie"/>
          <w:szCs w:val="20"/>
        </w:rPr>
        <w:footnoteReference w:id="38"/>
      </w:r>
      <w:r>
        <w:t>:</w:t>
      </w:r>
    </w:p>
    <w:p w:rsidR="00910635" w:rsidRDefault="00910635" w:rsidP="00910635"/>
    <w:p w:rsidR="00910635" w:rsidRDefault="00910635" w:rsidP="00A56787">
      <w:pPr>
        <w:numPr>
          <w:ilvl w:val="0"/>
          <w:numId w:val="9"/>
        </w:numPr>
      </w:pPr>
      <w:r>
        <w:t>Zona roja:</w:t>
      </w:r>
    </w:p>
    <w:p w:rsidR="00910635" w:rsidRDefault="00910635" w:rsidP="00910635">
      <w:r>
        <w:t>El estacionamiento es pagado de lunes a sábado, de las 9</w:t>
      </w:r>
      <w:r w:rsidR="00241085">
        <w:t xml:space="preserve"> </w:t>
      </w:r>
      <w:r>
        <w:t>h</w:t>
      </w:r>
      <w:r w:rsidR="00241085">
        <w:t>oras</w:t>
      </w:r>
      <w:r>
        <w:t xml:space="preserve"> hasta las 22</w:t>
      </w:r>
      <w:r w:rsidR="00241085">
        <w:t xml:space="preserve"> </w:t>
      </w:r>
      <w:r>
        <w:t>h</w:t>
      </w:r>
      <w:r w:rsidR="00241085">
        <w:t>oras</w:t>
      </w:r>
      <w:r>
        <w:t>. Se permite estacionar a lo máximo tres horas. El estacionamiento cuesta 1</w:t>
      </w:r>
      <w:r w:rsidR="00241085">
        <w:t>,</w:t>
      </w:r>
      <w:r>
        <w:t>6 euros para la primera hora, 2</w:t>
      </w:r>
      <w:r w:rsidR="00241085">
        <w:t>,</w:t>
      </w:r>
      <w:r>
        <w:t>7 euros para la segunda, y 3</w:t>
      </w:r>
      <w:r w:rsidR="00241085">
        <w:t>,</w:t>
      </w:r>
      <w:r>
        <w:t>8 euros para la tercera hora.</w:t>
      </w:r>
    </w:p>
    <w:p w:rsidR="00910635" w:rsidRDefault="00910635" w:rsidP="00910635"/>
    <w:p w:rsidR="00910635" w:rsidRDefault="00910635" w:rsidP="00A56787">
      <w:pPr>
        <w:numPr>
          <w:ilvl w:val="0"/>
          <w:numId w:val="9"/>
        </w:numPr>
      </w:pPr>
      <w:r>
        <w:t>Zona verde:</w:t>
      </w:r>
    </w:p>
    <w:p w:rsidR="00910635" w:rsidRDefault="00910635" w:rsidP="00910635">
      <w:r>
        <w:t>El estacionamiento es pagado de lunes a sábado, de las 9</w:t>
      </w:r>
      <w:r w:rsidR="00241085">
        <w:t xml:space="preserve"> </w:t>
      </w:r>
      <w:r>
        <w:t>h</w:t>
      </w:r>
      <w:r w:rsidR="00241085">
        <w:t>oras</w:t>
      </w:r>
      <w:r>
        <w:t xml:space="preserve"> hasta las 19</w:t>
      </w:r>
      <w:r w:rsidR="00241085">
        <w:t xml:space="preserve"> </w:t>
      </w:r>
      <w:r>
        <w:t>h</w:t>
      </w:r>
      <w:r w:rsidR="00241085">
        <w:t>oras</w:t>
      </w:r>
      <w:r>
        <w:t>. Se permite estacionar durante un máximo de 10</w:t>
      </w:r>
      <w:r w:rsidR="00241085">
        <w:t xml:space="preserve"> </w:t>
      </w:r>
      <w:r>
        <w:t>h</w:t>
      </w:r>
      <w:r w:rsidR="00241085">
        <w:t>oras</w:t>
      </w:r>
      <w:r>
        <w:t>. El costo es de 0</w:t>
      </w:r>
      <w:r w:rsidR="00241085">
        <w:t>,</w:t>
      </w:r>
      <w:r>
        <w:t>7 euros para la primera hora, y 1</w:t>
      </w:r>
      <w:r w:rsidR="00241085">
        <w:t>,</w:t>
      </w:r>
      <w:r>
        <w:t>1 euros para cada hora adicional. En ciertas zonas verdes, existe la posibilidad de comprar un pase para un día entero, al precio de 3</w:t>
      </w:r>
      <w:r w:rsidR="00241085">
        <w:t>,</w:t>
      </w:r>
      <w:r>
        <w:t>8 euros.</w:t>
      </w:r>
    </w:p>
    <w:p w:rsidR="00910635" w:rsidRDefault="00910635" w:rsidP="00910635"/>
    <w:p w:rsidR="00910635" w:rsidRDefault="00910635" w:rsidP="00A56787">
      <w:pPr>
        <w:numPr>
          <w:ilvl w:val="0"/>
          <w:numId w:val="9"/>
        </w:numPr>
      </w:pPr>
      <w:r>
        <w:t>Zona amarilla:</w:t>
      </w:r>
    </w:p>
    <w:p w:rsidR="00910635" w:rsidRDefault="00910635" w:rsidP="00910635">
      <w:r>
        <w:t>El estacionamiento es pagado de lunes a sábado, de las 9</w:t>
      </w:r>
      <w:r w:rsidR="00241085">
        <w:t xml:space="preserve"> </w:t>
      </w:r>
      <w:r>
        <w:t>h</w:t>
      </w:r>
      <w:r w:rsidR="00241085">
        <w:t>oras</w:t>
      </w:r>
      <w:r>
        <w:t xml:space="preserve"> hasta las 19</w:t>
      </w:r>
      <w:r w:rsidR="00241085">
        <w:t xml:space="preserve"> </w:t>
      </w:r>
      <w:r>
        <w:t>h</w:t>
      </w:r>
      <w:r w:rsidR="00241085">
        <w:t>oras</w:t>
      </w:r>
      <w:r>
        <w:t>. Se permite estacionar durante un máximo de 10</w:t>
      </w:r>
      <w:r w:rsidR="00241085">
        <w:t xml:space="preserve"> </w:t>
      </w:r>
      <w:r>
        <w:t>h</w:t>
      </w:r>
      <w:r w:rsidR="00241085">
        <w:t>oras</w:t>
      </w:r>
      <w:r>
        <w:t>. El costo es de 0</w:t>
      </w:r>
      <w:r w:rsidR="00241085">
        <w:t>,</w:t>
      </w:r>
      <w:r>
        <w:t>5 euros por hora.</w:t>
      </w:r>
    </w:p>
    <w:p w:rsidR="00910635" w:rsidRDefault="00910635" w:rsidP="00910635"/>
    <w:p w:rsidR="00910635" w:rsidRDefault="00910635" w:rsidP="00A56787">
      <w:pPr>
        <w:numPr>
          <w:ilvl w:val="0"/>
          <w:numId w:val="9"/>
        </w:numPr>
      </w:pPr>
      <w:r>
        <w:t>Zona azul:</w:t>
      </w:r>
    </w:p>
    <w:p w:rsidR="00910635" w:rsidRDefault="00910635" w:rsidP="00910635">
      <w:r>
        <w:t>Estacionamiento gratuito durante un máximo de dos horas, con disco de estacionamiento.</w:t>
      </w:r>
    </w:p>
    <w:p w:rsidR="00910635" w:rsidRDefault="00910635" w:rsidP="00910635"/>
    <w:p w:rsidR="00910635" w:rsidRDefault="00910635" w:rsidP="00910635">
      <w:r>
        <w:t xml:space="preserve">Se encuentran disponibles cuatro modalidades de pago diferentes: </w:t>
      </w:r>
      <w:r w:rsidR="003C0C25">
        <w:t>p</w:t>
      </w:r>
      <w:r>
        <w:t xml:space="preserve">arquímetros, pago por mensaje de texto, por teléfono y por parquímetro personal electrónico. </w:t>
      </w:r>
    </w:p>
    <w:p w:rsidR="00910635" w:rsidRDefault="00910635" w:rsidP="00910635"/>
    <w:p w:rsidR="00910635" w:rsidRDefault="00910635" w:rsidP="00910635">
      <w:r>
        <w:t>Los sistemas de pago por mensaje de texto y teléfono son operados por empresas privadas. Los primeros 10 minutos de estacionamiento son gratuitos. Los parquímetros personales electrónicos son máquinas portátiles que se instalan en el auto y que funcionan con una tarjeta recargable. Su uso da derecho a los primeros 15 minutos de estacionamiento gratuitos.</w:t>
      </w:r>
    </w:p>
    <w:p w:rsidR="00910635" w:rsidRDefault="00910635" w:rsidP="00910635"/>
    <w:p w:rsidR="00910635" w:rsidRDefault="00910635" w:rsidP="00910635">
      <w:r>
        <w:t>Según las informaciones disponibles</w:t>
      </w:r>
      <w:r>
        <w:rPr>
          <w:rStyle w:val="Refdenotaalpie"/>
          <w:szCs w:val="20"/>
        </w:rPr>
        <w:footnoteReference w:id="39"/>
      </w:r>
      <w:r>
        <w:t>, la GAPA estaría implementando un plan de uso de estacionamientos compartido. El objetivo es poner a disposición del público estacionamientos privados durante la noche (mediante contrato de arriendo). Se trata de estacionamientos que típicamente solo se ocupan durante el día, como aquellos de oficinas o supermercados. La GAPA proporciona apoyo técnico y financiero al proyecto.</w:t>
      </w:r>
    </w:p>
    <w:p w:rsidR="00910635" w:rsidRDefault="00910635" w:rsidP="00910635"/>
    <w:p w:rsidR="00910635" w:rsidRDefault="00910635" w:rsidP="00910635">
      <w:r>
        <w:t xml:space="preserve">El estacionamiento suele cobrarse por tramos de hora. En Bruselas, por ejemplo, existen zonas en las que se cobra por cada 15 minutos, en otras por cada 6 minutos de estacionamiento iniciado. Se acuerda un periodo de gracia de 15 minutos </w:t>
      </w:r>
      <w:r>
        <w:lastRenderedPageBreak/>
        <w:t>gratuitos iniciales</w:t>
      </w:r>
      <w:r>
        <w:rPr>
          <w:rStyle w:val="Refdenotaalpie"/>
        </w:rPr>
        <w:footnoteReference w:id="40"/>
      </w:r>
      <w:r>
        <w:t xml:space="preserve">. El mismo sistema (pero con otras tarifas) se aplica en Namur. El tiempo de gracia es de 10 minutos </w:t>
      </w:r>
    </w:p>
    <w:p w:rsidR="00910635" w:rsidRDefault="00910635" w:rsidP="00062550"/>
    <w:p w:rsidR="00910635" w:rsidRPr="00857B86" w:rsidRDefault="00857B86" w:rsidP="000E7AE5">
      <w:pPr>
        <w:pStyle w:val="Ttulo2"/>
        <w:numPr>
          <w:ilvl w:val="0"/>
          <w:numId w:val="0"/>
        </w:numPr>
        <w:ind w:left="720" w:hanging="720"/>
      </w:pPr>
      <w:bookmarkStart w:id="8" w:name="_Toc292051343"/>
      <w:r>
        <w:t xml:space="preserve">4. </w:t>
      </w:r>
      <w:r w:rsidR="00910635" w:rsidRPr="00857B86">
        <w:t>Australia</w:t>
      </w:r>
      <w:bookmarkEnd w:id="8"/>
    </w:p>
    <w:p w:rsidR="00910635" w:rsidRDefault="00910635" w:rsidP="00062550"/>
    <w:p w:rsidR="00910635" w:rsidRDefault="00910635" w:rsidP="00910635">
      <w:r>
        <w:t>Los estacionamientos en suelo público son regulados a nivel de ciudades. En la ciudad de Perth, por ejemplo, se aplican las siguientes reglas para el estacionamiento</w:t>
      </w:r>
      <w:r>
        <w:rPr>
          <w:rStyle w:val="Refdenotaalpie"/>
        </w:rPr>
        <w:footnoteReference w:id="41"/>
      </w:r>
      <w:r>
        <w:t>:</w:t>
      </w:r>
    </w:p>
    <w:p w:rsidR="00910635" w:rsidRDefault="00910635" w:rsidP="00A56787">
      <w:pPr>
        <w:numPr>
          <w:ilvl w:val="0"/>
          <w:numId w:val="12"/>
        </w:numPr>
      </w:pPr>
      <w:r>
        <w:t>Entre las 8 horas de la mañana y las 18</w:t>
      </w:r>
      <w:r w:rsidR="00241085">
        <w:t xml:space="preserve"> horas</w:t>
      </w:r>
      <w:r>
        <w:t xml:space="preserve">, los estacionamientos son pagados. </w:t>
      </w:r>
    </w:p>
    <w:p w:rsidR="00910635" w:rsidRDefault="00910635" w:rsidP="00A56787">
      <w:pPr>
        <w:numPr>
          <w:ilvl w:val="0"/>
          <w:numId w:val="12"/>
        </w:numPr>
      </w:pPr>
      <w:r>
        <w:t>El tiempo máximo de estacionamiento permitido depende de la zona. En la zona central de la ciudad, se permite estacionar entre un máximo de treinta minutos a una hora. En otras zonas, se permite estacionar hasta durante tres horas.</w:t>
      </w:r>
    </w:p>
    <w:p w:rsidR="00910635" w:rsidRDefault="00910635" w:rsidP="00A56787">
      <w:pPr>
        <w:numPr>
          <w:ilvl w:val="0"/>
          <w:numId w:val="12"/>
        </w:numPr>
      </w:pPr>
      <w:r>
        <w:t>Los estacionamientos se cobran en fracciones de media hora. Las tarifas dependen de la zona (más lejano del centro, más económico).</w:t>
      </w:r>
    </w:p>
    <w:p w:rsidR="00910635" w:rsidRDefault="00910635" w:rsidP="00A56787">
      <w:pPr>
        <w:numPr>
          <w:ilvl w:val="0"/>
          <w:numId w:val="12"/>
        </w:numPr>
      </w:pPr>
      <w:r>
        <w:t>Existen ciertas zonas/calles, en las que hay restricciones de estacionamiento. Solo se permite detenerse o estacionar fuera de las horas de punta (“</w:t>
      </w:r>
      <w:proofErr w:type="spellStart"/>
      <w:r w:rsidRPr="00AD1571">
        <w:rPr>
          <w:i/>
        </w:rPr>
        <w:t>clearways</w:t>
      </w:r>
      <w:proofErr w:type="spellEnd"/>
      <w:r>
        <w:t>”). En caso de no obediencia, se remolca el vehículo.</w:t>
      </w:r>
    </w:p>
    <w:p w:rsidR="00910635" w:rsidRDefault="00910635" w:rsidP="00A56787">
      <w:pPr>
        <w:numPr>
          <w:ilvl w:val="0"/>
          <w:numId w:val="12"/>
        </w:numPr>
      </w:pPr>
      <w:r>
        <w:t>Durante los fines de semana y días festivos, generalmente, el estacionamiento es gratuito.</w:t>
      </w:r>
    </w:p>
    <w:p w:rsidR="00910635" w:rsidRDefault="00910635" w:rsidP="00062550"/>
    <w:p w:rsidR="00910635" w:rsidRPr="007170EB" w:rsidRDefault="00857B86" w:rsidP="00241085">
      <w:pPr>
        <w:pStyle w:val="Ttulo2"/>
        <w:numPr>
          <w:ilvl w:val="0"/>
          <w:numId w:val="0"/>
        </w:numPr>
        <w:rPr>
          <w:b w:val="0"/>
        </w:rPr>
      </w:pPr>
      <w:bookmarkStart w:id="9" w:name="_Toc292051344"/>
      <w:r>
        <w:t xml:space="preserve">5. </w:t>
      </w:r>
      <w:r w:rsidR="00A86609" w:rsidRPr="00857B86">
        <w:t>Argentina</w:t>
      </w:r>
      <w:r w:rsidR="007170EB" w:rsidRPr="00857B86">
        <w:t xml:space="preserve"> (</w:t>
      </w:r>
      <w:r w:rsidR="00241085">
        <w:t xml:space="preserve">Ciudad de </w:t>
      </w:r>
      <w:r w:rsidR="007170EB" w:rsidRPr="00857B86">
        <w:t>Buenos Aires)</w:t>
      </w:r>
      <w:bookmarkEnd w:id="9"/>
    </w:p>
    <w:p w:rsidR="00A86609" w:rsidRDefault="00A86609" w:rsidP="00062550"/>
    <w:p w:rsidR="00A86609" w:rsidRDefault="00A86609" w:rsidP="00A86609">
      <w:r>
        <w:t>La regulación del uso de los bienes de uso público, como la vía pública, corresponde a cada ciudad. En el caso de la ciudad de Buenos aires, la regulación de estacionamientos se encuentra en la Ley</w:t>
      </w:r>
      <w:r w:rsidRPr="009F5CC9">
        <w:t xml:space="preserve"> Nº 2</w:t>
      </w:r>
      <w:r>
        <w:t>.</w:t>
      </w:r>
      <w:r w:rsidRPr="009F5CC9">
        <w:t>148  (B.O.C.B.A. Nº 2.615)</w:t>
      </w:r>
      <w:r>
        <w:t xml:space="preserve"> que sanciona con fuerza de Ley al </w:t>
      </w:r>
      <w:r w:rsidRPr="00B557BA">
        <w:t>Código de Tránsito y Transporte de la Ciudad Autónoma de Buenos Aires</w:t>
      </w:r>
      <w:r>
        <w:rPr>
          <w:rStyle w:val="Refdenotaalpie"/>
          <w:szCs w:val="20"/>
        </w:rPr>
        <w:footnoteReference w:id="42"/>
      </w:r>
      <w:r>
        <w:t>.</w:t>
      </w:r>
    </w:p>
    <w:p w:rsidR="00A86609" w:rsidRDefault="00A86609" w:rsidP="00A86609"/>
    <w:p w:rsidR="00A86609" w:rsidRDefault="00A86609" w:rsidP="00A86609">
      <w:r w:rsidRPr="00CA290F">
        <w:t>En el cap</w:t>
      </w:r>
      <w:r>
        <w:t>í</w:t>
      </w:r>
      <w:r w:rsidRPr="00CA290F">
        <w:t xml:space="preserve">tulo 7.4., se establece </w:t>
      </w:r>
      <w:r>
        <w:t xml:space="preserve">el </w:t>
      </w:r>
      <w:r w:rsidRPr="00CA290F">
        <w:t xml:space="preserve">Sistema de Estacionamiento Regulado, “como medio para favorecer el ordenamiento del tránsito, optimizar el uso de los espacios disponibles para el estacionamiento vehicular en la vía pública, favoreciendo la rotación vehicular, concediendo beneficios a las personas residentes en los sectores próximos a sus domicilios”. </w:t>
      </w:r>
    </w:p>
    <w:p w:rsidR="00A86609" w:rsidRDefault="00A86609" w:rsidP="00A86609">
      <w:pPr>
        <w:ind w:left="360"/>
      </w:pPr>
    </w:p>
    <w:p w:rsidR="00A86609" w:rsidRPr="00A86609" w:rsidRDefault="00132EEF" w:rsidP="00A86609">
      <w:pPr>
        <w:rPr>
          <w:szCs w:val="20"/>
        </w:rPr>
      </w:pPr>
      <w:r>
        <w:t>Bajo este modelo, l</w:t>
      </w:r>
      <w:r w:rsidR="00A86609">
        <w:t xml:space="preserve">os residentes tienen el derecho a recibir permisos residenciales. </w:t>
      </w:r>
      <w:r w:rsidR="00A86609" w:rsidRPr="00B156B8">
        <w:t>Se otorga un solo beneficio por residente y s</w:t>
      </w:r>
      <w:r w:rsidR="00A86609">
        <w:t>olamente</w:t>
      </w:r>
      <w:r w:rsidR="00A86609" w:rsidRPr="00B156B8">
        <w:t xml:space="preserve"> uno p</w:t>
      </w:r>
      <w:r w:rsidR="00A86609">
        <w:t>or domicilio, siempre y cuando este n</w:t>
      </w:r>
      <w:r w:rsidR="00A86609" w:rsidRPr="00B156B8">
        <w:t xml:space="preserve">o tenga deudas </w:t>
      </w:r>
      <w:r w:rsidR="00A86609">
        <w:t>de</w:t>
      </w:r>
      <w:r w:rsidR="00A86609" w:rsidRPr="00B156B8">
        <w:t xml:space="preserve"> </w:t>
      </w:r>
      <w:r w:rsidR="00A86609">
        <w:t>i</w:t>
      </w:r>
      <w:r w:rsidR="00A86609" w:rsidRPr="00B156B8">
        <w:t xml:space="preserve">mpuesto de </w:t>
      </w:r>
      <w:r w:rsidR="00A86609">
        <w:t>r</w:t>
      </w:r>
      <w:r w:rsidR="00A86609" w:rsidRPr="00B156B8">
        <w:t xml:space="preserve">adicación de </w:t>
      </w:r>
      <w:r w:rsidR="00A86609">
        <w:t>v</w:t>
      </w:r>
      <w:r w:rsidR="00A86609" w:rsidRPr="00B156B8">
        <w:t xml:space="preserve">ehículos e </w:t>
      </w:r>
      <w:r w:rsidR="00A86609">
        <w:t>i</w:t>
      </w:r>
      <w:r w:rsidR="00A86609" w:rsidRPr="00B156B8">
        <w:t xml:space="preserve">nfracciones de </w:t>
      </w:r>
      <w:r w:rsidR="00A86609">
        <w:t>t</w:t>
      </w:r>
      <w:r w:rsidR="00A86609" w:rsidRPr="00B156B8">
        <w:t xml:space="preserve">ránsito. Las </w:t>
      </w:r>
      <w:r w:rsidR="00A86609">
        <w:t>zonas de r</w:t>
      </w:r>
      <w:r w:rsidR="00A86609" w:rsidRPr="00B156B8">
        <w:t xml:space="preserve">esidentes deben respetar la división en comunas, sin embargo, se pueden hacer subdivisiones menores. Se debe garantizar en todos los casos que la </w:t>
      </w:r>
      <w:r w:rsidR="00A86609" w:rsidRPr="00A86609">
        <w:rPr>
          <w:szCs w:val="20"/>
        </w:rPr>
        <w:t xml:space="preserve">condición de residente se extienda 200 metros como mínimo alrededor de cada domicilio. Se establece una regla de prioridad a los residentes, tanto </w:t>
      </w:r>
      <w:r w:rsidR="00A86609" w:rsidRPr="00A86609">
        <w:rPr>
          <w:szCs w:val="20"/>
        </w:rPr>
        <w:lastRenderedPageBreak/>
        <w:t>respecto de los horarios de regulación como de las plazas reservadas a ellos. Estas plazas reservadas en los distritos de zonificación residencial de la ciudad deben ser mínimo 25% y máximo 40%</w:t>
      </w:r>
      <w:r w:rsidR="00A86609" w:rsidRPr="00A86609">
        <w:rPr>
          <w:rStyle w:val="Refdenotaalpie"/>
          <w:sz w:val="20"/>
          <w:szCs w:val="20"/>
        </w:rPr>
        <w:footnoteReference w:id="43"/>
      </w:r>
      <w:r w:rsidR="00A86609" w:rsidRPr="00A86609">
        <w:rPr>
          <w:szCs w:val="20"/>
        </w:rPr>
        <w:t xml:space="preserve">. </w:t>
      </w:r>
    </w:p>
    <w:p w:rsidR="00A86609" w:rsidRPr="00A86609" w:rsidRDefault="00A86609" w:rsidP="00A86609">
      <w:pPr>
        <w:rPr>
          <w:rFonts w:cs="Arial"/>
          <w:color w:val="000000"/>
          <w:szCs w:val="20"/>
          <w:shd w:val="clear" w:color="auto" w:fill="FFFFFF"/>
        </w:rPr>
      </w:pPr>
    </w:p>
    <w:p w:rsidR="00A86609" w:rsidRPr="00A86609" w:rsidRDefault="00A86609" w:rsidP="00A86609">
      <w:pPr>
        <w:rPr>
          <w:rFonts w:cs="Arial"/>
          <w:color w:val="000000"/>
          <w:szCs w:val="20"/>
          <w:shd w:val="clear" w:color="auto" w:fill="FFFFFF"/>
        </w:rPr>
      </w:pPr>
      <w:r w:rsidRPr="00A86609">
        <w:rPr>
          <w:rFonts w:cs="Arial"/>
          <w:color w:val="000000"/>
          <w:szCs w:val="20"/>
          <w:shd w:val="clear" w:color="auto" w:fill="FFFFFF"/>
        </w:rPr>
        <w:t xml:space="preserve">La Ley establece los siguientes horarios de estacionamiento tarifado. </w:t>
      </w:r>
    </w:p>
    <w:p w:rsidR="00A86609" w:rsidRPr="00A86609" w:rsidRDefault="00A86609" w:rsidP="00A56787">
      <w:pPr>
        <w:numPr>
          <w:ilvl w:val="0"/>
          <w:numId w:val="14"/>
        </w:numPr>
        <w:shd w:val="clear" w:color="auto" w:fill="FFFFFF"/>
        <w:rPr>
          <w:rFonts w:cs="Arial"/>
          <w:color w:val="000000"/>
          <w:szCs w:val="20"/>
        </w:rPr>
      </w:pPr>
      <w:r w:rsidRPr="00A86609">
        <w:rPr>
          <w:rFonts w:cs="Arial"/>
          <w:color w:val="000000"/>
          <w:szCs w:val="20"/>
        </w:rPr>
        <w:t>Días hábiles: de 8:00 a 20:00 horas.</w:t>
      </w:r>
    </w:p>
    <w:p w:rsidR="00A86609" w:rsidRPr="00A86609" w:rsidRDefault="00A86609" w:rsidP="00A56787">
      <w:pPr>
        <w:numPr>
          <w:ilvl w:val="0"/>
          <w:numId w:val="14"/>
        </w:numPr>
        <w:shd w:val="clear" w:color="auto" w:fill="FFFFFF"/>
        <w:rPr>
          <w:rFonts w:cs="Arial"/>
          <w:color w:val="000000"/>
          <w:szCs w:val="20"/>
        </w:rPr>
      </w:pPr>
      <w:r w:rsidRPr="00A86609">
        <w:rPr>
          <w:rFonts w:cs="Arial"/>
          <w:color w:val="000000"/>
          <w:szCs w:val="20"/>
        </w:rPr>
        <w:t>Sábados: de 8:00 a 13:00 horas.</w:t>
      </w:r>
    </w:p>
    <w:p w:rsidR="00A86609" w:rsidRPr="00A86609" w:rsidRDefault="00A86609" w:rsidP="00A56787">
      <w:pPr>
        <w:numPr>
          <w:ilvl w:val="0"/>
          <w:numId w:val="14"/>
        </w:numPr>
        <w:shd w:val="clear" w:color="auto" w:fill="FFFFFF"/>
        <w:rPr>
          <w:rFonts w:cs="Arial"/>
          <w:color w:val="000000"/>
          <w:szCs w:val="20"/>
        </w:rPr>
      </w:pPr>
      <w:r w:rsidRPr="00A86609">
        <w:rPr>
          <w:rFonts w:cs="Arial"/>
          <w:color w:val="000000"/>
          <w:szCs w:val="20"/>
        </w:rPr>
        <w:t>Domingos y feriados: sin tarifar.</w:t>
      </w:r>
    </w:p>
    <w:p w:rsidR="00A86609" w:rsidRPr="00A86609" w:rsidRDefault="00A86609" w:rsidP="00A86609">
      <w:pPr>
        <w:pStyle w:val="NormalWeb"/>
        <w:shd w:val="clear" w:color="auto" w:fill="FFFFFF"/>
        <w:spacing w:before="0" w:beforeAutospacing="0" w:after="0" w:afterAutospacing="0"/>
        <w:jc w:val="both"/>
        <w:rPr>
          <w:rFonts w:ascii="Verdana" w:hAnsi="Verdana" w:cs="Arial"/>
          <w:color w:val="000000"/>
          <w:sz w:val="20"/>
          <w:szCs w:val="20"/>
        </w:rPr>
      </w:pPr>
    </w:p>
    <w:p w:rsidR="00A86609" w:rsidRPr="00A86609" w:rsidRDefault="00A86609" w:rsidP="00A86609">
      <w:pPr>
        <w:pStyle w:val="NormalWeb"/>
        <w:shd w:val="clear" w:color="auto" w:fill="FFFFFF"/>
        <w:spacing w:before="0" w:beforeAutospacing="0" w:after="0" w:afterAutospacing="0"/>
        <w:jc w:val="both"/>
        <w:rPr>
          <w:rFonts w:ascii="Verdana" w:hAnsi="Verdana" w:cs="Arial"/>
          <w:color w:val="000000"/>
          <w:sz w:val="20"/>
          <w:szCs w:val="20"/>
        </w:rPr>
      </w:pPr>
      <w:r w:rsidRPr="00A86609">
        <w:rPr>
          <w:rFonts w:ascii="Verdana" w:hAnsi="Verdana" w:cs="Arial"/>
          <w:color w:val="000000"/>
          <w:sz w:val="20"/>
          <w:szCs w:val="20"/>
        </w:rPr>
        <w:t xml:space="preserve">En sectores urbanos con gran concentración de actividades, se puede ampliar el horario, y aplicar una tarifa especial en caso de eventos masivos. </w:t>
      </w:r>
    </w:p>
    <w:p w:rsidR="00A86609" w:rsidRPr="00A86609" w:rsidRDefault="00A86609" w:rsidP="00A86609">
      <w:pPr>
        <w:pStyle w:val="NormalWeb"/>
        <w:shd w:val="clear" w:color="auto" w:fill="FFFFFF"/>
        <w:spacing w:before="0" w:beforeAutospacing="0" w:after="0" w:afterAutospacing="0"/>
        <w:jc w:val="both"/>
        <w:rPr>
          <w:rFonts w:ascii="Verdana" w:hAnsi="Verdana" w:cs="Arial"/>
          <w:color w:val="000000"/>
          <w:sz w:val="20"/>
          <w:szCs w:val="20"/>
        </w:rPr>
      </w:pPr>
    </w:p>
    <w:p w:rsidR="00A86609" w:rsidRPr="00A86609" w:rsidRDefault="00A86609" w:rsidP="00A86609">
      <w:pPr>
        <w:pStyle w:val="NormalWeb"/>
        <w:shd w:val="clear" w:color="auto" w:fill="FFFFFF"/>
        <w:spacing w:before="0" w:beforeAutospacing="0" w:after="0" w:afterAutospacing="0"/>
        <w:jc w:val="both"/>
        <w:rPr>
          <w:rFonts w:ascii="Verdana" w:hAnsi="Verdana" w:cs="Arial"/>
          <w:color w:val="000000"/>
          <w:sz w:val="20"/>
          <w:szCs w:val="20"/>
        </w:rPr>
      </w:pPr>
      <w:r w:rsidRPr="00A86609">
        <w:rPr>
          <w:rFonts w:ascii="Verdana" w:hAnsi="Verdana" w:cs="Arial"/>
          <w:color w:val="000000"/>
          <w:sz w:val="20"/>
          <w:szCs w:val="20"/>
        </w:rPr>
        <w:t xml:space="preserve">El valor de cada una de las tarifas puede variar en los distintos sectores urbanos en función de la demanda que el mismo presente. Se distinguen los siguientes tipos de tarifas: </w:t>
      </w:r>
    </w:p>
    <w:p w:rsidR="00A86609" w:rsidRPr="00A86609" w:rsidRDefault="00A86609" w:rsidP="00A56787">
      <w:pPr>
        <w:numPr>
          <w:ilvl w:val="0"/>
          <w:numId w:val="15"/>
        </w:numPr>
        <w:shd w:val="clear" w:color="auto" w:fill="FFFFFF"/>
        <w:rPr>
          <w:rFonts w:cs="Arial"/>
          <w:color w:val="000000"/>
          <w:szCs w:val="20"/>
        </w:rPr>
      </w:pPr>
      <w:r w:rsidRPr="00A86609">
        <w:rPr>
          <w:rFonts w:cs="Arial"/>
          <w:color w:val="000000"/>
          <w:szCs w:val="20"/>
        </w:rPr>
        <w:t>Tarifa Sencilla: El valor de la hora de estacionamiento tiene un valor uniforme para un determinado segmento horario.</w:t>
      </w:r>
    </w:p>
    <w:p w:rsidR="00A86609" w:rsidRPr="00A86609" w:rsidRDefault="00A86609" w:rsidP="00A56787">
      <w:pPr>
        <w:numPr>
          <w:ilvl w:val="0"/>
          <w:numId w:val="15"/>
        </w:numPr>
        <w:shd w:val="clear" w:color="auto" w:fill="FFFFFF"/>
        <w:rPr>
          <w:rFonts w:cs="Arial"/>
          <w:color w:val="000000"/>
          <w:szCs w:val="20"/>
        </w:rPr>
      </w:pPr>
      <w:r w:rsidRPr="00A86609">
        <w:rPr>
          <w:rFonts w:cs="Arial"/>
          <w:color w:val="000000"/>
          <w:szCs w:val="20"/>
        </w:rPr>
        <w:t>Tarifas Progresivas: El valor de la hora de estacionamiento se va incrementando conforme aumenta la cantidad de horas de estacionamiento. Se aplica a sectores urbanos que requieran de una alta rotación de vehículos.</w:t>
      </w:r>
    </w:p>
    <w:p w:rsidR="00A86609" w:rsidRPr="00A86609" w:rsidRDefault="00A86609" w:rsidP="00A56787">
      <w:pPr>
        <w:numPr>
          <w:ilvl w:val="0"/>
          <w:numId w:val="15"/>
        </w:numPr>
        <w:shd w:val="clear" w:color="auto" w:fill="FFFFFF"/>
        <w:rPr>
          <w:rFonts w:cs="Arial"/>
          <w:color w:val="000000"/>
          <w:szCs w:val="20"/>
        </w:rPr>
      </w:pPr>
      <w:r w:rsidRPr="00A86609">
        <w:rPr>
          <w:rFonts w:cs="Arial"/>
          <w:color w:val="000000"/>
          <w:szCs w:val="20"/>
        </w:rPr>
        <w:t>Tarifa Residente: Están exentos del pago de la tarifa sencilla, especial y de ciertas tarifas progresivas. En otras, gozan de un descuento de 50%.</w:t>
      </w:r>
    </w:p>
    <w:p w:rsidR="00A86609" w:rsidRPr="00A86609" w:rsidRDefault="00A86609" w:rsidP="00A56787">
      <w:pPr>
        <w:numPr>
          <w:ilvl w:val="0"/>
          <w:numId w:val="15"/>
        </w:numPr>
        <w:shd w:val="clear" w:color="auto" w:fill="FFFFFF"/>
        <w:rPr>
          <w:rFonts w:cs="Arial"/>
          <w:color w:val="000000"/>
          <w:szCs w:val="20"/>
        </w:rPr>
      </w:pPr>
      <w:r w:rsidRPr="00A86609">
        <w:rPr>
          <w:rFonts w:cs="Arial"/>
          <w:color w:val="000000"/>
          <w:szCs w:val="20"/>
        </w:rPr>
        <w:t>Tarifa Especial: El valor del estacionamiento es único, se aplica a eventos especiales con convocatoria masiva de asistentes.</w:t>
      </w:r>
    </w:p>
    <w:p w:rsidR="00A86609" w:rsidRPr="00A86609" w:rsidRDefault="00A86609" w:rsidP="00A56787">
      <w:pPr>
        <w:numPr>
          <w:ilvl w:val="0"/>
          <w:numId w:val="15"/>
        </w:numPr>
        <w:shd w:val="clear" w:color="auto" w:fill="FFFFFF"/>
        <w:rPr>
          <w:rFonts w:cs="Arial"/>
          <w:color w:val="000000"/>
          <w:szCs w:val="20"/>
        </w:rPr>
      </w:pPr>
      <w:r w:rsidRPr="00A86609">
        <w:rPr>
          <w:rFonts w:cs="Arial"/>
          <w:color w:val="000000"/>
          <w:szCs w:val="20"/>
        </w:rPr>
        <w:t>No Tarifado o libre: Se aplica a zonas de baja demanda o donde el espacio en vía pública es suficiente para satisfacer la demanda de estacionamiento.</w:t>
      </w:r>
    </w:p>
    <w:p w:rsidR="00A86609" w:rsidRPr="00A86609" w:rsidRDefault="00A86609" w:rsidP="00A86609">
      <w:pPr>
        <w:shd w:val="clear" w:color="auto" w:fill="FFFFFF"/>
        <w:rPr>
          <w:rFonts w:cs="Arial"/>
          <w:color w:val="000000"/>
          <w:szCs w:val="20"/>
        </w:rPr>
      </w:pPr>
    </w:p>
    <w:p w:rsidR="00A86609" w:rsidRPr="00A86609" w:rsidRDefault="00A86609" w:rsidP="00A86609">
      <w:pPr>
        <w:shd w:val="clear" w:color="auto" w:fill="FFFFFF"/>
        <w:rPr>
          <w:rFonts w:cs="Arial"/>
          <w:color w:val="000000"/>
          <w:szCs w:val="20"/>
        </w:rPr>
      </w:pPr>
      <w:r w:rsidRPr="00A86609">
        <w:rPr>
          <w:rFonts w:cs="Arial"/>
          <w:color w:val="000000"/>
          <w:szCs w:val="20"/>
        </w:rPr>
        <w:t>Según las informaciones disponibles, la tarifa sencilla vigente desde julio de 2014 es de tres pesos argentinos por hora, lo que corresponde a aproximadamente 200 pesos chilenos (antes: 1,4 pesos argentinos/hora)</w:t>
      </w:r>
      <w:r w:rsidRPr="00A86609">
        <w:rPr>
          <w:rStyle w:val="Refdenotaalpie"/>
          <w:rFonts w:cs="Arial"/>
          <w:color w:val="000000"/>
          <w:sz w:val="20"/>
          <w:szCs w:val="20"/>
        </w:rPr>
        <w:footnoteReference w:id="44"/>
      </w:r>
      <w:r w:rsidRPr="00A86609">
        <w:rPr>
          <w:rFonts w:cs="Arial"/>
          <w:color w:val="000000"/>
          <w:szCs w:val="20"/>
        </w:rPr>
        <w:t xml:space="preserve">. </w:t>
      </w:r>
    </w:p>
    <w:p w:rsidR="00A86609" w:rsidRPr="00A86609" w:rsidRDefault="00A86609" w:rsidP="00A86609">
      <w:pPr>
        <w:pStyle w:val="NormalWeb"/>
        <w:shd w:val="clear" w:color="auto" w:fill="FFFFFF"/>
        <w:jc w:val="both"/>
        <w:rPr>
          <w:rFonts w:ascii="Verdana" w:hAnsi="Verdana" w:cs="Arial"/>
          <w:color w:val="000000"/>
          <w:sz w:val="20"/>
          <w:szCs w:val="20"/>
        </w:rPr>
      </w:pPr>
      <w:r w:rsidRPr="00A86609">
        <w:rPr>
          <w:rFonts w:ascii="Verdana" w:hAnsi="Verdana" w:cs="Arial"/>
          <w:color w:val="000000"/>
          <w:sz w:val="20"/>
          <w:szCs w:val="20"/>
        </w:rPr>
        <w:t>Según la Ley, el sistema debe admitir distintos medios de pago de la tarifa. El pago en moneda de curso legal y mediante el empleo de telefonía y/o dispositivos móviles está garantizado en toda la ciudad. En cada zona deberá existir más de un medio de pago. El Sistema debe admitir el abono de fracciones horarias de quince minutos.</w:t>
      </w:r>
    </w:p>
    <w:p w:rsidR="00DD3400" w:rsidRDefault="00DD3400" w:rsidP="00DD3400"/>
    <w:sectPr w:rsidR="00DD3400" w:rsidSect="003325E0">
      <w:headerReference w:type="even" r:id="rId8"/>
      <w:headerReference w:type="default" r:id="rId9"/>
      <w:footerReference w:type="default" r:id="rId10"/>
      <w:headerReference w:type="first" r:id="rId11"/>
      <w:footerReference w:type="first" r:id="rId12"/>
      <w:pgSz w:w="12242" w:h="15842" w:code="1"/>
      <w:pgMar w:top="2268" w:right="1701" w:bottom="170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8F" w:rsidRDefault="00F25A8F">
      <w:r>
        <w:separator/>
      </w:r>
    </w:p>
  </w:endnote>
  <w:endnote w:type="continuationSeparator" w:id="0">
    <w:p w:rsidR="00F25A8F" w:rsidRDefault="00F2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MS Gothic">
    <w:altName w:val="‚l‚r ƒSƒVƒbƒ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EF" w:rsidRPr="00B363F2" w:rsidRDefault="00CA1940">
    <w:r>
      <w:rPr>
        <w:noProof/>
        <w:lang w:val="es-CL" w:eastAsia="es-CL"/>
      </w:rPr>
      <w:drawing>
        <wp:anchor distT="0" distB="0" distL="114300" distR="114300" simplePos="0" relativeHeight="251657728" behindDoc="1" locked="0" layoutInCell="1" allowOverlap="1">
          <wp:simplePos x="0" y="0"/>
          <wp:positionH relativeFrom="column">
            <wp:posOffset>-1270000</wp:posOffset>
          </wp:positionH>
          <wp:positionV relativeFrom="paragraph">
            <wp:posOffset>-1156970</wp:posOffset>
          </wp:positionV>
          <wp:extent cx="7810500" cy="15913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10500" cy="1591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0A" w:rsidRDefault="0056040A" w:rsidP="009213F8">
    <w:pPr>
      <w:rPr>
        <w:sz w:val="16"/>
        <w:szCs w:val="16"/>
      </w:rPr>
    </w:pPr>
    <w:r>
      <w:rPr>
        <w:sz w:val="16"/>
        <w:szCs w:val="16"/>
      </w:rPr>
      <w:t xml:space="preserve">Elaborado para la Comisión de Economía del Senado, con ocasión de la discusión del Proyecto de Ley que </w:t>
    </w:r>
    <w:r w:rsidRPr="0056040A">
      <w:rPr>
        <w:sz w:val="16"/>
        <w:szCs w:val="16"/>
      </w:rPr>
      <w:t xml:space="preserve">modifica la </w:t>
    </w:r>
    <w:r w:rsidR="00376681">
      <w:rPr>
        <w:sz w:val="16"/>
        <w:szCs w:val="16"/>
      </w:rPr>
      <w:t>L</w:t>
    </w:r>
    <w:r w:rsidRPr="0056040A">
      <w:rPr>
        <w:sz w:val="16"/>
        <w:szCs w:val="16"/>
      </w:rPr>
      <w:t>ey N° 19.496, establec</w:t>
    </w:r>
    <w:r>
      <w:rPr>
        <w:sz w:val="16"/>
        <w:szCs w:val="16"/>
      </w:rPr>
      <w:t>iendo</w:t>
    </w:r>
    <w:r w:rsidRPr="0056040A">
      <w:rPr>
        <w:sz w:val="16"/>
        <w:szCs w:val="16"/>
      </w:rPr>
      <w:t xml:space="preserve"> normas sobre protección de los derechos de los consumidores, con el objeto de regular el cobro del servicio de parquímetros y estacionamientos en los lugares que indica</w:t>
    </w:r>
    <w:r>
      <w:rPr>
        <w:sz w:val="16"/>
        <w:szCs w:val="16"/>
      </w:rPr>
      <w:t xml:space="preserve">, Boletín Nº 9729-03. </w:t>
    </w:r>
  </w:p>
  <w:p w:rsidR="00132EEF" w:rsidRPr="009213F8" w:rsidRDefault="00132EEF" w:rsidP="009213F8">
    <w:pPr>
      <w:rPr>
        <w:sz w:val="16"/>
        <w:szCs w:val="16"/>
      </w:rPr>
    </w:pPr>
    <w:r w:rsidRPr="009213F8">
      <w:rPr>
        <w:sz w:val="16"/>
        <w:szCs w:val="16"/>
      </w:rPr>
      <w:t xml:space="preserve">Biblioteca del Congreso Nacional. </w:t>
    </w:r>
    <w:r>
      <w:rPr>
        <w:sz w:val="16"/>
        <w:szCs w:val="16"/>
      </w:rPr>
      <w:t xml:space="preserve">James Wilkins </w:t>
    </w:r>
    <w:proofErr w:type="spellStart"/>
    <w:r>
      <w:rPr>
        <w:sz w:val="16"/>
        <w:szCs w:val="16"/>
      </w:rPr>
      <w:t>Binder</w:t>
    </w:r>
    <w:proofErr w:type="spellEnd"/>
    <w:r>
      <w:rPr>
        <w:sz w:val="16"/>
        <w:szCs w:val="16"/>
      </w:rPr>
      <w:t xml:space="preserve"> y Annette Hafner, </w:t>
    </w:r>
    <w:r w:rsidRPr="009213F8">
      <w:rPr>
        <w:sz w:val="16"/>
        <w:szCs w:val="16"/>
      </w:rPr>
      <w:t xml:space="preserve">Asesoría Técnica Parlamentaria. </w:t>
    </w:r>
    <w:r>
      <w:rPr>
        <w:sz w:val="16"/>
        <w:szCs w:val="16"/>
      </w:rPr>
      <w:t>jwilkins@bcn.cl</w:t>
    </w:r>
    <w:r w:rsidRPr="009213F8">
      <w:rPr>
        <w:sz w:val="16"/>
        <w:szCs w:val="16"/>
      </w:rPr>
      <w:t xml:space="preserve">, </w:t>
    </w:r>
    <w:r>
      <w:rPr>
        <w:sz w:val="16"/>
        <w:szCs w:val="16"/>
      </w:rPr>
      <w:t>3183</w:t>
    </w:r>
    <w:r w:rsidRPr="00480F2D">
      <w:rPr>
        <w:sz w:val="16"/>
        <w:szCs w:val="16"/>
      </w:rPr>
      <w:t xml:space="preserve">. </w:t>
    </w:r>
    <w:r>
      <w:rPr>
        <w:sz w:val="16"/>
        <w:szCs w:val="16"/>
      </w:rPr>
      <w:t>30.04.2015.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8F" w:rsidRDefault="00F25A8F">
      <w:r>
        <w:separator/>
      </w:r>
    </w:p>
  </w:footnote>
  <w:footnote w:type="continuationSeparator" w:id="0">
    <w:p w:rsidR="00F25A8F" w:rsidRDefault="00F25A8F">
      <w:r>
        <w:continuationSeparator/>
      </w:r>
    </w:p>
  </w:footnote>
  <w:footnote w:id="1">
    <w:p w:rsidR="00132EEF" w:rsidRPr="00F56DD1" w:rsidRDefault="00132EEF">
      <w:pPr>
        <w:pStyle w:val="Textonotapie"/>
      </w:pPr>
      <w:r>
        <w:rPr>
          <w:rStyle w:val="Refdenotaalpie"/>
        </w:rPr>
        <w:footnoteRef/>
      </w:r>
      <w:r>
        <w:t xml:space="preserve"> Fallo disponible en: </w:t>
      </w:r>
      <w:hyperlink r:id="rId1" w:history="1">
        <w:r w:rsidRPr="00953A11">
          <w:rPr>
            <w:rStyle w:val="Hipervnculo"/>
          </w:rPr>
          <w:t>http://bcn.cl/1qmig</w:t>
        </w:r>
      </w:hyperlink>
      <w:r>
        <w:t xml:space="preserve"> (Abril, 2015).</w:t>
      </w:r>
    </w:p>
  </w:footnote>
  <w:footnote w:id="2">
    <w:p w:rsidR="00132EEF" w:rsidRPr="00376681" w:rsidRDefault="00132EEF" w:rsidP="00F3244B">
      <w:pPr>
        <w:pStyle w:val="Textonotapie"/>
      </w:pPr>
      <w:r w:rsidRPr="00376681">
        <w:rPr>
          <w:rStyle w:val="Refdenotaalpie"/>
        </w:rPr>
        <w:footnoteRef/>
      </w:r>
      <w:r w:rsidRPr="00376681">
        <w:t xml:space="preserve"> Otros fallos: La Corte superior de Essen decidió, por su parte, que lo mismo aplica en caso de usar un estacionamiento para clientes fuera de las horas de servicio y el fin de semana</w:t>
      </w:r>
      <w:r w:rsidRPr="000E7AE5">
        <w:rPr>
          <w:rFonts w:cs="Arial"/>
          <w:szCs w:val="16"/>
          <w:shd w:val="clear" w:color="auto" w:fill="FFFFFF"/>
        </w:rPr>
        <w:t xml:space="preserve"> (</w:t>
      </w:r>
      <w:proofErr w:type="spellStart"/>
      <w:r w:rsidRPr="000E7AE5">
        <w:rPr>
          <w:rFonts w:cs="Arial"/>
          <w:szCs w:val="16"/>
          <w:shd w:val="clear" w:color="auto" w:fill="FFFFFF"/>
        </w:rPr>
        <w:t>Az</w:t>
      </w:r>
      <w:proofErr w:type="spellEnd"/>
      <w:r w:rsidRPr="000E7AE5">
        <w:rPr>
          <w:rFonts w:cs="Arial"/>
          <w:szCs w:val="16"/>
          <w:shd w:val="clear" w:color="auto" w:fill="FFFFFF"/>
        </w:rPr>
        <w:t>. 136C 159/01)</w:t>
      </w:r>
      <w:r w:rsidRPr="00376681">
        <w:t>.</w:t>
      </w:r>
    </w:p>
    <w:p w:rsidR="00132EEF" w:rsidRPr="00F3244B" w:rsidRDefault="00132EEF">
      <w:pPr>
        <w:pStyle w:val="Textonotapie"/>
        <w:rPr>
          <w:lang w:val="es-ES_tradnl"/>
        </w:rPr>
      </w:pPr>
      <w:r w:rsidRPr="00376681">
        <w:t>La Corte superior de Düsseldorf decidió  que es irrelevante si el vehículo estacionado en suelo privado representa una molestia o un obstáculo real. El propietario tiene el derecho de hacer remolcar el vehículo, porque se le imposibilita el goce libre de su propiedad (</w:t>
      </w:r>
      <w:r w:rsidRPr="000E7AE5">
        <w:rPr>
          <w:rFonts w:cs="Arial"/>
          <w:szCs w:val="16"/>
          <w:shd w:val="clear" w:color="auto" w:fill="FFFFFF"/>
        </w:rPr>
        <w:t xml:space="preserve">AG Düsseldorf, </w:t>
      </w:r>
      <w:proofErr w:type="spellStart"/>
      <w:r w:rsidRPr="000E7AE5">
        <w:rPr>
          <w:rFonts w:cs="Arial"/>
          <w:szCs w:val="16"/>
          <w:shd w:val="clear" w:color="auto" w:fill="FFFFFF"/>
        </w:rPr>
        <w:t>Az</w:t>
      </w:r>
      <w:proofErr w:type="spellEnd"/>
      <w:r w:rsidRPr="000E7AE5">
        <w:rPr>
          <w:rFonts w:cs="Arial"/>
          <w:szCs w:val="16"/>
          <w:shd w:val="clear" w:color="auto" w:fill="FFFFFF"/>
        </w:rPr>
        <w:t>. 25C 12300/00).</w:t>
      </w:r>
    </w:p>
  </w:footnote>
  <w:footnote w:id="3">
    <w:p w:rsidR="00132EEF" w:rsidRPr="00A47596" w:rsidRDefault="00132EEF" w:rsidP="007C7C38">
      <w:pPr>
        <w:pStyle w:val="Textonotapie"/>
      </w:pPr>
      <w:r>
        <w:rPr>
          <w:rStyle w:val="Refdenotaalpie"/>
        </w:rPr>
        <w:footnoteRef/>
      </w:r>
      <w:r>
        <w:t xml:space="preserve"> Más información disponible en: </w:t>
      </w:r>
      <w:hyperlink r:id="rId2" w:history="1">
        <w:r w:rsidRPr="00D56D0B">
          <w:rPr>
            <w:rStyle w:val="Hipervnculo"/>
          </w:rPr>
          <w:t>http://www.popla.org.uk/about.htm</w:t>
        </w:r>
      </w:hyperlink>
      <w:r>
        <w:t xml:space="preserve"> (Abril, 2015).</w:t>
      </w:r>
    </w:p>
  </w:footnote>
  <w:footnote w:id="4">
    <w:p w:rsidR="00132EEF" w:rsidRPr="007469A4" w:rsidRDefault="00132EEF" w:rsidP="007C7C38">
      <w:pPr>
        <w:pStyle w:val="Textonotapie"/>
      </w:pPr>
      <w:r>
        <w:rPr>
          <w:rStyle w:val="Refdenotaalpie"/>
        </w:rPr>
        <w:footnoteRef/>
      </w:r>
      <w:r>
        <w:t xml:space="preserve"> Disponible en: </w:t>
      </w:r>
      <w:hyperlink r:id="rId3" w:history="1">
        <w:r w:rsidRPr="00D56D0B">
          <w:rPr>
            <w:rStyle w:val="Hipervnculo"/>
          </w:rPr>
          <w:t>http://bcn.cl/1qjj1</w:t>
        </w:r>
      </w:hyperlink>
      <w:r>
        <w:t xml:space="preserve"> (Abril, 2015).</w:t>
      </w:r>
    </w:p>
  </w:footnote>
  <w:footnote w:id="5">
    <w:p w:rsidR="00132EEF" w:rsidRPr="002C4BDB" w:rsidRDefault="00132EEF" w:rsidP="007C7C38">
      <w:pPr>
        <w:pStyle w:val="Textonotapie"/>
      </w:pPr>
      <w:r>
        <w:rPr>
          <w:rStyle w:val="Refdenotaalpie"/>
        </w:rPr>
        <w:footnoteRef/>
      </w:r>
      <w:r>
        <w:t xml:space="preserve"> Disponible en: </w:t>
      </w:r>
      <w:hyperlink r:id="rId4" w:history="1">
        <w:r w:rsidRPr="00953A11">
          <w:rPr>
            <w:rStyle w:val="Hipervnculo"/>
          </w:rPr>
          <w:t>http://bcn.cl/1qmio</w:t>
        </w:r>
      </w:hyperlink>
      <w:r>
        <w:t xml:space="preserve"> (Abril, 2015).</w:t>
      </w:r>
    </w:p>
  </w:footnote>
  <w:footnote w:id="6">
    <w:p w:rsidR="00132EEF" w:rsidRPr="00803958" w:rsidRDefault="00132EEF" w:rsidP="007C7C38">
      <w:pPr>
        <w:rPr>
          <w:sz w:val="16"/>
          <w:szCs w:val="16"/>
        </w:rPr>
      </w:pPr>
      <w:r w:rsidRPr="00803958">
        <w:rPr>
          <w:rStyle w:val="Refdenotaalpie"/>
          <w:szCs w:val="16"/>
        </w:rPr>
        <w:footnoteRef/>
      </w:r>
      <w:r w:rsidRPr="00803958">
        <w:rPr>
          <w:sz w:val="16"/>
          <w:szCs w:val="16"/>
        </w:rPr>
        <w:t xml:space="preserve"> Más información disponible en: </w:t>
      </w:r>
      <w:hyperlink r:id="rId5" w:history="1">
        <w:r w:rsidRPr="00953A11">
          <w:rPr>
            <w:rStyle w:val="Hipervnculo"/>
            <w:sz w:val="16"/>
            <w:szCs w:val="16"/>
          </w:rPr>
          <w:t>http://bcn.cl/1qmfs</w:t>
        </w:r>
      </w:hyperlink>
      <w:r>
        <w:rPr>
          <w:sz w:val="16"/>
          <w:szCs w:val="16"/>
        </w:rPr>
        <w:t xml:space="preserve"> </w:t>
      </w:r>
      <w:r w:rsidRPr="00803958">
        <w:rPr>
          <w:sz w:val="16"/>
          <w:szCs w:val="16"/>
        </w:rPr>
        <w:t xml:space="preserve">y </w:t>
      </w:r>
      <w:hyperlink r:id="rId6" w:history="1">
        <w:r w:rsidRPr="00953A11">
          <w:rPr>
            <w:rStyle w:val="Hipervnculo"/>
            <w:sz w:val="16"/>
            <w:szCs w:val="16"/>
          </w:rPr>
          <w:t>http://bcn.cl/1qmfu</w:t>
        </w:r>
      </w:hyperlink>
      <w:r>
        <w:rPr>
          <w:sz w:val="16"/>
          <w:szCs w:val="16"/>
        </w:rPr>
        <w:t xml:space="preserve"> </w:t>
      </w:r>
      <w:r w:rsidRPr="00803958">
        <w:rPr>
          <w:sz w:val="16"/>
          <w:szCs w:val="16"/>
        </w:rPr>
        <w:t>(Abril, 2015).</w:t>
      </w:r>
    </w:p>
  </w:footnote>
  <w:footnote w:id="7">
    <w:p w:rsidR="00132EEF" w:rsidRPr="00803958" w:rsidRDefault="00132EEF" w:rsidP="007C7C38">
      <w:pPr>
        <w:pStyle w:val="Textonotapie"/>
        <w:rPr>
          <w:szCs w:val="16"/>
        </w:rPr>
      </w:pPr>
      <w:r w:rsidRPr="00803958">
        <w:rPr>
          <w:rStyle w:val="Refdenotaalpie"/>
          <w:szCs w:val="16"/>
        </w:rPr>
        <w:footnoteRef/>
      </w:r>
      <w:r w:rsidRPr="00803958">
        <w:rPr>
          <w:szCs w:val="16"/>
        </w:rPr>
        <w:t xml:space="preserve">Más información disponible en: </w:t>
      </w:r>
      <w:hyperlink r:id="rId7" w:history="1">
        <w:r w:rsidRPr="00803958">
          <w:rPr>
            <w:rStyle w:val="Hipervnculo"/>
            <w:szCs w:val="16"/>
          </w:rPr>
          <w:t>http://www.actualcare.be/default.asp?Taal=FR&amp;Pag=Detail&amp;IdPulicatieInhoud=169</w:t>
        </w:r>
      </w:hyperlink>
      <w:r w:rsidRPr="00803958">
        <w:rPr>
          <w:szCs w:val="16"/>
        </w:rPr>
        <w:t xml:space="preserve"> (Abril, 2015).</w:t>
      </w:r>
    </w:p>
  </w:footnote>
  <w:footnote w:id="8">
    <w:p w:rsidR="00132EEF" w:rsidRPr="00824968" w:rsidRDefault="00132EEF" w:rsidP="007C7C38">
      <w:pPr>
        <w:pStyle w:val="Textonotapie"/>
        <w:rPr>
          <w:lang w:val="es-CL"/>
        </w:rPr>
      </w:pPr>
      <w:r w:rsidRPr="00824968">
        <w:rPr>
          <w:rStyle w:val="Refdenotaalpie"/>
          <w:szCs w:val="16"/>
        </w:rPr>
        <w:footnoteRef/>
      </w:r>
      <w:r w:rsidRPr="00824968">
        <w:rPr>
          <w:szCs w:val="16"/>
        </w:rPr>
        <w:t xml:space="preserve"> </w:t>
      </w:r>
      <w:r w:rsidRPr="00824968">
        <w:rPr>
          <w:szCs w:val="16"/>
          <w:lang w:val="es-CL"/>
        </w:rPr>
        <w:t xml:space="preserve">Más información disponible en: </w:t>
      </w:r>
      <w:hyperlink r:id="rId8" w:history="1">
        <w:r w:rsidRPr="00953A11">
          <w:rPr>
            <w:rStyle w:val="Hipervnculo"/>
            <w:szCs w:val="16"/>
            <w:lang w:val="es-CL"/>
          </w:rPr>
          <w:t>http://bcn.cl/1qmj0</w:t>
        </w:r>
      </w:hyperlink>
      <w:r>
        <w:rPr>
          <w:szCs w:val="16"/>
          <w:lang w:val="es-CL"/>
        </w:rPr>
        <w:t xml:space="preserve"> </w:t>
      </w:r>
      <w:r w:rsidRPr="00824968">
        <w:rPr>
          <w:szCs w:val="16"/>
          <w:lang w:val="es-CL"/>
        </w:rPr>
        <w:t>(Abril, 2015).</w:t>
      </w:r>
    </w:p>
  </w:footnote>
  <w:footnote w:id="9">
    <w:p w:rsidR="00132EEF" w:rsidRPr="00910CD1" w:rsidRDefault="00132EEF">
      <w:pPr>
        <w:pStyle w:val="Textonotapie"/>
        <w:rPr>
          <w:lang w:val="es-ES_tradnl"/>
        </w:rPr>
      </w:pPr>
      <w:r>
        <w:rPr>
          <w:rStyle w:val="Refdenotaalpie"/>
        </w:rPr>
        <w:footnoteRef/>
      </w:r>
      <w:r>
        <w:t xml:space="preserve"> </w:t>
      </w:r>
      <w:r>
        <w:rPr>
          <w:lang w:val="es-ES_tradnl"/>
        </w:rPr>
        <w:t xml:space="preserve">Disponible en: </w:t>
      </w:r>
      <w:hyperlink r:id="rId9" w:history="1">
        <w:r w:rsidRPr="001072FB">
          <w:rPr>
            <w:rStyle w:val="Hipervnculo"/>
            <w:lang w:val="es-ES_tradnl"/>
          </w:rPr>
          <w:t>http://www.boe.es/buscar/act.php?id=BOE-A-2002-22187</w:t>
        </w:r>
      </w:hyperlink>
      <w:r>
        <w:rPr>
          <w:lang w:val="es-ES_tradnl"/>
        </w:rPr>
        <w:t xml:space="preserve"> (Abril, 2015).</w:t>
      </w:r>
    </w:p>
  </w:footnote>
  <w:footnote w:id="10">
    <w:p w:rsidR="00132EEF" w:rsidRPr="00C05AA6" w:rsidRDefault="00132EEF">
      <w:pPr>
        <w:pStyle w:val="Textonotapie"/>
        <w:rPr>
          <w:lang w:val="es-ES_tradnl"/>
        </w:rPr>
      </w:pPr>
      <w:r>
        <w:rPr>
          <w:rStyle w:val="Refdenotaalpie"/>
        </w:rPr>
        <w:footnoteRef/>
      </w:r>
      <w:r>
        <w:t xml:space="preserve"> </w:t>
      </w:r>
      <w:r>
        <w:rPr>
          <w:lang w:val="es-ES_tradnl"/>
        </w:rPr>
        <w:t>Artículo 1 de la Ley Nº 40/2002.</w:t>
      </w:r>
    </w:p>
  </w:footnote>
  <w:footnote w:id="11">
    <w:p w:rsidR="00132EEF" w:rsidRPr="00C05AA6" w:rsidRDefault="00132EEF">
      <w:pPr>
        <w:pStyle w:val="Textonotapie"/>
        <w:rPr>
          <w:lang w:val="es-ES_tradnl"/>
        </w:rPr>
      </w:pPr>
      <w:r>
        <w:rPr>
          <w:rStyle w:val="Refdenotaalpie"/>
        </w:rPr>
        <w:footnoteRef/>
      </w:r>
      <w:r>
        <w:t xml:space="preserve"> </w:t>
      </w:r>
      <w:r>
        <w:rPr>
          <w:lang w:val="es-ES_tradnl"/>
        </w:rPr>
        <w:t>Artículo 2 de la Ley Nº 40/2002.</w:t>
      </w:r>
    </w:p>
  </w:footnote>
  <w:footnote w:id="12">
    <w:p w:rsidR="00132EEF" w:rsidRPr="00C05AA6" w:rsidRDefault="00132EEF">
      <w:pPr>
        <w:pStyle w:val="Textonotapie"/>
        <w:rPr>
          <w:lang w:val="es-ES_tradnl"/>
        </w:rPr>
      </w:pPr>
      <w:r>
        <w:rPr>
          <w:rStyle w:val="Refdenotaalpie"/>
        </w:rPr>
        <w:footnoteRef/>
      </w:r>
      <w:r>
        <w:t xml:space="preserve"> </w:t>
      </w:r>
      <w:r>
        <w:rPr>
          <w:lang w:val="es-ES_tradnl"/>
        </w:rPr>
        <w:t>Artículo 1 y artículo 3 de la Ley Nº 40/2002.</w:t>
      </w:r>
    </w:p>
  </w:footnote>
  <w:footnote w:id="13">
    <w:p w:rsidR="00132EEF" w:rsidRPr="00003B82" w:rsidRDefault="00132EEF">
      <w:pPr>
        <w:pStyle w:val="Textonotapie"/>
        <w:rPr>
          <w:lang w:val="es-ES_tradnl"/>
        </w:rPr>
      </w:pPr>
      <w:r>
        <w:rPr>
          <w:rStyle w:val="Refdenotaalpie"/>
        </w:rPr>
        <w:footnoteRef/>
      </w:r>
      <w:r>
        <w:t xml:space="preserve"> </w:t>
      </w:r>
      <w:r>
        <w:rPr>
          <w:lang w:val="es-ES_tradnl"/>
        </w:rPr>
        <w:t xml:space="preserve">Disponible en: </w:t>
      </w:r>
      <w:hyperlink r:id="rId10" w:history="1">
        <w:r w:rsidRPr="001072FB">
          <w:rPr>
            <w:rStyle w:val="Hipervnculo"/>
            <w:lang w:val="es-ES_tradnl"/>
          </w:rPr>
          <w:t>http://www.acodeco.gob.pa/RECAC/Ley45Panama_2007.pdf</w:t>
        </w:r>
      </w:hyperlink>
      <w:r>
        <w:rPr>
          <w:lang w:val="es-ES_tradnl"/>
        </w:rPr>
        <w:t xml:space="preserve"> (Abril, 2015).</w:t>
      </w:r>
    </w:p>
  </w:footnote>
  <w:footnote w:id="14">
    <w:p w:rsidR="00132EEF" w:rsidRPr="00C05AA6" w:rsidRDefault="00132EEF">
      <w:pPr>
        <w:pStyle w:val="Textonotapie"/>
        <w:rPr>
          <w:lang w:val="es-ES_tradnl"/>
        </w:rPr>
      </w:pPr>
      <w:r>
        <w:rPr>
          <w:rStyle w:val="Refdenotaalpie"/>
        </w:rPr>
        <w:footnoteRef/>
      </w:r>
      <w:r>
        <w:t xml:space="preserve"> Artículo 56 de la Ley Nº 45 de 2007, sobre información de precios.</w:t>
      </w:r>
    </w:p>
  </w:footnote>
  <w:footnote w:id="15">
    <w:p w:rsidR="00132EEF" w:rsidRPr="00003B82" w:rsidRDefault="00132EEF">
      <w:pPr>
        <w:pStyle w:val="Textonotapie"/>
        <w:rPr>
          <w:lang w:val="es-ES_tradnl"/>
        </w:rPr>
      </w:pPr>
      <w:r>
        <w:rPr>
          <w:rStyle w:val="Refdenotaalpie"/>
        </w:rPr>
        <w:footnoteRef/>
      </w:r>
      <w:r>
        <w:t xml:space="preserve"> </w:t>
      </w:r>
      <w:r>
        <w:rPr>
          <w:lang w:val="es-ES_tradnl"/>
        </w:rPr>
        <w:t xml:space="preserve">Texto del Proyecto de Ley disponible en: </w:t>
      </w:r>
      <w:hyperlink r:id="rId11" w:history="1">
        <w:r w:rsidRPr="001072FB">
          <w:rPr>
            <w:rStyle w:val="Hipervnculo"/>
            <w:lang w:val="es-ES_tradnl"/>
          </w:rPr>
          <w:t>http://www.asamblea.gob.pa/sites/default/files/proyectos/2014_p_010_0.pdf</w:t>
        </w:r>
      </w:hyperlink>
      <w:r>
        <w:rPr>
          <w:lang w:val="es-ES_tradnl"/>
        </w:rPr>
        <w:t xml:space="preserve"> (Abril, 2015).</w:t>
      </w:r>
    </w:p>
  </w:footnote>
  <w:footnote w:id="16">
    <w:p w:rsidR="00132EEF" w:rsidRPr="00F83077" w:rsidRDefault="00132EEF">
      <w:pPr>
        <w:pStyle w:val="Textonotapie"/>
        <w:rPr>
          <w:lang w:val="es-ES_tradnl"/>
        </w:rPr>
      </w:pPr>
      <w:r>
        <w:rPr>
          <w:rStyle w:val="Refdenotaalpie"/>
        </w:rPr>
        <w:footnoteRef/>
      </w:r>
      <w:r>
        <w:t xml:space="preserve"> Información </w:t>
      </w:r>
      <w:r w:rsidR="00376681">
        <w:t xml:space="preserve">disponible </w:t>
      </w:r>
      <w:r>
        <w:t xml:space="preserve">en: </w:t>
      </w:r>
      <w:hyperlink r:id="rId12" w:history="1">
        <w:r w:rsidRPr="001072FB">
          <w:rPr>
            <w:rStyle w:val="Hipervnculo"/>
          </w:rPr>
          <w:t>http://www.centralamericadata.com/es/article/home/Presidente_de_Panam_vet_estacionamiento_gratuito</w:t>
        </w:r>
      </w:hyperlink>
      <w:r>
        <w:t xml:space="preserve"> (Abril, 2015).</w:t>
      </w:r>
    </w:p>
  </w:footnote>
  <w:footnote w:id="17">
    <w:p w:rsidR="00132EEF" w:rsidRPr="003431A7" w:rsidRDefault="00132EEF" w:rsidP="00241D87">
      <w:pPr>
        <w:pStyle w:val="Textonotapie"/>
        <w:rPr>
          <w:lang w:val="es-CL"/>
        </w:rPr>
      </w:pPr>
      <w:r w:rsidRPr="003431A7">
        <w:rPr>
          <w:rStyle w:val="Refdenotaalpie"/>
        </w:rPr>
        <w:footnoteRef/>
      </w:r>
      <w:r w:rsidRPr="003431A7">
        <w:t xml:space="preserve"> </w:t>
      </w:r>
      <w:r w:rsidRPr="003431A7">
        <w:rPr>
          <w:lang w:val="es-CL"/>
        </w:rPr>
        <w:t xml:space="preserve">Disponible en: </w:t>
      </w:r>
      <w:hyperlink r:id="rId13" w:history="1">
        <w:r w:rsidRPr="003431A7">
          <w:rPr>
            <w:rStyle w:val="Hipervnculo"/>
          </w:rPr>
          <w:t>http://www.cedom.gov.ar/es/legislacion/normas/leyes/ley4827.html</w:t>
        </w:r>
      </w:hyperlink>
      <w:r w:rsidRPr="003431A7">
        <w:t xml:space="preserve"> (</w:t>
      </w:r>
      <w:r>
        <w:t>Abril</w:t>
      </w:r>
      <w:r w:rsidRPr="003431A7">
        <w:t>, 201</w:t>
      </w:r>
      <w:r>
        <w:t>5</w:t>
      </w:r>
      <w:r w:rsidRPr="003431A7">
        <w:t>).</w:t>
      </w:r>
    </w:p>
  </w:footnote>
  <w:footnote w:id="18">
    <w:p w:rsidR="00132EEF" w:rsidRPr="00241D87" w:rsidRDefault="00132EEF">
      <w:pPr>
        <w:pStyle w:val="Textonotapie"/>
        <w:rPr>
          <w:lang w:val="es-ES_tradnl"/>
        </w:rPr>
      </w:pPr>
      <w:r>
        <w:rPr>
          <w:rStyle w:val="Refdenotaalpie"/>
        </w:rPr>
        <w:footnoteRef/>
      </w:r>
      <w:r>
        <w:t xml:space="preserve"> </w:t>
      </w:r>
      <w:r>
        <w:rPr>
          <w:lang w:val="es-ES_tradnl"/>
        </w:rPr>
        <w:t>Artículo 15.</w:t>
      </w:r>
    </w:p>
  </w:footnote>
  <w:footnote w:id="19">
    <w:p w:rsidR="00132EEF" w:rsidRPr="00AE62EB" w:rsidRDefault="00132EEF" w:rsidP="00241D87">
      <w:pPr>
        <w:pStyle w:val="Textonotapie"/>
        <w:rPr>
          <w:lang w:val="es-CL"/>
        </w:rPr>
      </w:pPr>
      <w:r w:rsidRPr="00AE62EB">
        <w:rPr>
          <w:rStyle w:val="Refdenotaalpie"/>
        </w:rPr>
        <w:footnoteRef/>
      </w:r>
      <w:r w:rsidRPr="00AE62EB">
        <w:t xml:space="preserve"> </w:t>
      </w:r>
      <w:r w:rsidRPr="00AE62EB">
        <w:rPr>
          <w:lang w:val="es-CL"/>
        </w:rPr>
        <w:t xml:space="preserve">El Clarín, 24 de octubre de 2014, disponible en: </w:t>
      </w:r>
      <w:hyperlink r:id="rId14" w:history="1">
        <w:r w:rsidRPr="00AE62EB">
          <w:rPr>
            <w:rStyle w:val="Hipervnculo"/>
            <w:lang w:val="es-CL"/>
          </w:rPr>
          <w:t>http://www.clarin.com/sociedad/estacionamiento-autos-inflacion-gcba-Gobierno_porteno-Mauricio_Macri_0_1235876515.html</w:t>
        </w:r>
      </w:hyperlink>
      <w:r w:rsidRPr="00AE62EB">
        <w:rPr>
          <w:lang w:val="es-CL"/>
        </w:rPr>
        <w:t xml:space="preserve"> (</w:t>
      </w:r>
      <w:r>
        <w:rPr>
          <w:lang w:val="es-CL"/>
        </w:rPr>
        <w:t>Abril</w:t>
      </w:r>
      <w:r w:rsidRPr="00AE62EB">
        <w:rPr>
          <w:lang w:val="es-CL"/>
        </w:rPr>
        <w:t>, 201</w:t>
      </w:r>
      <w:r>
        <w:rPr>
          <w:lang w:val="es-CL"/>
        </w:rPr>
        <w:t>5</w:t>
      </w:r>
      <w:r w:rsidRPr="00AE62EB">
        <w:rPr>
          <w:lang w:val="es-CL"/>
        </w:rPr>
        <w:t xml:space="preserve">). </w:t>
      </w:r>
    </w:p>
  </w:footnote>
  <w:footnote w:id="20">
    <w:p w:rsidR="00132EEF" w:rsidRPr="00727AE3" w:rsidRDefault="00132EEF" w:rsidP="008B7698">
      <w:pPr>
        <w:rPr>
          <w:sz w:val="16"/>
          <w:szCs w:val="16"/>
          <w:lang w:val="es-CL"/>
        </w:rPr>
      </w:pPr>
      <w:r w:rsidRPr="00727AE3">
        <w:rPr>
          <w:rStyle w:val="Refdenotaalpie"/>
          <w:szCs w:val="16"/>
        </w:rPr>
        <w:footnoteRef/>
      </w:r>
      <w:r w:rsidRPr="00727AE3">
        <w:rPr>
          <w:sz w:val="16"/>
          <w:szCs w:val="16"/>
        </w:rPr>
        <w:t xml:space="preserve"> </w:t>
      </w:r>
      <w:r w:rsidRPr="00727AE3">
        <w:rPr>
          <w:sz w:val="16"/>
          <w:szCs w:val="16"/>
          <w:lang w:val="es-CL"/>
        </w:rPr>
        <w:t xml:space="preserve">Disponible en: </w:t>
      </w:r>
      <w:hyperlink r:id="rId15" w:history="1">
        <w:r w:rsidRPr="00727AE3">
          <w:rPr>
            <w:rStyle w:val="Hipervnculo"/>
            <w:sz w:val="16"/>
            <w:szCs w:val="16"/>
            <w:lang w:val="es-CL"/>
          </w:rPr>
          <w:t>https://dejure.org/gesetze/StVO/13.html</w:t>
        </w:r>
      </w:hyperlink>
      <w:r w:rsidRPr="00727AE3">
        <w:rPr>
          <w:sz w:val="16"/>
          <w:szCs w:val="16"/>
          <w:lang w:val="es-CL"/>
        </w:rPr>
        <w:t xml:space="preserve"> (</w:t>
      </w:r>
      <w:r>
        <w:rPr>
          <w:sz w:val="16"/>
          <w:szCs w:val="16"/>
          <w:lang w:val="es-CL"/>
        </w:rPr>
        <w:t>Abril, 20</w:t>
      </w:r>
      <w:r w:rsidRPr="00727AE3">
        <w:rPr>
          <w:sz w:val="16"/>
          <w:szCs w:val="16"/>
          <w:lang w:val="es-CL"/>
        </w:rPr>
        <w:t>1</w:t>
      </w:r>
      <w:r>
        <w:rPr>
          <w:sz w:val="16"/>
          <w:szCs w:val="16"/>
          <w:lang w:val="es-CL"/>
        </w:rPr>
        <w:t>5</w:t>
      </w:r>
      <w:r w:rsidRPr="00727AE3">
        <w:rPr>
          <w:sz w:val="16"/>
          <w:szCs w:val="16"/>
          <w:lang w:val="es-CL"/>
        </w:rPr>
        <w:t>).</w:t>
      </w:r>
    </w:p>
  </w:footnote>
  <w:footnote w:id="21">
    <w:p w:rsidR="00132EEF" w:rsidRPr="00727AE3" w:rsidRDefault="00132EEF" w:rsidP="008B7698">
      <w:pPr>
        <w:pStyle w:val="Textonotapie"/>
        <w:rPr>
          <w:szCs w:val="16"/>
          <w:lang w:val="es-CL"/>
        </w:rPr>
      </w:pPr>
      <w:r w:rsidRPr="00727AE3">
        <w:rPr>
          <w:rStyle w:val="Refdenotaalpie"/>
          <w:szCs w:val="16"/>
        </w:rPr>
        <w:footnoteRef/>
      </w:r>
      <w:r w:rsidRPr="00727AE3">
        <w:rPr>
          <w:szCs w:val="16"/>
        </w:rPr>
        <w:t xml:space="preserve"> </w:t>
      </w:r>
      <w:r w:rsidRPr="00727AE3">
        <w:rPr>
          <w:szCs w:val="16"/>
          <w:lang w:val="es-CL"/>
        </w:rPr>
        <w:t xml:space="preserve">Más información disponible en: </w:t>
      </w:r>
      <w:hyperlink r:id="rId16" w:history="1">
        <w:r w:rsidRPr="00727AE3">
          <w:rPr>
            <w:rStyle w:val="Hipervnculo"/>
            <w:szCs w:val="16"/>
            <w:lang w:val="es-CL"/>
          </w:rPr>
          <w:t>http://auto.meinestadt.de/deutschland/info/parken</w:t>
        </w:r>
      </w:hyperlink>
      <w:r w:rsidRPr="00727AE3">
        <w:rPr>
          <w:szCs w:val="16"/>
          <w:lang w:val="es-CL"/>
        </w:rPr>
        <w:t xml:space="preserve"> (</w:t>
      </w:r>
      <w:r>
        <w:rPr>
          <w:szCs w:val="16"/>
          <w:lang w:val="es-CL"/>
        </w:rPr>
        <w:t>Abril, 2015</w:t>
      </w:r>
      <w:r w:rsidRPr="00727AE3">
        <w:rPr>
          <w:szCs w:val="16"/>
          <w:lang w:val="es-CL"/>
        </w:rPr>
        <w:t>).</w:t>
      </w:r>
    </w:p>
  </w:footnote>
  <w:footnote w:id="22">
    <w:p w:rsidR="00132EEF" w:rsidRPr="003C0E5E" w:rsidRDefault="00132EEF">
      <w:pPr>
        <w:pStyle w:val="Textonotapie"/>
      </w:pPr>
      <w:r>
        <w:rPr>
          <w:rStyle w:val="Refdenotaalpie"/>
        </w:rPr>
        <w:footnoteRef/>
      </w:r>
      <w:r>
        <w:t xml:space="preserve"> Ejemplo de regulación en el Decreto de tarifas de estacionamiento en la ciudad de </w:t>
      </w:r>
      <w:proofErr w:type="spellStart"/>
      <w:r>
        <w:t>Völklingen</w:t>
      </w:r>
      <w:proofErr w:type="spellEnd"/>
      <w:r>
        <w:t xml:space="preserve">, donde ser permite un tiempo de estacionamiento gratuito de 20 minutos. Disponible en: </w:t>
      </w:r>
      <w:hyperlink r:id="rId17" w:history="1">
        <w:r w:rsidRPr="00953A11">
          <w:rPr>
            <w:rStyle w:val="Hipervnculo"/>
          </w:rPr>
          <w:t>http://bcn.cl/1qmi9</w:t>
        </w:r>
      </w:hyperlink>
      <w:r>
        <w:t xml:space="preserve"> (Abril, 2015).</w:t>
      </w:r>
    </w:p>
  </w:footnote>
  <w:footnote w:id="23">
    <w:p w:rsidR="00132EEF" w:rsidRPr="00ED467C" w:rsidRDefault="00132EEF">
      <w:pPr>
        <w:pStyle w:val="Textonotapie"/>
      </w:pPr>
      <w:r>
        <w:rPr>
          <w:rStyle w:val="Refdenotaalpie"/>
        </w:rPr>
        <w:footnoteRef/>
      </w:r>
      <w:r>
        <w:t xml:space="preserve"> Más información disponible en: </w:t>
      </w:r>
      <w:hyperlink r:id="rId18" w:history="1">
        <w:r w:rsidRPr="00953A11">
          <w:rPr>
            <w:rStyle w:val="Hipervnculo"/>
          </w:rPr>
          <w:t>http://bcn.cl/1qmik</w:t>
        </w:r>
      </w:hyperlink>
      <w:r>
        <w:t xml:space="preserve"> (Abril, 2015).</w:t>
      </w:r>
    </w:p>
  </w:footnote>
  <w:footnote w:id="24">
    <w:p w:rsidR="00132EEF" w:rsidRPr="00697998" w:rsidRDefault="00132EEF" w:rsidP="00062550">
      <w:pPr>
        <w:pStyle w:val="Textonotapie"/>
        <w:rPr>
          <w:lang w:val="es-CL"/>
        </w:rPr>
      </w:pPr>
      <w:r w:rsidRPr="00727AE3">
        <w:rPr>
          <w:rStyle w:val="Refdenotaalpie"/>
          <w:szCs w:val="16"/>
        </w:rPr>
        <w:footnoteRef/>
      </w:r>
      <w:r w:rsidRPr="00727AE3">
        <w:rPr>
          <w:szCs w:val="16"/>
        </w:rPr>
        <w:t xml:space="preserve"> </w:t>
      </w:r>
      <w:r w:rsidRPr="00727AE3">
        <w:rPr>
          <w:szCs w:val="16"/>
          <w:lang w:val="es-CL"/>
        </w:rPr>
        <w:t>Servicio administrativo de Bav</w:t>
      </w:r>
      <w:r>
        <w:rPr>
          <w:szCs w:val="16"/>
          <w:lang w:val="es-CL"/>
        </w:rPr>
        <w:t>iera</w:t>
      </w:r>
      <w:r w:rsidRPr="00727AE3">
        <w:rPr>
          <w:szCs w:val="16"/>
          <w:lang w:val="es-CL"/>
        </w:rPr>
        <w:t xml:space="preserve">, disponible en: </w:t>
      </w:r>
      <w:hyperlink r:id="rId19" w:history="1">
        <w:r w:rsidRPr="00953A11">
          <w:rPr>
            <w:rStyle w:val="Hipervnculo"/>
            <w:szCs w:val="16"/>
            <w:lang w:val="es-CL"/>
          </w:rPr>
          <w:t>https://www.verwaltungsservice.bayern.de/dokumente/leistung/29442955321</w:t>
        </w:r>
      </w:hyperlink>
      <w:r w:rsidRPr="00727AE3">
        <w:rPr>
          <w:szCs w:val="16"/>
          <w:lang w:val="es-CL"/>
        </w:rPr>
        <w:t xml:space="preserve"> (</w:t>
      </w:r>
      <w:r>
        <w:rPr>
          <w:szCs w:val="16"/>
          <w:lang w:val="es-CL"/>
        </w:rPr>
        <w:t>Abril, 2015</w:t>
      </w:r>
      <w:r w:rsidRPr="00727AE3">
        <w:rPr>
          <w:szCs w:val="16"/>
          <w:lang w:val="es-CL"/>
        </w:rPr>
        <w:t>).</w:t>
      </w:r>
    </w:p>
  </w:footnote>
  <w:footnote w:id="25">
    <w:p w:rsidR="00132EEF" w:rsidRPr="005E6223" w:rsidRDefault="00132EEF" w:rsidP="00A3147A">
      <w:pPr>
        <w:pStyle w:val="Textonotapie"/>
      </w:pPr>
      <w:r>
        <w:rPr>
          <w:rStyle w:val="Refdenotaalpie"/>
        </w:rPr>
        <w:footnoteRef/>
      </w:r>
      <w:r>
        <w:t xml:space="preserve"> Disponible en: </w:t>
      </w:r>
      <w:hyperlink r:id="rId20" w:history="1">
        <w:r w:rsidRPr="00C86450">
          <w:rPr>
            <w:rStyle w:val="Hipervnculo"/>
          </w:rPr>
          <w:t>http://www.muenchen.info/dir/recht/309/309_20110112.pdf</w:t>
        </w:r>
      </w:hyperlink>
      <w:r>
        <w:t xml:space="preserve"> (Abril, 2015).</w:t>
      </w:r>
    </w:p>
  </w:footnote>
  <w:footnote w:id="26">
    <w:p w:rsidR="00132EEF" w:rsidRPr="00857B86" w:rsidRDefault="00132EEF" w:rsidP="00E8703B">
      <w:pPr>
        <w:rPr>
          <w:sz w:val="16"/>
          <w:szCs w:val="16"/>
        </w:rPr>
      </w:pPr>
      <w:r w:rsidRPr="00E8703B">
        <w:rPr>
          <w:rStyle w:val="Refdenotaalpie"/>
          <w:szCs w:val="16"/>
        </w:rPr>
        <w:footnoteRef/>
      </w:r>
      <w:r w:rsidRPr="00857B86">
        <w:rPr>
          <w:sz w:val="16"/>
          <w:szCs w:val="16"/>
        </w:rPr>
        <w:t xml:space="preserve"> Hay 58 áreas de estacionamiento, todos pagados</w:t>
      </w:r>
      <w:r w:rsidRPr="00E8703B">
        <w:rPr>
          <w:rStyle w:val="Refdenotaalpie"/>
          <w:szCs w:val="16"/>
        </w:rPr>
        <w:footnoteRef/>
      </w:r>
      <w:r w:rsidRPr="00857B86">
        <w:rPr>
          <w:sz w:val="16"/>
          <w:szCs w:val="16"/>
        </w:rPr>
        <w:t xml:space="preserve">. Según un informe sobre la regulación de espacios de estacionamiento, en gran parte de la ciudad, la tarifa de estacionamiento es de un euro por hora, o seis euros para un día entero. En el centro histórico de la ciudad, el estacionamiento está restringido a un máximo de dos horas y </w:t>
      </w:r>
      <w:r w:rsidR="00241085" w:rsidRPr="00857B86">
        <w:rPr>
          <w:sz w:val="16"/>
          <w:szCs w:val="16"/>
        </w:rPr>
        <w:t>cuesta</w:t>
      </w:r>
      <w:r w:rsidR="00241085">
        <w:rPr>
          <w:sz w:val="16"/>
          <w:szCs w:val="16"/>
        </w:rPr>
        <w:t xml:space="preserve"> ,2,</w:t>
      </w:r>
      <w:r w:rsidRPr="00857B86">
        <w:rPr>
          <w:sz w:val="16"/>
          <w:szCs w:val="16"/>
        </w:rPr>
        <w:t>5 euros por hora. Generalmente, el estacionamiento es gratuito entre las 23</w:t>
      </w:r>
      <w:r w:rsidR="00241085">
        <w:rPr>
          <w:sz w:val="16"/>
          <w:szCs w:val="16"/>
        </w:rPr>
        <w:t xml:space="preserve"> horas</w:t>
      </w:r>
      <w:r w:rsidRPr="00857B86">
        <w:rPr>
          <w:sz w:val="16"/>
          <w:szCs w:val="16"/>
        </w:rPr>
        <w:t xml:space="preserve"> y l</w:t>
      </w:r>
      <w:r w:rsidR="00241085">
        <w:rPr>
          <w:sz w:val="16"/>
          <w:szCs w:val="16"/>
        </w:rPr>
        <w:t>a</w:t>
      </w:r>
      <w:r w:rsidRPr="00857B86">
        <w:rPr>
          <w:sz w:val="16"/>
          <w:szCs w:val="16"/>
        </w:rPr>
        <w:t>s 9</w:t>
      </w:r>
      <w:r w:rsidR="00241085">
        <w:rPr>
          <w:sz w:val="16"/>
          <w:szCs w:val="16"/>
        </w:rPr>
        <w:t xml:space="preserve"> </w:t>
      </w:r>
      <w:r w:rsidRPr="00857B86">
        <w:rPr>
          <w:sz w:val="16"/>
          <w:szCs w:val="16"/>
        </w:rPr>
        <w:t>h</w:t>
      </w:r>
      <w:r w:rsidR="00241085">
        <w:rPr>
          <w:sz w:val="16"/>
          <w:szCs w:val="16"/>
        </w:rPr>
        <w:t>oras</w:t>
      </w:r>
      <w:r w:rsidRPr="00857B86">
        <w:rPr>
          <w:sz w:val="16"/>
          <w:szCs w:val="16"/>
        </w:rPr>
        <w:t xml:space="preserve">, así como el domingo y los festivos. Las distintas zonas de estacionamiento son marcadas con colores diferentes (por ejemplo: zona residencial, verde, zona de estacionamiento a corto plazo, amarillo). </w:t>
      </w:r>
    </w:p>
    <w:p w:rsidR="00132EEF" w:rsidRPr="00857B86" w:rsidRDefault="00132EEF">
      <w:pPr>
        <w:pStyle w:val="Textonotapie"/>
        <w:rPr>
          <w:lang w:val="es-CL"/>
        </w:rPr>
      </w:pPr>
    </w:p>
  </w:footnote>
  <w:footnote w:id="27">
    <w:p w:rsidR="00132EEF" w:rsidRPr="00013AC8" w:rsidRDefault="00132EEF" w:rsidP="00910635">
      <w:pPr>
        <w:pStyle w:val="Textonotapie"/>
        <w:rPr>
          <w:lang w:val="es-ES_tradnl"/>
        </w:rPr>
      </w:pPr>
      <w:r w:rsidRPr="00013AC8">
        <w:rPr>
          <w:rStyle w:val="Refdenotaalpie"/>
        </w:rPr>
        <w:footnoteRef/>
      </w:r>
      <w:r w:rsidRPr="00013AC8">
        <w:t xml:space="preserve"> </w:t>
      </w:r>
      <w:r w:rsidRPr="00013AC8">
        <w:rPr>
          <w:lang w:val="es-ES_tradnl"/>
        </w:rPr>
        <w:t xml:space="preserve">Más información disponible en: </w:t>
      </w:r>
      <w:hyperlink r:id="rId21" w:history="1">
        <w:r w:rsidRPr="00013AC8">
          <w:rPr>
            <w:rStyle w:val="Hipervnculo"/>
            <w:lang w:val="es-ES_tradnl"/>
          </w:rPr>
          <w:t>http://www.britishparking.co.uk/Standards-and-legislation</w:t>
        </w:r>
      </w:hyperlink>
      <w:r w:rsidRPr="00013AC8">
        <w:rPr>
          <w:lang w:val="es-ES_tradnl"/>
        </w:rPr>
        <w:t xml:space="preserve"> (</w:t>
      </w:r>
      <w:r>
        <w:rPr>
          <w:lang w:val="es-ES_tradnl"/>
        </w:rPr>
        <w:t xml:space="preserve">Abril, </w:t>
      </w:r>
      <w:r w:rsidRPr="00013AC8">
        <w:rPr>
          <w:lang w:val="es-ES_tradnl"/>
        </w:rPr>
        <w:t>201</w:t>
      </w:r>
      <w:r>
        <w:rPr>
          <w:lang w:val="es-ES_tradnl"/>
        </w:rPr>
        <w:t>5</w:t>
      </w:r>
      <w:r w:rsidRPr="00013AC8">
        <w:rPr>
          <w:lang w:val="es-ES_tradnl"/>
        </w:rPr>
        <w:t>).</w:t>
      </w:r>
    </w:p>
  </w:footnote>
  <w:footnote w:id="28">
    <w:p w:rsidR="00132EEF" w:rsidRPr="00013AC8" w:rsidRDefault="00132EEF" w:rsidP="00910635">
      <w:pPr>
        <w:pStyle w:val="Textonotapie"/>
      </w:pPr>
      <w:r w:rsidRPr="00013AC8">
        <w:rPr>
          <w:rStyle w:val="Refdenotaalpie"/>
        </w:rPr>
        <w:footnoteRef/>
      </w:r>
      <w:r w:rsidRPr="00013AC8">
        <w:t xml:space="preserve"> Disponible en: </w:t>
      </w:r>
      <w:hyperlink r:id="rId22" w:history="1">
        <w:r w:rsidRPr="00013AC8">
          <w:rPr>
            <w:rStyle w:val="Hipervnculo"/>
          </w:rPr>
          <w:t>https://www.gov.uk/waiting-and-parking/parking-239-to-247</w:t>
        </w:r>
      </w:hyperlink>
      <w:r w:rsidRPr="00013AC8">
        <w:t xml:space="preserve"> (</w:t>
      </w:r>
      <w:r>
        <w:t>Abril, 2015)</w:t>
      </w:r>
      <w:r w:rsidRPr="00013AC8">
        <w:t>.</w:t>
      </w:r>
    </w:p>
  </w:footnote>
  <w:footnote w:id="29">
    <w:p w:rsidR="00132EEF" w:rsidRPr="00013AC8" w:rsidRDefault="00132EEF" w:rsidP="00910635">
      <w:pPr>
        <w:pStyle w:val="Textonotapie"/>
      </w:pPr>
      <w:r w:rsidRPr="00013AC8">
        <w:rPr>
          <w:rStyle w:val="Refdenotaalpie"/>
        </w:rPr>
        <w:footnoteRef/>
      </w:r>
      <w:r w:rsidRPr="00013AC8">
        <w:t xml:space="preserve"> Ejemplo disponible en: </w:t>
      </w:r>
      <w:hyperlink r:id="rId23" w:history="1">
        <w:r w:rsidRPr="00013AC8">
          <w:rPr>
            <w:rStyle w:val="Hipervnculo"/>
          </w:rPr>
          <w:t>http://www.warwickdc.gov.uk/info/20530/parking/325/parking_legislation_and_guidance</w:t>
        </w:r>
      </w:hyperlink>
      <w:r w:rsidRPr="00013AC8">
        <w:t xml:space="preserve"> (</w:t>
      </w:r>
      <w:r>
        <w:t>Abril, 2015</w:t>
      </w:r>
      <w:r w:rsidRPr="00013AC8">
        <w:t>)</w:t>
      </w:r>
      <w:r>
        <w:t>.</w:t>
      </w:r>
    </w:p>
  </w:footnote>
  <w:footnote w:id="30">
    <w:p w:rsidR="00132EEF" w:rsidRPr="00013AC8" w:rsidRDefault="00132EEF" w:rsidP="00910635">
      <w:pPr>
        <w:pStyle w:val="Textonotapie"/>
      </w:pPr>
      <w:r w:rsidRPr="00013AC8">
        <w:rPr>
          <w:rStyle w:val="Refdenotaalpie"/>
        </w:rPr>
        <w:footnoteRef/>
      </w:r>
      <w:r w:rsidRPr="00013AC8">
        <w:t xml:space="preserve"> Disponible en: </w:t>
      </w:r>
      <w:hyperlink r:id="rId24" w:history="1">
        <w:r w:rsidRPr="00013AC8">
          <w:rPr>
            <w:rStyle w:val="Hipervnculo"/>
          </w:rPr>
          <w:t>http://www.legislation.gov.uk/uksi/2007/3483/contents/made</w:t>
        </w:r>
      </w:hyperlink>
      <w:r w:rsidRPr="00013AC8">
        <w:t xml:space="preserve"> (</w:t>
      </w:r>
      <w:r>
        <w:t>Abril, 2015</w:t>
      </w:r>
      <w:r w:rsidRPr="00013AC8">
        <w:t xml:space="preserve">). </w:t>
      </w:r>
    </w:p>
  </w:footnote>
  <w:footnote w:id="31">
    <w:p w:rsidR="00132EEF" w:rsidRPr="00013AC8" w:rsidRDefault="00132EEF" w:rsidP="00910635">
      <w:pPr>
        <w:pStyle w:val="Textonotapie"/>
        <w:rPr>
          <w:lang w:val="es-CL"/>
        </w:rPr>
      </w:pPr>
      <w:r w:rsidRPr="00013AC8">
        <w:rPr>
          <w:rStyle w:val="Refdenotaalpie"/>
        </w:rPr>
        <w:footnoteRef/>
      </w:r>
      <w:r w:rsidRPr="00013AC8">
        <w:t xml:space="preserve"> </w:t>
      </w:r>
      <w:r w:rsidRPr="00013AC8">
        <w:rPr>
          <w:lang w:val="es-CL"/>
        </w:rPr>
        <w:t xml:space="preserve">Disponible en: </w:t>
      </w:r>
      <w:hyperlink r:id="rId25" w:history="1">
        <w:r w:rsidRPr="00953A11">
          <w:rPr>
            <w:rStyle w:val="Hipervnculo"/>
            <w:lang w:val="es-CL"/>
          </w:rPr>
          <w:t>http://bcn.cl/1qmfw</w:t>
        </w:r>
      </w:hyperlink>
      <w:r>
        <w:rPr>
          <w:lang w:val="es-CL"/>
        </w:rPr>
        <w:t xml:space="preserve"> </w:t>
      </w:r>
      <w:r w:rsidRPr="00013AC8">
        <w:rPr>
          <w:lang w:val="es-CL"/>
        </w:rPr>
        <w:t>(</w:t>
      </w:r>
      <w:r>
        <w:rPr>
          <w:lang w:val="es-CL"/>
        </w:rPr>
        <w:t>Abril, 2015</w:t>
      </w:r>
      <w:r w:rsidRPr="00013AC8">
        <w:rPr>
          <w:lang w:val="es-CL"/>
        </w:rPr>
        <w:t xml:space="preserve">). </w:t>
      </w:r>
    </w:p>
  </w:footnote>
  <w:footnote w:id="32">
    <w:p w:rsidR="00132EEF" w:rsidRPr="00013AC8" w:rsidRDefault="00132EEF" w:rsidP="00910635">
      <w:pPr>
        <w:pStyle w:val="Textonotapie"/>
        <w:rPr>
          <w:lang w:val="es-CL"/>
        </w:rPr>
      </w:pPr>
      <w:r w:rsidRPr="00013AC8">
        <w:rPr>
          <w:rStyle w:val="Refdenotaalpie"/>
        </w:rPr>
        <w:footnoteRef/>
      </w:r>
      <w:r w:rsidRPr="00013AC8">
        <w:t xml:space="preserve"> </w:t>
      </w:r>
      <w:r w:rsidR="00241085">
        <w:rPr>
          <w:lang w:val="es-CL"/>
        </w:rPr>
        <w:t>Disponible en</w:t>
      </w:r>
      <w:r w:rsidRPr="00013AC8">
        <w:rPr>
          <w:lang w:val="es-CL"/>
        </w:rPr>
        <w:t xml:space="preserve">: </w:t>
      </w:r>
      <w:hyperlink r:id="rId26" w:history="1">
        <w:r w:rsidRPr="00953A11">
          <w:rPr>
            <w:rStyle w:val="Hipervnculo"/>
            <w:lang w:val="es-CL"/>
          </w:rPr>
          <w:t>http://bcn.cl/1qmfr</w:t>
        </w:r>
      </w:hyperlink>
      <w:r>
        <w:rPr>
          <w:lang w:val="es-CL"/>
        </w:rPr>
        <w:t xml:space="preserve"> (Abril, 2015).</w:t>
      </w:r>
    </w:p>
  </w:footnote>
  <w:footnote w:id="33">
    <w:p w:rsidR="00132EEF" w:rsidRPr="00013AC8" w:rsidRDefault="00132EEF" w:rsidP="00910635">
      <w:pPr>
        <w:pStyle w:val="Textonotapie"/>
        <w:rPr>
          <w:lang w:val="es-CL"/>
        </w:rPr>
      </w:pPr>
      <w:r w:rsidRPr="00013AC8">
        <w:rPr>
          <w:rStyle w:val="Refdenotaalpie"/>
        </w:rPr>
        <w:footnoteRef/>
      </w:r>
      <w:r w:rsidRPr="00013AC8">
        <w:t xml:space="preserve"> </w:t>
      </w:r>
      <w:r w:rsidRPr="00013AC8">
        <w:rPr>
          <w:lang w:val="es-CL"/>
        </w:rPr>
        <w:t xml:space="preserve">Más información disponible en: </w:t>
      </w:r>
      <w:hyperlink r:id="rId27" w:history="1">
        <w:r w:rsidRPr="00013AC8">
          <w:rPr>
            <w:rStyle w:val="Hipervnculo"/>
            <w:lang w:val="es-CL"/>
          </w:rPr>
          <w:t>http://www.wandsworth.gov.uk/info/473/controlled_parking_zones/218/parking_zones</w:t>
        </w:r>
      </w:hyperlink>
      <w:r w:rsidRPr="00013AC8">
        <w:rPr>
          <w:lang w:val="es-CL"/>
        </w:rPr>
        <w:t xml:space="preserve"> (</w:t>
      </w:r>
      <w:r>
        <w:rPr>
          <w:lang w:val="es-CL"/>
        </w:rPr>
        <w:t>Abril, 2015)</w:t>
      </w:r>
      <w:r w:rsidRPr="00013AC8">
        <w:rPr>
          <w:lang w:val="es-CL"/>
        </w:rPr>
        <w:t>.</w:t>
      </w:r>
    </w:p>
  </w:footnote>
  <w:footnote w:id="34">
    <w:p w:rsidR="00132EEF" w:rsidRPr="005857D6" w:rsidRDefault="00132EEF" w:rsidP="00910635">
      <w:pPr>
        <w:pStyle w:val="Textonotapie"/>
        <w:rPr>
          <w:szCs w:val="16"/>
          <w:lang w:val="es-CL"/>
        </w:rPr>
      </w:pPr>
      <w:r w:rsidRPr="005857D6">
        <w:rPr>
          <w:rStyle w:val="Refdenotaalpie"/>
          <w:szCs w:val="16"/>
        </w:rPr>
        <w:footnoteRef/>
      </w:r>
      <w:r w:rsidRPr="005857D6">
        <w:rPr>
          <w:szCs w:val="16"/>
        </w:rPr>
        <w:t xml:space="preserve"> </w:t>
      </w:r>
      <w:r w:rsidRPr="005857D6">
        <w:rPr>
          <w:szCs w:val="16"/>
          <w:lang w:val="es-CL"/>
        </w:rPr>
        <w:t xml:space="preserve">Más información disponible en: </w:t>
      </w:r>
      <w:hyperlink r:id="rId28" w:history="1">
        <w:r w:rsidRPr="00953A11">
          <w:rPr>
            <w:rStyle w:val="Hipervnculo"/>
            <w:szCs w:val="16"/>
            <w:lang w:val="es-CL"/>
          </w:rPr>
          <w:t>http://bcn.cl/1qmfy</w:t>
        </w:r>
      </w:hyperlink>
      <w:r>
        <w:rPr>
          <w:szCs w:val="16"/>
          <w:lang w:val="es-CL"/>
        </w:rPr>
        <w:t xml:space="preserve"> </w:t>
      </w:r>
      <w:r w:rsidRPr="005857D6">
        <w:rPr>
          <w:szCs w:val="16"/>
          <w:lang w:val="es-CL"/>
        </w:rPr>
        <w:t>(</w:t>
      </w:r>
      <w:r>
        <w:rPr>
          <w:szCs w:val="16"/>
          <w:lang w:val="es-CL"/>
        </w:rPr>
        <w:t>Abril, 2015)</w:t>
      </w:r>
      <w:r w:rsidRPr="005857D6">
        <w:rPr>
          <w:szCs w:val="16"/>
          <w:lang w:val="es-CL"/>
        </w:rPr>
        <w:t xml:space="preserve">. </w:t>
      </w:r>
    </w:p>
  </w:footnote>
  <w:footnote w:id="35">
    <w:p w:rsidR="00132EEF" w:rsidRPr="005857D6" w:rsidRDefault="00132EEF" w:rsidP="00910635">
      <w:pPr>
        <w:pStyle w:val="Textonotapie"/>
        <w:rPr>
          <w:szCs w:val="16"/>
          <w:lang w:val="es-CL"/>
        </w:rPr>
      </w:pPr>
      <w:r w:rsidRPr="005857D6">
        <w:rPr>
          <w:rStyle w:val="Refdenotaalpie"/>
          <w:szCs w:val="16"/>
        </w:rPr>
        <w:footnoteRef/>
      </w:r>
      <w:r w:rsidRPr="005857D6">
        <w:rPr>
          <w:szCs w:val="16"/>
        </w:rPr>
        <w:t xml:space="preserve"> </w:t>
      </w:r>
      <w:r w:rsidRPr="005857D6">
        <w:rPr>
          <w:szCs w:val="16"/>
          <w:lang w:val="es-CL"/>
        </w:rPr>
        <w:t>Por ejemplo:</w:t>
      </w:r>
      <w:r w:rsidRPr="00C30D76">
        <w:t xml:space="preserve"> </w:t>
      </w:r>
      <w:hyperlink r:id="rId29" w:history="1">
        <w:r w:rsidRPr="00953A11">
          <w:rPr>
            <w:rStyle w:val="Hipervnculo"/>
            <w:szCs w:val="16"/>
            <w:lang w:val="es-CL"/>
          </w:rPr>
          <w:t>http://bcn.cl/1qmfj</w:t>
        </w:r>
      </w:hyperlink>
      <w:r>
        <w:rPr>
          <w:szCs w:val="16"/>
          <w:lang w:val="es-CL"/>
        </w:rPr>
        <w:t xml:space="preserve"> </w:t>
      </w:r>
      <w:r w:rsidRPr="005857D6">
        <w:rPr>
          <w:szCs w:val="16"/>
          <w:lang w:val="es-CL"/>
        </w:rPr>
        <w:t xml:space="preserve"> o </w:t>
      </w:r>
      <w:hyperlink r:id="rId30" w:history="1">
        <w:r w:rsidRPr="00953A11">
          <w:rPr>
            <w:rStyle w:val="Hipervnculo"/>
            <w:szCs w:val="16"/>
            <w:lang w:val="es-CL"/>
          </w:rPr>
          <w:t>http://bcn.cl/1qmfv</w:t>
        </w:r>
      </w:hyperlink>
      <w:r>
        <w:rPr>
          <w:szCs w:val="16"/>
          <w:lang w:val="es-CL"/>
        </w:rPr>
        <w:t xml:space="preserve"> o  </w:t>
      </w:r>
      <w:hyperlink r:id="rId31" w:history="1">
        <w:r w:rsidRPr="00953A11">
          <w:rPr>
            <w:rStyle w:val="Hipervnculo"/>
            <w:szCs w:val="16"/>
            <w:lang w:val="es-CL"/>
          </w:rPr>
          <w:t>http://bcn.cl/1qmfl</w:t>
        </w:r>
      </w:hyperlink>
      <w:r>
        <w:rPr>
          <w:szCs w:val="16"/>
          <w:lang w:val="es-CL"/>
        </w:rPr>
        <w:t xml:space="preserve">  </w:t>
      </w:r>
      <w:r w:rsidRPr="005857D6">
        <w:rPr>
          <w:szCs w:val="16"/>
          <w:lang w:val="es-CL"/>
        </w:rPr>
        <w:t>(Abril, 2015)</w:t>
      </w:r>
      <w:r>
        <w:rPr>
          <w:szCs w:val="16"/>
          <w:lang w:val="es-CL"/>
        </w:rPr>
        <w:t>.</w:t>
      </w:r>
    </w:p>
  </w:footnote>
  <w:footnote w:id="36">
    <w:p w:rsidR="00132EEF" w:rsidRPr="001E4100" w:rsidRDefault="00132EEF" w:rsidP="00910635">
      <w:pPr>
        <w:pStyle w:val="Textonotapie"/>
      </w:pPr>
      <w:r>
        <w:rPr>
          <w:rStyle w:val="Refdenotaalpie"/>
        </w:rPr>
        <w:footnoteRef/>
      </w:r>
      <w:r>
        <w:t xml:space="preserve"> Más información disponible en: </w:t>
      </w:r>
      <w:hyperlink r:id="rId32" w:history="1">
        <w:r w:rsidRPr="00953A11">
          <w:rPr>
            <w:rStyle w:val="Hipervnculo"/>
          </w:rPr>
          <w:t>http://www.droitbelge.be/news_detail.asp?id=525</w:t>
        </w:r>
      </w:hyperlink>
      <w:r>
        <w:t xml:space="preserve"> (Abril, 2015).</w:t>
      </w:r>
    </w:p>
  </w:footnote>
  <w:footnote w:id="37">
    <w:p w:rsidR="00132EEF" w:rsidRPr="00AE62EB" w:rsidRDefault="00132EEF" w:rsidP="00910635">
      <w:pPr>
        <w:pStyle w:val="Textonotapie"/>
        <w:rPr>
          <w:lang w:val="es-CL"/>
        </w:rPr>
      </w:pPr>
      <w:r w:rsidRPr="00803958">
        <w:rPr>
          <w:rStyle w:val="Refdenotaalpie"/>
          <w:szCs w:val="16"/>
        </w:rPr>
        <w:footnoteRef/>
      </w:r>
      <w:r w:rsidRPr="00803958">
        <w:rPr>
          <w:szCs w:val="16"/>
        </w:rPr>
        <w:t xml:space="preserve"> </w:t>
      </w:r>
      <w:r w:rsidRPr="00803958">
        <w:rPr>
          <w:szCs w:val="16"/>
          <w:lang w:val="es-CL"/>
        </w:rPr>
        <w:t xml:space="preserve">Más información disponible en: </w:t>
      </w:r>
      <w:hyperlink r:id="rId33" w:history="1">
        <w:r w:rsidRPr="00953A11">
          <w:rPr>
            <w:rStyle w:val="Hipervnculo"/>
            <w:szCs w:val="16"/>
            <w:lang w:val="es-CL"/>
          </w:rPr>
          <w:t>http://bcn.cl/1qmfr</w:t>
        </w:r>
      </w:hyperlink>
      <w:r>
        <w:rPr>
          <w:szCs w:val="16"/>
          <w:lang w:val="es-CL"/>
        </w:rPr>
        <w:t xml:space="preserve"> </w:t>
      </w:r>
      <w:r w:rsidRPr="00803958">
        <w:rPr>
          <w:szCs w:val="16"/>
          <w:lang w:val="es-CL"/>
        </w:rPr>
        <w:t>(</w:t>
      </w:r>
      <w:r>
        <w:rPr>
          <w:szCs w:val="16"/>
          <w:lang w:val="es-CL"/>
        </w:rPr>
        <w:t>Abril, 2015</w:t>
      </w:r>
      <w:r w:rsidRPr="00803958">
        <w:rPr>
          <w:szCs w:val="16"/>
          <w:lang w:val="es-CL"/>
        </w:rPr>
        <w:t>).</w:t>
      </w:r>
    </w:p>
  </w:footnote>
  <w:footnote w:id="38">
    <w:p w:rsidR="00132EEF" w:rsidRPr="008C43F8" w:rsidRDefault="00132EEF" w:rsidP="00910635">
      <w:pPr>
        <w:pStyle w:val="Textonotapie"/>
        <w:rPr>
          <w:lang w:val="es-CL"/>
        </w:rPr>
      </w:pPr>
      <w:r w:rsidRPr="00AE62EB">
        <w:rPr>
          <w:rStyle w:val="Refdenotaalpie"/>
        </w:rPr>
        <w:footnoteRef/>
      </w:r>
      <w:r w:rsidRPr="00AE62EB">
        <w:t xml:space="preserve"> </w:t>
      </w:r>
      <w:r w:rsidRPr="00AE62EB">
        <w:rPr>
          <w:lang w:val="es-CL"/>
        </w:rPr>
        <w:t xml:space="preserve">Más información disponible en: </w:t>
      </w:r>
      <w:hyperlink r:id="rId34" w:history="1">
        <w:r w:rsidRPr="00953A11">
          <w:rPr>
            <w:rStyle w:val="Hipervnculo"/>
            <w:lang w:val="es-CL"/>
          </w:rPr>
          <w:t>http://bcn.cl/1qmfm</w:t>
        </w:r>
      </w:hyperlink>
      <w:r>
        <w:rPr>
          <w:lang w:val="es-CL"/>
        </w:rPr>
        <w:t xml:space="preserve"> </w:t>
      </w:r>
      <w:r w:rsidRPr="00AE62EB">
        <w:rPr>
          <w:lang w:val="es-CL"/>
        </w:rPr>
        <w:t>(</w:t>
      </w:r>
      <w:r>
        <w:rPr>
          <w:lang w:val="es-CL"/>
        </w:rPr>
        <w:t>Abril, 2015</w:t>
      </w:r>
      <w:r w:rsidRPr="00AE62EB">
        <w:rPr>
          <w:lang w:val="es-CL"/>
        </w:rPr>
        <w:t>).</w:t>
      </w:r>
    </w:p>
  </w:footnote>
  <w:footnote w:id="39">
    <w:p w:rsidR="00132EEF" w:rsidRPr="000F14EE" w:rsidRDefault="00132EEF" w:rsidP="00910635">
      <w:pPr>
        <w:pStyle w:val="Textonotapie"/>
        <w:rPr>
          <w:szCs w:val="16"/>
          <w:lang w:val="es-CL"/>
        </w:rPr>
      </w:pPr>
      <w:r w:rsidRPr="002271E0">
        <w:rPr>
          <w:rStyle w:val="Refdenotaalpie"/>
        </w:rPr>
        <w:footnoteRef/>
      </w:r>
      <w:r w:rsidRPr="002271E0">
        <w:t xml:space="preserve"> </w:t>
      </w:r>
      <w:r w:rsidRPr="002271E0">
        <w:rPr>
          <w:lang w:val="es-CL"/>
        </w:rPr>
        <w:t xml:space="preserve">Ver en: </w:t>
      </w:r>
      <w:hyperlink r:id="rId35" w:history="1">
        <w:r w:rsidRPr="00953A11">
          <w:rPr>
            <w:rStyle w:val="Hipervnculo"/>
            <w:lang w:val="es-CL"/>
          </w:rPr>
          <w:t>http://bcn.cl/1qmfr</w:t>
        </w:r>
      </w:hyperlink>
      <w:r>
        <w:rPr>
          <w:lang w:val="es-CL"/>
        </w:rPr>
        <w:t xml:space="preserve"> </w:t>
      </w:r>
      <w:r w:rsidRPr="000F14EE">
        <w:rPr>
          <w:szCs w:val="16"/>
          <w:lang w:val="es-CL"/>
        </w:rPr>
        <w:t xml:space="preserve">(Abril, 2015). </w:t>
      </w:r>
    </w:p>
  </w:footnote>
  <w:footnote w:id="40">
    <w:p w:rsidR="00132EEF" w:rsidRPr="000F14EE" w:rsidRDefault="00132EEF" w:rsidP="00910635">
      <w:pPr>
        <w:pStyle w:val="Textonotapie"/>
        <w:rPr>
          <w:szCs w:val="16"/>
        </w:rPr>
      </w:pPr>
      <w:r w:rsidRPr="000F14EE">
        <w:rPr>
          <w:rStyle w:val="Refdenotaalpie"/>
          <w:szCs w:val="16"/>
        </w:rPr>
        <w:footnoteRef/>
      </w:r>
      <w:r w:rsidRPr="000F14EE">
        <w:rPr>
          <w:szCs w:val="16"/>
        </w:rPr>
        <w:t xml:space="preserve"> Reglamento de estacionamiento de Bruselas disponible en: </w:t>
      </w:r>
      <w:hyperlink r:id="rId36" w:history="1">
        <w:r w:rsidRPr="000F14EE">
          <w:rPr>
            <w:rStyle w:val="Hipervnculo"/>
            <w:szCs w:val="16"/>
          </w:rPr>
          <w:t>http://bcn.cl/1qmfo</w:t>
        </w:r>
      </w:hyperlink>
      <w:r w:rsidRPr="000F14EE">
        <w:rPr>
          <w:szCs w:val="16"/>
        </w:rPr>
        <w:t xml:space="preserve"> (Abril, 2015).</w:t>
      </w:r>
    </w:p>
  </w:footnote>
  <w:footnote w:id="41">
    <w:p w:rsidR="00132EEF" w:rsidRPr="00360BC0" w:rsidRDefault="00132EEF" w:rsidP="00910635">
      <w:pPr>
        <w:pStyle w:val="Textonotapie"/>
        <w:rPr>
          <w:lang w:val="es-CL"/>
        </w:rPr>
      </w:pPr>
      <w:r>
        <w:rPr>
          <w:rStyle w:val="Refdenotaalpie"/>
        </w:rPr>
        <w:footnoteRef/>
      </w:r>
      <w:r>
        <w:t xml:space="preserve"> </w:t>
      </w:r>
      <w:r>
        <w:rPr>
          <w:lang w:val="es-CL"/>
        </w:rPr>
        <w:t xml:space="preserve">Más información disponible en: </w:t>
      </w:r>
      <w:hyperlink r:id="rId37" w:history="1">
        <w:r w:rsidRPr="00953A11">
          <w:rPr>
            <w:rStyle w:val="Hipervnculo"/>
            <w:lang w:val="es-CL"/>
          </w:rPr>
          <w:t>http://bcn.cl/1qmj3</w:t>
        </w:r>
      </w:hyperlink>
      <w:r>
        <w:rPr>
          <w:lang w:val="es-CL"/>
        </w:rPr>
        <w:t xml:space="preserve"> (Abril, 2015).</w:t>
      </w:r>
    </w:p>
  </w:footnote>
  <w:footnote w:id="42">
    <w:p w:rsidR="00132EEF" w:rsidRPr="0064478E" w:rsidRDefault="00132EEF" w:rsidP="00A86609">
      <w:pPr>
        <w:pStyle w:val="Textonotapie"/>
        <w:rPr>
          <w:lang w:val="es-CL"/>
        </w:rPr>
      </w:pPr>
      <w:r w:rsidRPr="0064478E">
        <w:rPr>
          <w:rStyle w:val="Refdenotaalpie"/>
        </w:rPr>
        <w:footnoteRef/>
      </w:r>
      <w:r w:rsidRPr="0064478E">
        <w:t xml:space="preserve"> </w:t>
      </w:r>
      <w:r w:rsidRPr="0064478E">
        <w:rPr>
          <w:lang w:val="es-CL"/>
        </w:rPr>
        <w:t xml:space="preserve">Disponible en: </w:t>
      </w:r>
      <w:hyperlink r:id="rId38" w:history="1">
        <w:r w:rsidRPr="0064478E">
          <w:rPr>
            <w:rStyle w:val="Hipervnculo"/>
            <w:lang w:val="es-CL"/>
          </w:rPr>
          <w:t>http://www.cedom.gov.ar/es/legislacion/normas/leyes/anexos/al2148Id.html</w:t>
        </w:r>
      </w:hyperlink>
      <w:r w:rsidRPr="0064478E">
        <w:rPr>
          <w:lang w:val="es-CL"/>
        </w:rPr>
        <w:t xml:space="preserve"> (</w:t>
      </w:r>
      <w:r w:rsidR="00241085">
        <w:rPr>
          <w:lang w:val="es-CL"/>
        </w:rPr>
        <w:t>Abril, 2015</w:t>
      </w:r>
      <w:r w:rsidRPr="0064478E">
        <w:rPr>
          <w:lang w:val="es-CL"/>
        </w:rPr>
        <w:t xml:space="preserve">). </w:t>
      </w:r>
    </w:p>
  </w:footnote>
  <w:footnote w:id="43">
    <w:p w:rsidR="00132EEF" w:rsidRPr="00B156B8" w:rsidRDefault="00132EEF" w:rsidP="00A86609">
      <w:pPr>
        <w:pStyle w:val="Textonotapie"/>
        <w:rPr>
          <w:lang w:val="es-CL"/>
        </w:rPr>
      </w:pPr>
      <w:r>
        <w:rPr>
          <w:rStyle w:val="Refdenotaalpie"/>
        </w:rPr>
        <w:footnoteRef/>
      </w:r>
      <w:r>
        <w:t xml:space="preserve"> </w:t>
      </w:r>
      <w:r>
        <w:rPr>
          <w:lang w:val="es-CL"/>
        </w:rPr>
        <w:t>En otras zonas también se aplica una reserva para residentes, pero de menor porcentaje.</w:t>
      </w:r>
    </w:p>
  </w:footnote>
  <w:footnote w:id="44">
    <w:p w:rsidR="00132EEF" w:rsidRPr="003431A7" w:rsidRDefault="00132EEF" w:rsidP="00A86609">
      <w:pPr>
        <w:pStyle w:val="Textonotapie"/>
        <w:rPr>
          <w:lang w:val="es-CL"/>
        </w:rPr>
      </w:pPr>
      <w:r w:rsidRPr="003431A7">
        <w:rPr>
          <w:rStyle w:val="Refdenotaalpie"/>
        </w:rPr>
        <w:footnoteRef/>
      </w:r>
      <w:r w:rsidRPr="003431A7">
        <w:t xml:space="preserve"> </w:t>
      </w:r>
      <w:r w:rsidRPr="003431A7">
        <w:rPr>
          <w:lang w:val="es-CL"/>
        </w:rPr>
        <w:t xml:space="preserve">Más información disponible en: </w:t>
      </w:r>
      <w:hyperlink r:id="rId39" w:history="1">
        <w:r w:rsidRPr="003431A7">
          <w:rPr>
            <w:rStyle w:val="Hipervnculo"/>
            <w:lang w:val="es-CL"/>
          </w:rPr>
          <w:t>http://www.clarin.com/capital_federal/parquimetros-aumento-estacionamiento_medido_0_1175282872.html</w:t>
        </w:r>
      </w:hyperlink>
      <w:r w:rsidRPr="003431A7">
        <w:rPr>
          <w:lang w:val="es-CL"/>
        </w:rPr>
        <w:t xml:space="preserve"> (</w:t>
      </w:r>
      <w:r w:rsidR="00241085">
        <w:rPr>
          <w:lang w:val="es-CL"/>
        </w:rPr>
        <w:t>Abril</w:t>
      </w:r>
      <w:r w:rsidRPr="003431A7">
        <w:rPr>
          <w:lang w:val="es-CL"/>
        </w:rPr>
        <w:t>, 201</w:t>
      </w:r>
      <w:r w:rsidR="00241085">
        <w:rPr>
          <w:lang w:val="es-CL"/>
        </w:rPr>
        <w:t>5</w:t>
      </w:r>
      <w:r w:rsidRPr="003431A7">
        <w:rPr>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EF" w:rsidRDefault="00132EEF" w:rsidP="005A7AB9">
    <w:pPr>
      <w:framePr w:wrap="around" w:vAnchor="text" w:hAnchor="margin" w:xAlign="right" w:y="1"/>
    </w:pPr>
    <w:r>
      <w:fldChar w:fldCharType="begin"/>
    </w:r>
    <w:r w:rsidR="00AD3E46">
      <w:instrText>PAGE</w:instrText>
    </w:r>
    <w:r>
      <w:instrText xml:space="preserve">  </w:instrText>
    </w:r>
    <w:r>
      <w:fldChar w:fldCharType="end"/>
    </w:r>
  </w:p>
  <w:p w:rsidR="00132EEF" w:rsidRDefault="00132EEF" w:rsidP="00FE6AC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EF" w:rsidRPr="007A0658" w:rsidRDefault="00132EEF" w:rsidP="005A7AB9">
    <w:pPr>
      <w:framePr w:wrap="around" w:vAnchor="text" w:hAnchor="margin" w:xAlign="right" w:y="1"/>
      <w:rPr>
        <w:sz w:val="16"/>
        <w:szCs w:val="16"/>
      </w:rPr>
    </w:pPr>
    <w:r w:rsidRPr="007A0658">
      <w:rPr>
        <w:sz w:val="16"/>
        <w:szCs w:val="16"/>
      </w:rPr>
      <w:fldChar w:fldCharType="begin"/>
    </w:r>
    <w:r w:rsidR="00AD3E46">
      <w:rPr>
        <w:sz w:val="16"/>
        <w:szCs w:val="16"/>
      </w:rPr>
      <w:instrText>PAGE</w:instrText>
    </w:r>
    <w:r w:rsidRPr="007A0658">
      <w:rPr>
        <w:sz w:val="16"/>
        <w:szCs w:val="16"/>
      </w:rPr>
      <w:instrText xml:space="preserve">  </w:instrText>
    </w:r>
    <w:r w:rsidRPr="007A0658">
      <w:rPr>
        <w:sz w:val="16"/>
        <w:szCs w:val="16"/>
      </w:rPr>
      <w:fldChar w:fldCharType="separate"/>
    </w:r>
    <w:r w:rsidR="00CD74A9">
      <w:rPr>
        <w:noProof/>
        <w:sz w:val="16"/>
        <w:szCs w:val="16"/>
      </w:rPr>
      <w:t>13</w:t>
    </w:r>
    <w:r w:rsidRPr="007A0658">
      <w:rPr>
        <w:sz w:val="16"/>
        <w:szCs w:val="16"/>
      </w:rPr>
      <w:fldChar w:fldCharType="end"/>
    </w:r>
  </w:p>
  <w:p w:rsidR="00132EEF" w:rsidRPr="00DF347D" w:rsidRDefault="00CA1940" w:rsidP="00FE6ACC">
    <w:pPr>
      <w:ind w:right="360"/>
    </w:pPr>
    <w:r>
      <w:rPr>
        <w:noProof/>
        <w:lang w:val="es-CL" w:eastAsia="es-CL"/>
      </w:rPr>
      <w:drawing>
        <wp:anchor distT="0" distB="0" distL="114300" distR="114300" simplePos="0" relativeHeight="251656704" behindDoc="1" locked="0" layoutInCell="1" allowOverlap="1">
          <wp:simplePos x="0" y="0"/>
          <wp:positionH relativeFrom="column">
            <wp:posOffset>-1397000</wp:posOffset>
          </wp:positionH>
          <wp:positionV relativeFrom="paragraph">
            <wp:posOffset>-267335</wp:posOffset>
          </wp:positionV>
          <wp:extent cx="8001000" cy="4572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EF" w:rsidRDefault="00CA1940">
    <w:pPr>
      <w:pStyle w:val="Encabezado"/>
    </w:pPr>
    <w:r>
      <w:rPr>
        <w:noProof/>
        <w:lang w:val="es-CL" w:eastAsia="es-CL"/>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-347345</wp:posOffset>
          </wp:positionV>
          <wp:extent cx="7772400" cy="9795510"/>
          <wp:effectExtent l="19050" t="0" r="0" b="0"/>
          <wp:wrapNone/>
          <wp:docPr id="3" name="Imagen 3" descr="BCNi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Ninforme"/>
                  <pic:cNvPicPr>
                    <a:picLocks noChangeAspect="1" noChangeArrowheads="1"/>
                  </pic:cNvPicPr>
                </pic:nvPicPr>
                <pic:blipFill>
                  <a:blip r:embed="rId1"/>
                  <a:srcRect/>
                  <a:stretch>
                    <a:fillRect/>
                  </a:stretch>
                </pic:blipFill>
                <pic:spPr bwMode="auto">
                  <a:xfrm>
                    <a:off x="0" y="0"/>
                    <a:ext cx="7772400" cy="9795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9E"/>
    <w:multiLevelType w:val="multilevel"/>
    <w:tmpl w:val="34340C74"/>
    <w:lvl w:ilvl="0">
      <w:start w:val="1"/>
      <w:numFmt w:val="none"/>
      <w:pStyle w:val="Ttulo3"/>
      <w:lvlText w:val="%11.1."/>
      <w:lvlJc w:val="left"/>
      <w:pPr>
        <w:tabs>
          <w:tab w:val="num" w:pos="360"/>
        </w:tabs>
        <w:ind w:left="360" w:hanging="371"/>
      </w:pPr>
      <w:rPr>
        <w:rFonts w:hint="default"/>
      </w:rPr>
    </w:lvl>
    <w:lvl w:ilvl="1">
      <w:start w:val="1"/>
      <w:numFmt w:val="lowerLetter"/>
      <w:lvlText w:val="%2)"/>
      <w:lvlJc w:val="left"/>
      <w:pPr>
        <w:tabs>
          <w:tab w:val="num" w:pos="0"/>
        </w:tabs>
        <w:ind w:left="0" w:hanging="360"/>
      </w:pPr>
      <w:rPr>
        <w:rFonts w:hint="default"/>
      </w:rPr>
    </w:lvl>
    <w:lvl w:ilvl="2">
      <w:start w:val="1"/>
      <w:numFmt w:val="none"/>
      <w:pStyle w:val="Ttulo3"/>
      <w:lvlText w:val="1.1."/>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1."/>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
    <w:nsid w:val="054B30EC"/>
    <w:multiLevelType w:val="hybridMultilevel"/>
    <w:tmpl w:val="28F210BA"/>
    <w:lvl w:ilvl="0" w:tplc="19E263D2">
      <w:start w:val="1"/>
      <w:numFmt w:val="upperRoman"/>
      <w:pStyle w:val="Ttulo1"/>
      <w:lvlText w:val="%1."/>
      <w:lvlJc w:val="left"/>
      <w:pPr>
        <w:tabs>
          <w:tab w:val="num" w:pos="851"/>
        </w:tabs>
        <w:ind w:left="851" w:hanging="851"/>
      </w:pPr>
      <w:rPr>
        <w:rFonts w:ascii="Verdana" w:hAnsi="Verdana" w:hint="default"/>
        <w:b/>
        <w:i w:val="0"/>
        <w:sz w:val="20"/>
        <w:szCs w:val="20"/>
      </w:rPr>
    </w:lvl>
    <w:lvl w:ilvl="1" w:tplc="0C0A0019">
      <w:start w:val="1"/>
      <w:numFmt w:val="lowerLetter"/>
      <w:lvlText w:val="%2."/>
      <w:lvlJc w:val="left"/>
      <w:pPr>
        <w:tabs>
          <w:tab w:val="num" w:pos="360"/>
        </w:tabs>
        <w:ind w:left="36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2CA752D"/>
    <w:multiLevelType w:val="hybridMultilevel"/>
    <w:tmpl w:val="07C08BFE"/>
    <w:lvl w:ilvl="0" w:tplc="E90021DA">
      <w:start w:val="1"/>
      <w:numFmt w:val="lowerLetter"/>
      <w:pStyle w:val="Enumeracindeideasordenadas"/>
      <w:lvlText w:val="%1."/>
      <w:lvlJc w:val="left"/>
      <w:pPr>
        <w:tabs>
          <w:tab w:val="num" w:pos="720"/>
        </w:tabs>
        <w:ind w:left="720" w:hanging="363"/>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2DA6D56"/>
    <w:multiLevelType w:val="hybridMultilevel"/>
    <w:tmpl w:val="A23A22E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E8A0F2B"/>
    <w:multiLevelType w:val="hybridMultilevel"/>
    <w:tmpl w:val="6776A8DC"/>
    <w:lvl w:ilvl="0" w:tplc="AFC0F850">
      <w:start w:val="1"/>
      <w:numFmt w:val="decimal"/>
      <w:pStyle w:val="Ttulo2"/>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23D7D0F"/>
    <w:multiLevelType w:val="hybridMultilevel"/>
    <w:tmpl w:val="10D88960"/>
    <w:lvl w:ilvl="0" w:tplc="626676EA">
      <w:start w:val="1"/>
      <w:numFmt w:val="bullet"/>
      <w:pStyle w:val="Enumeracindeideassinorden"/>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1A33D51"/>
    <w:multiLevelType w:val="hybridMultilevel"/>
    <w:tmpl w:val="5CE2CA7E"/>
    <w:lvl w:ilvl="0" w:tplc="0C0A0001">
      <w:start w:val="1"/>
      <w:numFmt w:val="bullet"/>
      <w:lvlText w:val=""/>
      <w:lvlJc w:val="left"/>
      <w:pPr>
        <w:tabs>
          <w:tab w:val="num" w:pos="360"/>
        </w:tabs>
        <w:ind w:left="360" w:hanging="360"/>
      </w:pPr>
      <w:rPr>
        <w:rFonts w:ascii="Symbol" w:hAnsi="Symbol" w:hint="default"/>
      </w:rPr>
    </w:lvl>
    <w:lvl w:ilvl="1" w:tplc="1286215C">
      <w:start w:val="1"/>
      <w:numFmt w:val="bullet"/>
      <w:lvlText w:val="-"/>
      <w:lvlJc w:val="left"/>
      <w:pPr>
        <w:tabs>
          <w:tab w:val="num" w:pos="1080"/>
        </w:tabs>
        <w:ind w:left="1080" w:hanging="360"/>
      </w:pPr>
      <w:rPr>
        <w:rFonts w:ascii="Verdana" w:eastAsia="Times New Roman" w:hAnsi="Verdana"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8052960"/>
    <w:multiLevelType w:val="hybridMultilevel"/>
    <w:tmpl w:val="18AE1F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4ADD3DE2"/>
    <w:multiLevelType w:val="multilevel"/>
    <w:tmpl w:val="89BC9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6595095"/>
    <w:multiLevelType w:val="multilevel"/>
    <w:tmpl w:val="7328520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3626D06"/>
    <w:multiLevelType w:val="hybridMultilevel"/>
    <w:tmpl w:val="A8544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9D618B"/>
    <w:multiLevelType w:val="hybridMultilevel"/>
    <w:tmpl w:val="94B219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4"/>
  </w:num>
  <w:num w:numId="7">
    <w:abstractNumId w:val="2"/>
  </w:num>
  <w:num w:numId="8">
    <w:abstractNumId w:val="8"/>
  </w:num>
  <w:num w:numId="9">
    <w:abstractNumId w:val="9"/>
  </w:num>
  <w:num w:numId="10">
    <w:abstractNumId w:val="13"/>
  </w:num>
  <w:num w:numId="11">
    <w:abstractNumId w:val="3"/>
  </w:num>
  <w:num w:numId="12">
    <w:abstractNumId w:val="14"/>
  </w:num>
  <w:num w:numId="13">
    <w:abstractNumId w:val="10"/>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12"/>
    <w:rsid w:val="000004A7"/>
    <w:rsid w:val="00003803"/>
    <w:rsid w:val="00003B82"/>
    <w:rsid w:val="000161D9"/>
    <w:rsid w:val="0002093B"/>
    <w:rsid w:val="000220F6"/>
    <w:rsid w:val="00025AC2"/>
    <w:rsid w:val="0003116E"/>
    <w:rsid w:val="000401F8"/>
    <w:rsid w:val="000421C3"/>
    <w:rsid w:val="00043CCD"/>
    <w:rsid w:val="00050A6D"/>
    <w:rsid w:val="0005654B"/>
    <w:rsid w:val="000615B3"/>
    <w:rsid w:val="00062550"/>
    <w:rsid w:val="00064BF7"/>
    <w:rsid w:val="00066568"/>
    <w:rsid w:val="000744EC"/>
    <w:rsid w:val="00074A3E"/>
    <w:rsid w:val="0007607C"/>
    <w:rsid w:val="0007644C"/>
    <w:rsid w:val="00081F23"/>
    <w:rsid w:val="00083700"/>
    <w:rsid w:val="0008414E"/>
    <w:rsid w:val="000878B5"/>
    <w:rsid w:val="000A505F"/>
    <w:rsid w:val="000A6EA4"/>
    <w:rsid w:val="000B421F"/>
    <w:rsid w:val="000B6BEB"/>
    <w:rsid w:val="000C01D3"/>
    <w:rsid w:val="000D0CBD"/>
    <w:rsid w:val="000D2487"/>
    <w:rsid w:val="000D25F3"/>
    <w:rsid w:val="000D50DD"/>
    <w:rsid w:val="000D7152"/>
    <w:rsid w:val="000D7CF2"/>
    <w:rsid w:val="000E3711"/>
    <w:rsid w:val="000E6E40"/>
    <w:rsid w:val="000E7AE5"/>
    <w:rsid w:val="000F14EE"/>
    <w:rsid w:val="000F273B"/>
    <w:rsid w:val="000F2D54"/>
    <w:rsid w:val="000F3B24"/>
    <w:rsid w:val="00100D6D"/>
    <w:rsid w:val="00102CAB"/>
    <w:rsid w:val="00105923"/>
    <w:rsid w:val="0010629C"/>
    <w:rsid w:val="00112CCD"/>
    <w:rsid w:val="001151E0"/>
    <w:rsid w:val="0012681D"/>
    <w:rsid w:val="001276A7"/>
    <w:rsid w:val="00132381"/>
    <w:rsid w:val="00132EEF"/>
    <w:rsid w:val="00135D11"/>
    <w:rsid w:val="00145B44"/>
    <w:rsid w:val="00153F62"/>
    <w:rsid w:val="0015599A"/>
    <w:rsid w:val="00155A19"/>
    <w:rsid w:val="00164012"/>
    <w:rsid w:val="001654D6"/>
    <w:rsid w:val="001670ED"/>
    <w:rsid w:val="00175989"/>
    <w:rsid w:val="0017783F"/>
    <w:rsid w:val="00183A6F"/>
    <w:rsid w:val="00190C12"/>
    <w:rsid w:val="00191D83"/>
    <w:rsid w:val="001A46C6"/>
    <w:rsid w:val="001A7083"/>
    <w:rsid w:val="001A7DA6"/>
    <w:rsid w:val="001B1A1E"/>
    <w:rsid w:val="001B1DF9"/>
    <w:rsid w:val="001B3BD7"/>
    <w:rsid w:val="001C3C5A"/>
    <w:rsid w:val="001C6465"/>
    <w:rsid w:val="001D06CC"/>
    <w:rsid w:val="001D2504"/>
    <w:rsid w:val="001E159D"/>
    <w:rsid w:val="001E31B5"/>
    <w:rsid w:val="001E4100"/>
    <w:rsid w:val="001E4243"/>
    <w:rsid w:val="001F207D"/>
    <w:rsid w:val="0020110A"/>
    <w:rsid w:val="00201BBD"/>
    <w:rsid w:val="0021358C"/>
    <w:rsid w:val="002149B4"/>
    <w:rsid w:val="002158E7"/>
    <w:rsid w:val="0021789D"/>
    <w:rsid w:val="00224506"/>
    <w:rsid w:val="00230535"/>
    <w:rsid w:val="00241085"/>
    <w:rsid w:val="00241D87"/>
    <w:rsid w:val="00250E89"/>
    <w:rsid w:val="00255F1E"/>
    <w:rsid w:val="002565E4"/>
    <w:rsid w:val="00262FAF"/>
    <w:rsid w:val="00281663"/>
    <w:rsid w:val="00284D3F"/>
    <w:rsid w:val="002953C7"/>
    <w:rsid w:val="00296819"/>
    <w:rsid w:val="002A0186"/>
    <w:rsid w:val="002A111F"/>
    <w:rsid w:val="002A2003"/>
    <w:rsid w:val="002C4BDB"/>
    <w:rsid w:val="002C6D05"/>
    <w:rsid w:val="002D013D"/>
    <w:rsid w:val="002E404B"/>
    <w:rsid w:val="002F3015"/>
    <w:rsid w:val="002F3A8C"/>
    <w:rsid w:val="002F3B83"/>
    <w:rsid w:val="002F5435"/>
    <w:rsid w:val="003033BC"/>
    <w:rsid w:val="00306B26"/>
    <w:rsid w:val="00315420"/>
    <w:rsid w:val="0031646C"/>
    <w:rsid w:val="003175BA"/>
    <w:rsid w:val="00320DAF"/>
    <w:rsid w:val="00321BA6"/>
    <w:rsid w:val="0032489B"/>
    <w:rsid w:val="0032498B"/>
    <w:rsid w:val="003325E0"/>
    <w:rsid w:val="00332BE9"/>
    <w:rsid w:val="00333246"/>
    <w:rsid w:val="003410EB"/>
    <w:rsid w:val="00344090"/>
    <w:rsid w:val="00345370"/>
    <w:rsid w:val="00350DB8"/>
    <w:rsid w:val="0035167A"/>
    <w:rsid w:val="00355D94"/>
    <w:rsid w:val="0035715D"/>
    <w:rsid w:val="00360BC0"/>
    <w:rsid w:val="00367057"/>
    <w:rsid w:val="00370A8A"/>
    <w:rsid w:val="00371A1D"/>
    <w:rsid w:val="00371DFA"/>
    <w:rsid w:val="003729CD"/>
    <w:rsid w:val="00376681"/>
    <w:rsid w:val="003839DA"/>
    <w:rsid w:val="00387A53"/>
    <w:rsid w:val="003944EF"/>
    <w:rsid w:val="00397802"/>
    <w:rsid w:val="003A0B6D"/>
    <w:rsid w:val="003A68B9"/>
    <w:rsid w:val="003B264C"/>
    <w:rsid w:val="003B41D9"/>
    <w:rsid w:val="003B6261"/>
    <w:rsid w:val="003C0C25"/>
    <w:rsid w:val="003C0E5E"/>
    <w:rsid w:val="003D001D"/>
    <w:rsid w:val="003D387B"/>
    <w:rsid w:val="003E0170"/>
    <w:rsid w:val="003E149E"/>
    <w:rsid w:val="003E43F3"/>
    <w:rsid w:val="003F0450"/>
    <w:rsid w:val="003F0F20"/>
    <w:rsid w:val="003F44A5"/>
    <w:rsid w:val="0040434D"/>
    <w:rsid w:val="00415881"/>
    <w:rsid w:val="004169A5"/>
    <w:rsid w:val="004221AF"/>
    <w:rsid w:val="00427064"/>
    <w:rsid w:val="00431A07"/>
    <w:rsid w:val="0043481E"/>
    <w:rsid w:val="00435BD4"/>
    <w:rsid w:val="00440FC1"/>
    <w:rsid w:val="00444484"/>
    <w:rsid w:val="00445033"/>
    <w:rsid w:val="0044615B"/>
    <w:rsid w:val="00451C7B"/>
    <w:rsid w:val="00452B45"/>
    <w:rsid w:val="004542C9"/>
    <w:rsid w:val="0047132E"/>
    <w:rsid w:val="00476049"/>
    <w:rsid w:val="00477DB0"/>
    <w:rsid w:val="0048013E"/>
    <w:rsid w:val="004842C1"/>
    <w:rsid w:val="00490E6A"/>
    <w:rsid w:val="00494888"/>
    <w:rsid w:val="00497175"/>
    <w:rsid w:val="004A18C4"/>
    <w:rsid w:val="004B6230"/>
    <w:rsid w:val="004C1BA7"/>
    <w:rsid w:val="004C1F09"/>
    <w:rsid w:val="004C69BD"/>
    <w:rsid w:val="004D0132"/>
    <w:rsid w:val="004D0FD4"/>
    <w:rsid w:val="004D2561"/>
    <w:rsid w:val="004D3775"/>
    <w:rsid w:val="004E640A"/>
    <w:rsid w:val="004E65A8"/>
    <w:rsid w:val="004E76A8"/>
    <w:rsid w:val="004F03C9"/>
    <w:rsid w:val="004F0BE2"/>
    <w:rsid w:val="004F1A4B"/>
    <w:rsid w:val="004F48CF"/>
    <w:rsid w:val="004F737C"/>
    <w:rsid w:val="004F7C83"/>
    <w:rsid w:val="00500EA6"/>
    <w:rsid w:val="00504439"/>
    <w:rsid w:val="00504568"/>
    <w:rsid w:val="00504970"/>
    <w:rsid w:val="00506D4F"/>
    <w:rsid w:val="0051561A"/>
    <w:rsid w:val="00517B2F"/>
    <w:rsid w:val="00517BCF"/>
    <w:rsid w:val="00523462"/>
    <w:rsid w:val="00525843"/>
    <w:rsid w:val="00526935"/>
    <w:rsid w:val="00531399"/>
    <w:rsid w:val="00532098"/>
    <w:rsid w:val="00535BA9"/>
    <w:rsid w:val="00537358"/>
    <w:rsid w:val="00541949"/>
    <w:rsid w:val="005467E8"/>
    <w:rsid w:val="00550D99"/>
    <w:rsid w:val="00554D59"/>
    <w:rsid w:val="0056040A"/>
    <w:rsid w:val="00560594"/>
    <w:rsid w:val="005609D9"/>
    <w:rsid w:val="005636EC"/>
    <w:rsid w:val="00564A6A"/>
    <w:rsid w:val="00565C0A"/>
    <w:rsid w:val="005723CF"/>
    <w:rsid w:val="00576D3C"/>
    <w:rsid w:val="00580561"/>
    <w:rsid w:val="005857D6"/>
    <w:rsid w:val="00590DEC"/>
    <w:rsid w:val="00593AB6"/>
    <w:rsid w:val="00595243"/>
    <w:rsid w:val="005A5E8C"/>
    <w:rsid w:val="005A682B"/>
    <w:rsid w:val="005A6C3A"/>
    <w:rsid w:val="005A726A"/>
    <w:rsid w:val="005A7AB9"/>
    <w:rsid w:val="005C05B5"/>
    <w:rsid w:val="005C4364"/>
    <w:rsid w:val="005C6EF3"/>
    <w:rsid w:val="005D0218"/>
    <w:rsid w:val="005D35AD"/>
    <w:rsid w:val="005E07CE"/>
    <w:rsid w:val="005E3D0A"/>
    <w:rsid w:val="005E4A09"/>
    <w:rsid w:val="005F1F24"/>
    <w:rsid w:val="005F2101"/>
    <w:rsid w:val="005F3B6B"/>
    <w:rsid w:val="005F3E38"/>
    <w:rsid w:val="005F3EE4"/>
    <w:rsid w:val="005F58CA"/>
    <w:rsid w:val="00603AFE"/>
    <w:rsid w:val="00606AEE"/>
    <w:rsid w:val="0061474F"/>
    <w:rsid w:val="0062007F"/>
    <w:rsid w:val="00624D20"/>
    <w:rsid w:val="00632010"/>
    <w:rsid w:val="0063639F"/>
    <w:rsid w:val="00636803"/>
    <w:rsid w:val="00636A94"/>
    <w:rsid w:val="006373EA"/>
    <w:rsid w:val="00637A1F"/>
    <w:rsid w:val="006519DD"/>
    <w:rsid w:val="006544A7"/>
    <w:rsid w:val="00655F01"/>
    <w:rsid w:val="00664DBE"/>
    <w:rsid w:val="0067604F"/>
    <w:rsid w:val="006835F6"/>
    <w:rsid w:val="006909D7"/>
    <w:rsid w:val="00693F26"/>
    <w:rsid w:val="00693F4F"/>
    <w:rsid w:val="006A1166"/>
    <w:rsid w:val="006A1C72"/>
    <w:rsid w:val="006A3A33"/>
    <w:rsid w:val="006B0B9E"/>
    <w:rsid w:val="006B2388"/>
    <w:rsid w:val="006B3ABA"/>
    <w:rsid w:val="006B48E2"/>
    <w:rsid w:val="006C02E8"/>
    <w:rsid w:val="006C2D8E"/>
    <w:rsid w:val="006D12E1"/>
    <w:rsid w:val="006D43F3"/>
    <w:rsid w:val="006D4A0D"/>
    <w:rsid w:val="006E2DC2"/>
    <w:rsid w:val="006E7F63"/>
    <w:rsid w:val="006F292B"/>
    <w:rsid w:val="006F3C23"/>
    <w:rsid w:val="0070018C"/>
    <w:rsid w:val="00700B47"/>
    <w:rsid w:val="00703AAA"/>
    <w:rsid w:val="00704087"/>
    <w:rsid w:val="007063FD"/>
    <w:rsid w:val="007109EA"/>
    <w:rsid w:val="00712184"/>
    <w:rsid w:val="00713039"/>
    <w:rsid w:val="007170EB"/>
    <w:rsid w:val="00722FE5"/>
    <w:rsid w:val="00725132"/>
    <w:rsid w:val="007252B6"/>
    <w:rsid w:val="00727AE3"/>
    <w:rsid w:val="00727FC3"/>
    <w:rsid w:val="00732FFD"/>
    <w:rsid w:val="007348FA"/>
    <w:rsid w:val="007352E5"/>
    <w:rsid w:val="0074417B"/>
    <w:rsid w:val="00745E13"/>
    <w:rsid w:val="007469A4"/>
    <w:rsid w:val="00750A02"/>
    <w:rsid w:val="007536C5"/>
    <w:rsid w:val="00754221"/>
    <w:rsid w:val="007568C3"/>
    <w:rsid w:val="00757C3D"/>
    <w:rsid w:val="007667CB"/>
    <w:rsid w:val="00771081"/>
    <w:rsid w:val="007764DA"/>
    <w:rsid w:val="00780A8F"/>
    <w:rsid w:val="00784FF2"/>
    <w:rsid w:val="007905DD"/>
    <w:rsid w:val="007A0658"/>
    <w:rsid w:val="007A1C28"/>
    <w:rsid w:val="007A4765"/>
    <w:rsid w:val="007A4C94"/>
    <w:rsid w:val="007A7F93"/>
    <w:rsid w:val="007B2332"/>
    <w:rsid w:val="007B5582"/>
    <w:rsid w:val="007C7C38"/>
    <w:rsid w:val="007D34FC"/>
    <w:rsid w:val="007D42F7"/>
    <w:rsid w:val="007D63FF"/>
    <w:rsid w:val="007D7D44"/>
    <w:rsid w:val="007E05B4"/>
    <w:rsid w:val="007E0916"/>
    <w:rsid w:val="007E22DC"/>
    <w:rsid w:val="007E27DC"/>
    <w:rsid w:val="007E7C92"/>
    <w:rsid w:val="007F0287"/>
    <w:rsid w:val="007F0BFF"/>
    <w:rsid w:val="007F496D"/>
    <w:rsid w:val="007F537A"/>
    <w:rsid w:val="007F6EA6"/>
    <w:rsid w:val="008004E2"/>
    <w:rsid w:val="00801102"/>
    <w:rsid w:val="0080172F"/>
    <w:rsid w:val="00803958"/>
    <w:rsid w:val="00812ED2"/>
    <w:rsid w:val="00814CAF"/>
    <w:rsid w:val="008220B5"/>
    <w:rsid w:val="008237EE"/>
    <w:rsid w:val="00824968"/>
    <w:rsid w:val="00824975"/>
    <w:rsid w:val="008265F5"/>
    <w:rsid w:val="008300BC"/>
    <w:rsid w:val="0083396D"/>
    <w:rsid w:val="00840002"/>
    <w:rsid w:val="00841D05"/>
    <w:rsid w:val="00843550"/>
    <w:rsid w:val="0085032C"/>
    <w:rsid w:val="0085094B"/>
    <w:rsid w:val="00851255"/>
    <w:rsid w:val="00852B2E"/>
    <w:rsid w:val="00853A43"/>
    <w:rsid w:val="00857B86"/>
    <w:rsid w:val="00862DF4"/>
    <w:rsid w:val="0086676E"/>
    <w:rsid w:val="008668CD"/>
    <w:rsid w:val="00867685"/>
    <w:rsid w:val="00867B22"/>
    <w:rsid w:val="0087048D"/>
    <w:rsid w:val="0087178D"/>
    <w:rsid w:val="008730CE"/>
    <w:rsid w:val="00873352"/>
    <w:rsid w:val="00877DD1"/>
    <w:rsid w:val="008865BB"/>
    <w:rsid w:val="00891B0E"/>
    <w:rsid w:val="00892BDF"/>
    <w:rsid w:val="00894B56"/>
    <w:rsid w:val="008A21BE"/>
    <w:rsid w:val="008A58F9"/>
    <w:rsid w:val="008A67D2"/>
    <w:rsid w:val="008B1C12"/>
    <w:rsid w:val="008B682C"/>
    <w:rsid w:val="008B7698"/>
    <w:rsid w:val="008C4093"/>
    <w:rsid w:val="008D5FE5"/>
    <w:rsid w:val="008D7921"/>
    <w:rsid w:val="008E1113"/>
    <w:rsid w:val="008E3B65"/>
    <w:rsid w:val="008F0F08"/>
    <w:rsid w:val="008F40F9"/>
    <w:rsid w:val="008F47A9"/>
    <w:rsid w:val="00904DA3"/>
    <w:rsid w:val="00910635"/>
    <w:rsid w:val="00910A81"/>
    <w:rsid w:val="00910CD1"/>
    <w:rsid w:val="00910D2F"/>
    <w:rsid w:val="00911A69"/>
    <w:rsid w:val="00912640"/>
    <w:rsid w:val="009213F8"/>
    <w:rsid w:val="00924450"/>
    <w:rsid w:val="00925A2C"/>
    <w:rsid w:val="00936136"/>
    <w:rsid w:val="0093709A"/>
    <w:rsid w:val="00945879"/>
    <w:rsid w:val="00947653"/>
    <w:rsid w:val="00951295"/>
    <w:rsid w:val="00951BAA"/>
    <w:rsid w:val="00954DE1"/>
    <w:rsid w:val="00961885"/>
    <w:rsid w:val="00961B39"/>
    <w:rsid w:val="00966D50"/>
    <w:rsid w:val="0098428A"/>
    <w:rsid w:val="00984B38"/>
    <w:rsid w:val="0099617E"/>
    <w:rsid w:val="00997742"/>
    <w:rsid w:val="009B367A"/>
    <w:rsid w:val="009B480C"/>
    <w:rsid w:val="009B5BC6"/>
    <w:rsid w:val="009B6921"/>
    <w:rsid w:val="009C0E43"/>
    <w:rsid w:val="009C15D4"/>
    <w:rsid w:val="009C45D4"/>
    <w:rsid w:val="009D50EC"/>
    <w:rsid w:val="009D78C8"/>
    <w:rsid w:val="009E06FE"/>
    <w:rsid w:val="009E0C68"/>
    <w:rsid w:val="009E13F2"/>
    <w:rsid w:val="00A00353"/>
    <w:rsid w:val="00A00FF9"/>
    <w:rsid w:val="00A0661A"/>
    <w:rsid w:val="00A077AA"/>
    <w:rsid w:val="00A10589"/>
    <w:rsid w:val="00A30075"/>
    <w:rsid w:val="00A30F2E"/>
    <w:rsid w:val="00A3147A"/>
    <w:rsid w:val="00A42AA8"/>
    <w:rsid w:val="00A47596"/>
    <w:rsid w:val="00A50245"/>
    <w:rsid w:val="00A56787"/>
    <w:rsid w:val="00A605A4"/>
    <w:rsid w:val="00A6208E"/>
    <w:rsid w:val="00A623F7"/>
    <w:rsid w:val="00A72143"/>
    <w:rsid w:val="00A82D3E"/>
    <w:rsid w:val="00A836B9"/>
    <w:rsid w:val="00A86609"/>
    <w:rsid w:val="00A86DCD"/>
    <w:rsid w:val="00A8713F"/>
    <w:rsid w:val="00A91AFE"/>
    <w:rsid w:val="00A92736"/>
    <w:rsid w:val="00A94BB7"/>
    <w:rsid w:val="00A976B5"/>
    <w:rsid w:val="00AA35AC"/>
    <w:rsid w:val="00AB1D8C"/>
    <w:rsid w:val="00AB2BA2"/>
    <w:rsid w:val="00AB4F4C"/>
    <w:rsid w:val="00AC21F8"/>
    <w:rsid w:val="00AC2FAA"/>
    <w:rsid w:val="00AC3093"/>
    <w:rsid w:val="00AD1571"/>
    <w:rsid w:val="00AD15DC"/>
    <w:rsid w:val="00AD254D"/>
    <w:rsid w:val="00AD3E46"/>
    <w:rsid w:val="00AE0C30"/>
    <w:rsid w:val="00AE337B"/>
    <w:rsid w:val="00AE57D4"/>
    <w:rsid w:val="00AF790A"/>
    <w:rsid w:val="00AF7F40"/>
    <w:rsid w:val="00B026AF"/>
    <w:rsid w:val="00B04657"/>
    <w:rsid w:val="00B07FE4"/>
    <w:rsid w:val="00B1048E"/>
    <w:rsid w:val="00B10DF6"/>
    <w:rsid w:val="00B11249"/>
    <w:rsid w:val="00B1321A"/>
    <w:rsid w:val="00B147B0"/>
    <w:rsid w:val="00B22D83"/>
    <w:rsid w:val="00B248D4"/>
    <w:rsid w:val="00B26CBC"/>
    <w:rsid w:val="00B363F2"/>
    <w:rsid w:val="00B37741"/>
    <w:rsid w:val="00B4477C"/>
    <w:rsid w:val="00B470A9"/>
    <w:rsid w:val="00B535CC"/>
    <w:rsid w:val="00B55DC8"/>
    <w:rsid w:val="00B56048"/>
    <w:rsid w:val="00B56D15"/>
    <w:rsid w:val="00B62F27"/>
    <w:rsid w:val="00B73ABD"/>
    <w:rsid w:val="00B76378"/>
    <w:rsid w:val="00B801E2"/>
    <w:rsid w:val="00B94117"/>
    <w:rsid w:val="00B9669C"/>
    <w:rsid w:val="00BB28C1"/>
    <w:rsid w:val="00BB37DA"/>
    <w:rsid w:val="00BB5C88"/>
    <w:rsid w:val="00BC6D14"/>
    <w:rsid w:val="00BD3F6C"/>
    <w:rsid w:val="00BE582D"/>
    <w:rsid w:val="00BE69A7"/>
    <w:rsid w:val="00BE7C08"/>
    <w:rsid w:val="00BE7FC9"/>
    <w:rsid w:val="00BF2009"/>
    <w:rsid w:val="00BF2F87"/>
    <w:rsid w:val="00C03223"/>
    <w:rsid w:val="00C05AA6"/>
    <w:rsid w:val="00C124DF"/>
    <w:rsid w:val="00C13141"/>
    <w:rsid w:val="00C171E0"/>
    <w:rsid w:val="00C20622"/>
    <w:rsid w:val="00C22F69"/>
    <w:rsid w:val="00C25670"/>
    <w:rsid w:val="00C30D76"/>
    <w:rsid w:val="00C32217"/>
    <w:rsid w:val="00C348B3"/>
    <w:rsid w:val="00C3677E"/>
    <w:rsid w:val="00C36EBF"/>
    <w:rsid w:val="00C370B7"/>
    <w:rsid w:val="00C403B9"/>
    <w:rsid w:val="00C41BAC"/>
    <w:rsid w:val="00C477FE"/>
    <w:rsid w:val="00C62517"/>
    <w:rsid w:val="00C63342"/>
    <w:rsid w:val="00C63EB2"/>
    <w:rsid w:val="00C666F2"/>
    <w:rsid w:val="00C6794F"/>
    <w:rsid w:val="00C83118"/>
    <w:rsid w:val="00C845DE"/>
    <w:rsid w:val="00C912D7"/>
    <w:rsid w:val="00C93A7A"/>
    <w:rsid w:val="00CA1940"/>
    <w:rsid w:val="00CA3035"/>
    <w:rsid w:val="00CA3B3E"/>
    <w:rsid w:val="00CA40D0"/>
    <w:rsid w:val="00CA4819"/>
    <w:rsid w:val="00CB01CF"/>
    <w:rsid w:val="00CB06F5"/>
    <w:rsid w:val="00CB1B2B"/>
    <w:rsid w:val="00CB5498"/>
    <w:rsid w:val="00CB5862"/>
    <w:rsid w:val="00CB6586"/>
    <w:rsid w:val="00CB6929"/>
    <w:rsid w:val="00CC1B80"/>
    <w:rsid w:val="00CC3CC5"/>
    <w:rsid w:val="00CD2960"/>
    <w:rsid w:val="00CD6D90"/>
    <w:rsid w:val="00CD74A9"/>
    <w:rsid w:val="00CE7155"/>
    <w:rsid w:val="00CF2E8E"/>
    <w:rsid w:val="00CF5108"/>
    <w:rsid w:val="00CF629D"/>
    <w:rsid w:val="00CF695A"/>
    <w:rsid w:val="00CF70C7"/>
    <w:rsid w:val="00D160B9"/>
    <w:rsid w:val="00D23444"/>
    <w:rsid w:val="00D2394F"/>
    <w:rsid w:val="00D24FA0"/>
    <w:rsid w:val="00D27A6F"/>
    <w:rsid w:val="00D3079A"/>
    <w:rsid w:val="00D372A8"/>
    <w:rsid w:val="00D3787A"/>
    <w:rsid w:val="00D4683A"/>
    <w:rsid w:val="00D47D9E"/>
    <w:rsid w:val="00D51328"/>
    <w:rsid w:val="00D57F65"/>
    <w:rsid w:val="00D615E5"/>
    <w:rsid w:val="00D65919"/>
    <w:rsid w:val="00D66AEA"/>
    <w:rsid w:val="00D67718"/>
    <w:rsid w:val="00D71349"/>
    <w:rsid w:val="00D71490"/>
    <w:rsid w:val="00D715CB"/>
    <w:rsid w:val="00D72C67"/>
    <w:rsid w:val="00D76F00"/>
    <w:rsid w:val="00D77BDC"/>
    <w:rsid w:val="00D82469"/>
    <w:rsid w:val="00D84DAB"/>
    <w:rsid w:val="00D93CD7"/>
    <w:rsid w:val="00D9576E"/>
    <w:rsid w:val="00DA019A"/>
    <w:rsid w:val="00DA4292"/>
    <w:rsid w:val="00DB4B26"/>
    <w:rsid w:val="00DC1396"/>
    <w:rsid w:val="00DC4F0B"/>
    <w:rsid w:val="00DC648C"/>
    <w:rsid w:val="00DC6C59"/>
    <w:rsid w:val="00DD01BF"/>
    <w:rsid w:val="00DD1428"/>
    <w:rsid w:val="00DD3400"/>
    <w:rsid w:val="00DE26F4"/>
    <w:rsid w:val="00DE5813"/>
    <w:rsid w:val="00DE7864"/>
    <w:rsid w:val="00DF15D0"/>
    <w:rsid w:val="00DF347D"/>
    <w:rsid w:val="00DF4DA7"/>
    <w:rsid w:val="00DF6050"/>
    <w:rsid w:val="00DF7ECE"/>
    <w:rsid w:val="00E00278"/>
    <w:rsid w:val="00E022F7"/>
    <w:rsid w:val="00E075FD"/>
    <w:rsid w:val="00E07A04"/>
    <w:rsid w:val="00E1098A"/>
    <w:rsid w:val="00E115DF"/>
    <w:rsid w:val="00E131A5"/>
    <w:rsid w:val="00E14064"/>
    <w:rsid w:val="00E16644"/>
    <w:rsid w:val="00E16E5D"/>
    <w:rsid w:val="00E2009D"/>
    <w:rsid w:val="00E23F93"/>
    <w:rsid w:val="00E245CE"/>
    <w:rsid w:val="00E27DBA"/>
    <w:rsid w:val="00E30D36"/>
    <w:rsid w:val="00E32706"/>
    <w:rsid w:val="00E34D71"/>
    <w:rsid w:val="00E4008F"/>
    <w:rsid w:val="00E41009"/>
    <w:rsid w:val="00E51199"/>
    <w:rsid w:val="00E51646"/>
    <w:rsid w:val="00E623A4"/>
    <w:rsid w:val="00E76AC5"/>
    <w:rsid w:val="00E80899"/>
    <w:rsid w:val="00E8703B"/>
    <w:rsid w:val="00E90911"/>
    <w:rsid w:val="00E9736E"/>
    <w:rsid w:val="00EA2BA8"/>
    <w:rsid w:val="00EA492F"/>
    <w:rsid w:val="00EB0D1C"/>
    <w:rsid w:val="00EB269F"/>
    <w:rsid w:val="00EB58AA"/>
    <w:rsid w:val="00EC1EF9"/>
    <w:rsid w:val="00EC27C5"/>
    <w:rsid w:val="00ED0907"/>
    <w:rsid w:val="00ED467C"/>
    <w:rsid w:val="00ED4B51"/>
    <w:rsid w:val="00ED505F"/>
    <w:rsid w:val="00ED71FD"/>
    <w:rsid w:val="00ED758E"/>
    <w:rsid w:val="00EE0B6E"/>
    <w:rsid w:val="00EE35E2"/>
    <w:rsid w:val="00EE70A4"/>
    <w:rsid w:val="00EE7CFD"/>
    <w:rsid w:val="00EF3B23"/>
    <w:rsid w:val="00F01720"/>
    <w:rsid w:val="00F1007F"/>
    <w:rsid w:val="00F1133F"/>
    <w:rsid w:val="00F1232C"/>
    <w:rsid w:val="00F138F6"/>
    <w:rsid w:val="00F2136C"/>
    <w:rsid w:val="00F23F4B"/>
    <w:rsid w:val="00F25A8F"/>
    <w:rsid w:val="00F312D9"/>
    <w:rsid w:val="00F3244B"/>
    <w:rsid w:val="00F3341F"/>
    <w:rsid w:val="00F348FE"/>
    <w:rsid w:val="00F3745D"/>
    <w:rsid w:val="00F37757"/>
    <w:rsid w:val="00F3796F"/>
    <w:rsid w:val="00F415B1"/>
    <w:rsid w:val="00F41A0B"/>
    <w:rsid w:val="00F441EB"/>
    <w:rsid w:val="00F454EC"/>
    <w:rsid w:val="00F56DD1"/>
    <w:rsid w:val="00F574C2"/>
    <w:rsid w:val="00F735F1"/>
    <w:rsid w:val="00F77343"/>
    <w:rsid w:val="00F82B15"/>
    <w:rsid w:val="00F83077"/>
    <w:rsid w:val="00F86171"/>
    <w:rsid w:val="00F9093B"/>
    <w:rsid w:val="00F915EC"/>
    <w:rsid w:val="00F954D3"/>
    <w:rsid w:val="00F96321"/>
    <w:rsid w:val="00F97A7E"/>
    <w:rsid w:val="00FA32AB"/>
    <w:rsid w:val="00FA7D64"/>
    <w:rsid w:val="00FB1A30"/>
    <w:rsid w:val="00FB3D51"/>
    <w:rsid w:val="00FB3D83"/>
    <w:rsid w:val="00FB55BC"/>
    <w:rsid w:val="00FC03D7"/>
    <w:rsid w:val="00FC701B"/>
    <w:rsid w:val="00FC7037"/>
    <w:rsid w:val="00FD2F81"/>
    <w:rsid w:val="00FD2FFE"/>
    <w:rsid w:val="00FE2CE1"/>
    <w:rsid w:val="00FE3690"/>
    <w:rsid w:val="00FE6ACC"/>
    <w:rsid w:val="00FF52A7"/>
    <w:rsid w:val="00FF5BB2"/>
    <w:rsid w:val="00FF6B4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A67D2"/>
    <w:pPr>
      <w:jc w:val="both"/>
    </w:pPr>
    <w:rPr>
      <w:rFonts w:ascii="Verdana" w:hAnsi="Verdana"/>
      <w:szCs w:val="24"/>
      <w:lang w:val="es-ES" w:eastAsia="es-ES"/>
    </w:rPr>
  </w:style>
  <w:style w:type="paragraph" w:styleId="Ttulo1">
    <w:name w:val="heading 1"/>
    <w:aliases w:val="Título del Capítulo,Título 1: Título Capítulo"/>
    <w:basedOn w:val="Normal"/>
    <w:next w:val="Normal"/>
    <w:link w:val="Ttulo1Car"/>
    <w:uiPriority w:val="99"/>
    <w:qFormat/>
    <w:rsid w:val="0031646C"/>
    <w:pPr>
      <w:keepNext/>
      <w:numPr>
        <w:numId w:val="1"/>
      </w:numPr>
      <w:tabs>
        <w:tab w:val="left" w:pos="709"/>
      </w:tabs>
      <w:spacing w:before="160" w:after="60"/>
      <w:outlineLvl w:val="0"/>
    </w:pPr>
    <w:rPr>
      <w:rFonts w:cs="Arial"/>
      <w:b/>
      <w:bCs/>
      <w:szCs w:val="20"/>
    </w:rPr>
  </w:style>
  <w:style w:type="paragraph" w:styleId="Ttulo2">
    <w:name w:val="heading 2"/>
    <w:aliases w:val="Título del Subcapítulo"/>
    <w:basedOn w:val="Normal"/>
    <w:next w:val="Normal"/>
    <w:qFormat/>
    <w:rsid w:val="00857B86"/>
    <w:pPr>
      <w:keepNext/>
      <w:numPr>
        <w:numId w:val="2"/>
      </w:numPr>
      <w:spacing w:before="120" w:after="120"/>
      <w:outlineLvl w:val="1"/>
    </w:pPr>
    <w:rPr>
      <w:rFonts w:cs="Arial"/>
      <w:b/>
      <w:bCs/>
      <w:iCs/>
      <w:szCs w:val="28"/>
    </w:rPr>
  </w:style>
  <w:style w:type="paragraph" w:styleId="Ttulo3">
    <w:name w:val="heading 3"/>
    <w:aliases w:val="Título de la Sección"/>
    <w:basedOn w:val="Normal"/>
    <w:next w:val="Normal"/>
    <w:qFormat/>
    <w:rsid w:val="0031646C"/>
    <w:pPr>
      <w:keepNext/>
      <w:numPr>
        <w:ilvl w:val="2"/>
        <w:numId w:val="3"/>
      </w:numPr>
      <w:tabs>
        <w:tab w:val="left" w:pos="709"/>
      </w:tabs>
      <w:spacing w:before="120" w:after="120"/>
      <w:ind w:left="357" w:hanging="357"/>
      <w:outlineLvl w:val="2"/>
    </w:pPr>
    <w:rPr>
      <w:rFonts w:cs="Arial"/>
      <w:b/>
      <w:bCs/>
      <w:szCs w:val="26"/>
    </w:rPr>
  </w:style>
  <w:style w:type="paragraph" w:styleId="Ttulo4">
    <w:name w:val="heading 4"/>
    <w:basedOn w:val="Normal"/>
    <w:next w:val="Normal"/>
    <w:qFormat/>
    <w:rsid w:val="007A7F93"/>
    <w:pPr>
      <w:keepNext/>
      <w:spacing w:before="240" w:after="60" w:line="360" w:lineRule="auto"/>
      <w:ind w:right="45"/>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ATPBCN">
    <w:name w:val="TablaATP_BCN"/>
    <w:basedOn w:val="Tablanormal"/>
    <w:rsid w:val="00910A81"/>
    <w:pPr>
      <w:jc w:val="righ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StylePr>
    <w:tblStylePr w:type="lastRow">
      <w:rPr>
        <w:b/>
      </w:rPr>
    </w:tblStylePr>
    <w:tblStylePr w:type="firstCol">
      <w:pPr>
        <w:jc w:val="right"/>
      </w:pPr>
    </w:tblStylePr>
  </w:style>
  <w:style w:type="paragraph" w:customStyle="1" w:styleId="ATtuloInicial">
    <w:name w:val="A Título Inicial"/>
    <w:basedOn w:val="Normal"/>
    <w:link w:val="ATtuloInicialCarCar"/>
    <w:rsid w:val="0031646C"/>
    <w:pPr>
      <w:spacing w:before="800" w:after="200"/>
      <w:jc w:val="center"/>
    </w:pPr>
    <w:rPr>
      <w:b/>
      <w:sz w:val="24"/>
    </w:rPr>
  </w:style>
  <w:style w:type="character" w:customStyle="1" w:styleId="ATtuloInicialCarCar">
    <w:name w:val="A Título Inicial Car Car"/>
    <w:link w:val="ATtuloInicial"/>
    <w:rsid w:val="0031646C"/>
    <w:rPr>
      <w:rFonts w:ascii="Verdana" w:hAnsi="Verdana"/>
      <w:b/>
      <w:sz w:val="24"/>
      <w:szCs w:val="24"/>
      <w:lang w:val="es-ES" w:eastAsia="es-ES" w:bidi="ar-SA"/>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semiHidden/>
    <w:rsid w:val="001B3BD7"/>
    <w:rPr>
      <w:sz w:val="16"/>
      <w:szCs w:val="20"/>
    </w:rPr>
  </w:style>
  <w:style w:type="character" w:styleId="Refdenotaalpie">
    <w:name w:val="footnote reference"/>
    <w:aliases w:val="Footnote Reference.SES,16 Point,Superscript 6 Point,Superscript 6 Point + 11 ...,Ref,de nota al pie"/>
    <w:uiPriority w:val="99"/>
    <w:semiHidden/>
    <w:rsid w:val="00877DD1"/>
    <w:rPr>
      <w:rFonts w:ascii="Verdana" w:hAnsi="Verdana"/>
      <w:sz w:val="16"/>
      <w:vertAlign w:val="superscript"/>
    </w:rPr>
  </w:style>
  <w:style w:type="paragraph" w:customStyle="1" w:styleId="TabladeContenidos">
    <w:name w:val="Tabla de Contenidos"/>
    <w:basedOn w:val="Normal"/>
    <w:autoRedefine/>
    <w:rsid w:val="00F138F6"/>
  </w:style>
  <w:style w:type="character" w:customStyle="1" w:styleId="Ttulo1Car">
    <w:name w:val="Título 1 Car"/>
    <w:aliases w:val="Título del Capítulo Car,Título 1: Título Capítulo Car"/>
    <w:link w:val="Ttulo1"/>
    <w:uiPriority w:val="99"/>
    <w:rsid w:val="0031646C"/>
    <w:rPr>
      <w:rFonts w:ascii="Verdana" w:hAnsi="Verdana" w:cs="Arial"/>
      <w:b/>
      <w:bCs/>
      <w:lang w:val="es-ES"/>
    </w:rPr>
  </w:style>
  <w:style w:type="character" w:styleId="Hipervnculo">
    <w:name w:val="Hyperlink"/>
    <w:uiPriority w:val="99"/>
    <w:rsid w:val="00745E13"/>
    <w:rPr>
      <w:color w:val="0000FF"/>
      <w:u w:val="single"/>
    </w:rPr>
  </w:style>
  <w:style w:type="paragraph" w:styleId="TDC1">
    <w:name w:val="toc 1"/>
    <w:aliases w:val="Título Capítulo"/>
    <w:basedOn w:val="Normal"/>
    <w:next w:val="Normal"/>
    <w:autoRedefine/>
    <w:uiPriority w:val="39"/>
    <w:rsid w:val="00F138F6"/>
    <w:pPr>
      <w:tabs>
        <w:tab w:val="left" w:pos="300"/>
        <w:tab w:val="right" w:leader="dot" w:pos="8546"/>
      </w:tabs>
      <w:spacing w:before="120"/>
    </w:pPr>
  </w:style>
  <w:style w:type="paragraph" w:styleId="TDC2">
    <w:name w:val="toc 2"/>
    <w:aliases w:val="Título Subcapítulo"/>
    <w:basedOn w:val="Normal"/>
    <w:next w:val="Normal"/>
    <w:autoRedefine/>
    <w:uiPriority w:val="39"/>
    <w:rsid w:val="00F138F6"/>
    <w:pPr>
      <w:tabs>
        <w:tab w:val="left" w:pos="500"/>
        <w:tab w:val="right" w:leader="dot" w:pos="8546"/>
      </w:tabs>
      <w:ind w:left="200"/>
    </w:pPr>
  </w:style>
  <w:style w:type="paragraph" w:styleId="TDC3">
    <w:name w:val="toc 3"/>
    <w:aliases w:val="Título Sección"/>
    <w:basedOn w:val="Normal"/>
    <w:next w:val="Normal"/>
    <w:autoRedefine/>
    <w:semiHidden/>
    <w:rsid w:val="00F138F6"/>
    <w:pPr>
      <w:tabs>
        <w:tab w:val="left" w:pos="900"/>
        <w:tab w:val="right" w:leader="dot" w:pos="8546"/>
      </w:tabs>
      <w:ind w:left="400"/>
    </w:pPr>
  </w:style>
  <w:style w:type="paragraph" w:customStyle="1" w:styleId="TtulodeConclusiones">
    <w:name w:val="Título de Conclusiones"/>
    <w:basedOn w:val="Ttulo2"/>
    <w:rsid w:val="0031646C"/>
    <w:pPr>
      <w:numPr>
        <w:numId w:val="0"/>
      </w:numPr>
    </w:pPr>
  </w:style>
  <w:style w:type="paragraph" w:customStyle="1" w:styleId="TtuloTablaContenidos">
    <w:name w:val="Título Tabla Contenidos"/>
    <w:basedOn w:val="TabladeContenidos"/>
    <w:rsid w:val="00912640"/>
  </w:style>
  <w:style w:type="paragraph" w:customStyle="1" w:styleId="TtulodeAnexos">
    <w:name w:val="Título de Anexos"/>
    <w:basedOn w:val="TDC2"/>
    <w:rsid w:val="0031646C"/>
    <w:pPr>
      <w:ind w:left="709" w:hanging="709"/>
    </w:pPr>
    <w:rPr>
      <w:b/>
    </w:rPr>
  </w:style>
  <w:style w:type="paragraph" w:customStyle="1" w:styleId="TtuloTablas">
    <w:name w:val="Título Tablas"/>
    <w:basedOn w:val="Normal"/>
    <w:rsid w:val="00912640"/>
    <w:pPr>
      <w:numPr>
        <w:numId w:val="5"/>
      </w:numPr>
      <w:ind w:left="369" w:hanging="369"/>
    </w:pPr>
    <w:rPr>
      <w:sz w:val="18"/>
    </w:rPr>
  </w:style>
  <w:style w:type="paragraph" w:customStyle="1" w:styleId="TtuloFiguras">
    <w:name w:val="Título Figuras"/>
    <w:basedOn w:val="TtuloTablas"/>
    <w:rsid w:val="00912640"/>
    <w:pPr>
      <w:numPr>
        <w:numId w:val="4"/>
      </w:numPr>
    </w:pPr>
  </w:style>
  <w:style w:type="paragraph" w:customStyle="1" w:styleId="FuenteTablasyGrficos">
    <w:name w:val="Fuente Tablas y Gráficos"/>
    <w:basedOn w:val="Normal"/>
    <w:rsid w:val="00112CCD"/>
    <w:pPr>
      <w:numPr>
        <w:numId w:val="6"/>
      </w:numPr>
      <w:ind w:left="369" w:hanging="369"/>
    </w:pPr>
    <w:rPr>
      <w:sz w:val="18"/>
    </w:rPr>
  </w:style>
  <w:style w:type="paragraph" w:customStyle="1" w:styleId="Enumeracindeideassinorden">
    <w:name w:val="Enumeración de ideas (sin orden)"/>
    <w:basedOn w:val="Normal"/>
    <w:rsid w:val="00112CCD"/>
    <w:pPr>
      <w:numPr>
        <w:numId w:val="8"/>
      </w:numPr>
    </w:pPr>
  </w:style>
  <w:style w:type="paragraph" w:customStyle="1" w:styleId="Enumeracindeideasordenadas">
    <w:name w:val="Enumeración de ideas ordenadas"/>
    <w:basedOn w:val="Enumeracindeideassinorden"/>
    <w:rsid w:val="00112CCD"/>
    <w:pPr>
      <w:numPr>
        <w:numId w:val="7"/>
      </w:numPr>
    </w:pPr>
  </w:style>
  <w:style w:type="paragraph" w:styleId="Piedepgina">
    <w:name w:val="footer"/>
    <w:basedOn w:val="Normal"/>
    <w:rsid w:val="006D4A0D"/>
    <w:rPr>
      <w:sz w:val="16"/>
    </w:rPr>
  </w:style>
  <w:style w:type="paragraph" w:styleId="Encabezado">
    <w:name w:val="header"/>
    <w:basedOn w:val="Normal"/>
    <w:rsid w:val="00E00278"/>
    <w:pPr>
      <w:tabs>
        <w:tab w:val="center" w:pos="4252"/>
        <w:tab w:val="right" w:pos="8504"/>
      </w:tabs>
    </w:pPr>
  </w:style>
  <w:style w:type="table" w:styleId="Tablaconcuadrcula">
    <w:name w:val="Table Grid"/>
    <w:basedOn w:val="Tablanormal"/>
    <w:rsid w:val="007A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91B0E"/>
    <w:rPr>
      <w:rFonts w:ascii="Tahoma" w:hAnsi="Tahoma" w:cs="Tahoma"/>
      <w:sz w:val="16"/>
      <w:szCs w:val="16"/>
    </w:rPr>
  </w:style>
  <w:style w:type="character" w:customStyle="1" w:styleId="BibliotecadelCongresoNacional">
    <w:name w:val="Biblioteca del Congreso Nacional"/>
    <w:semiHidden/>
    <w:rsid w:val="009B480C"/>
    <w:rPr>
      <w:rFonts w:ascii="Verdana" w:hAnsi="Verdana"/>
      <w:b w:val="0"/>
      <w:bCs w:val="0"/>
      <w:i w:val="0"/>
      <w:iCs w:val="0"/>
      <w:strike w:val="0"/>
      <w:color w:val="auto"/>
      <w:sz w:val="20"/>
      <w:szCs w:val="20"/>
      <w:u w:val="none"/>
    </w:rPr>
  </w:style>
  <w:style w:type="character" w:styleId="Hipervnculovisitado">
    <w:name w:val="FollowedHyperlink"/>
    <w:rsid w:val="00750A02"/>
    <w:rPr>
      <w:color w:val="800080"/>
      <w:u w:val="single"/>
    </w:rPr>
  </w:style>
  <w:style w:type="paragraph" w:styleId="NormalWeb">
    <w:name w:val="Normal (Web)"/>
    <w:basedOn w:val="Normal"/>
    <w:uiPriority w:val="99"/>
    <w:rsid w:val="00B37741"/>
    <w:pPr>
      <w:spacing w:before="100" w:beforeAutospacing="1" w:after="100" w:afterAutospacing="1"/>
      <w:jc w:val="left"/>
    </w:pPr>
    <w:rPr>
      <w:rFonts w:ascii="Times New Roman" w:hAnsi="Times New Roman"/>
      <w:sz w:val="24"/>
    </w:rPr>
  </w:style>
  <w:style w:type="character" w:styleId="nfasis">
    <w:name w:val="Emphasis"/>
    <w:uiPriority w:val="20"/>
    <w:qFormat/>
    <w:rsid w:val="00B37741"/>
    <w:rPr>
      <w:i/>
      <w:iCs/>
    </w:rPr>
  </w:style>
  <w:style w:type="character" w:styleId="Refdecomentario">
    <w:name w:val="annotation reference"/>
    <w:rsid w:val="003729CD"/>
    <w:rPr>
      <w:sz w:val="18"/>
      <w:szCs w:val="18"/>
    </w:rPr>
  </w:style>
  <w:style w:type="paragraph" w:styleId="Textocomentario">
    <w:name w:val="annotation text"/>
    <w:basedOn w:val="Normal"/>
    <w:link w:val="TextocomentarioCar"/>
    <w:rsid w:val="003729CD"/>
    <w:rPr>
      <w:sz w:val="24"/>
    </w:rPr>
  </w:style>
  <w:style w:type="character" w:customStyle="1" w:styleId="TextocomentarioCar">
    <w:name w:val="Texto comentario Car"/>
    <w:link w:val="Textocomentario"/>
    <w:rsid w:val="003729CD"/>
    <w:rPr>
      <w:rFonts w:ascii="Verdana" w:hAnsi="Verdana"/>
      <w:sz w:val="24"/>
      <w:szCs w:val="24"/>
      <w:lang w:val="es-ES" w:eastAsia="es-ES"/>
    </w:rPr>
  </w:style>
  <w:style w:type="paragraph" w:styleId="Asuntodelcomentario">
    <w:name w:val="annotation subject"/>
    <w:basedOn w:val="Textocomentario"/>
    <w:next w:val="Textocomentario"/>
    <w:link w:val="AsuntodelcomentarioCar"/>
    <w:rsid w:val="003729CD"/>
    <w:rPr>
      <w:b/>
      <w:bCs/>
    </w:rPr>
  </w:style>
  <w:style w:type="character" w:customStyle="1" w:styleId="AsuntodelcomentarioCar">
    <w:name w:val="Asunto del comentario Car"/>
    <w:link w:val="Asuntodelcomentario"/>
    <w:rsid w:val="003729CD"/>
    <w:rPr>
      <w:rFonts w:ascii="Verdana" w:hAnsi="Verdana"/>
      <w:b/>
      <w:bCs/>
      <w:sz w:val="24"/>
      <w:szCs w:val="24"/>
      <w:lang w:val="es-ES" w:eastAsia="es-ES"/>
    </w:rPr>
  </w:style>
  <w:style w:type="character" w:customStyle="1" w:styleId="apple-converted-space">
    <w:name w:val="apple-converted-space"/>
    <w:uiPriority w:val="99"/>
    <w:rsid w:val="003325E0"/>
  </w:style>
  <w:style w:type="character" w:customStyle="1" w:styleId="TextonotapieCar">
    <w:name w:val="Texto nota pie Car"/>
    <w:aliases w:val="Footnote Text Char Char Char Char Car,Footnote Text Char Char Char Car,Footnote Text.SES Car,Footnote Text Char Char Char Char Char Car,Footnote reference Car,FA Fu Car"/>
    <w:link w:val="Textonotapie"/>
    <w:uiPriority w:val="99"/>
    <w:locked/>
    <w:rsid w:val="001D2504"/>
    <w:rPr>
      <w:rFonts w:ascii="Verdana" w:hAnsi="Verdana"/>
      <w:sz w:val="16"/>
      <w:lang w:val="es-ES" w:eastAsia="es-ES"/>
    </w:rPr>
  </w:style>
  <w:style w:type="character" w:styleId="Textoennegrita">
    <w:name w:val="Strong"/>
    <w:uiPriority w:val="99"/>
    <w:qFormat/>
    <w:rsid w:val="00E51199"/>
    <w:rPr>
      <w:b/>
      <w:bCs/>
    </w:rPr>
  </w:style>
  <w:style w:type="paragraph" w:styleId="Textonotaalfinal">
    <w:name w:val="endnote text"/>
    <w:basedOn w:val="Normal"/>
    <w:link w:val="TextonotaalfinalCar"/>
    <w:rsid w:val="00541949"/>
    <w:rPr>
      <w:szCs w:val="20"/>
    </w:rPr>
  </w:style>
  <w:style w:type="character" w:customStyle="1" w:styleId="TextonotaalfinalCar">
    <w:name w:val="Texto nota al final Car"/>
    <w:link w:val="Textonotaalfinal"/>
    <w:rsid w:val="00541949"/>
    <w:rPr>
      <w:rFonts w:ascii="Verdana" w:hAnsi="Verdana"/>
      <w:lang w:val="es-ES" w:eastAsia="es-ES"/>
    </w:rPr>
  </w:style>
  <w:style w:type="character" w:styleId="Refdenotaalfinal">
    <w:name w:val="endnote reference"/>
    <w:rsid w:val="00541949"/>
    <w:rPr>
      <w:vertAlign w:val="superscript"/>
    </w:rPr>
  </w:style>
  <w:style w:type="paragraph" w:customStyle="1" w:styleId="Listamulticolor-nfasis11">
    <w:name w:val="Lista multicolor - Énfasis 11"/>
    <w:basedOn w:val="Normal"/>
    <w:uiPriority w:val="34"/>
    <w:qFormat/>
    <w:rsid w:val="00444484"/>
    <w:pPr>
      <w:ind w:left="708"/>
    </w:pPr>
  </w:style>
  <w:style w:type="paragraph" w:customStyle="1" w:styleId="Encabezadodetabladecontenido1">
    <w:name w:val="Encabezado de tabla de contenido1"/>
    <w:basedOn w:val="Ttulo1"/>
    <w:next w:val="Normal"/>
    <w:uiPriority w:val="39"/>
    <w:qFormat/>
    <w:rsid w:val="002F3A8C"/>
    <w:pPr>
      <w:keepLines/>
      <w:numPr>
        <w:numId w:val="0"/>
      </w:numPr>
      <w:tabs>
        <w:tab w:val="clear" w:pos="709"/>
      </w:tabs>
      <w:spacing w:before="240" w:after="0" w:line="259" w:lineRule="auto"/>
      <w:jc w:val="left"/>
      <w:outlineLvl w:val="9"/>
    </w:pPr>
    <w:rPr>
      <w:rFonts w:ascii="Calibri Light" w:hAnsi="Calibri Light" w:cs="Times New Roman"/>
      <w:b w:val="0"/>
      <w:bCs w:val="0"/>
      <w:color w:val="2E74B5"/>
      <w:sz w:val="32"/>
      <w:szCs w:val="32"/>
      <w:lang w:val="es-CL" w:eastAsia="es-CL"/>
    </w:rPr>
  </w:style>
  <w:style w:type="character" w:customStyle="1" w:styleId="hide">
    <w:name w:val="hide"/>
    <w:rsid w:val="00397802"/>
  </w:style>
  <w:style w:type="paragraph" w:styleId="TDC4">
    <w:name w:val="toc 4"/>
    <w:basedOn w:val="Normal"/>
    <w:next w:val="Normal"/>
    <w:autoRedefine/>
    <w:rsid w:val="00857B86"/>
    <w:pPr>
      <w:ind w:left="600"/>
    </w:pPr>
  </w:style>
  <w:style w:type="paragraph" w:styleId="TDC5">
    <w:name w:val="toc 5"/>
    <w:basedOn w:val="Normal"/>
    <w:next w:val="Normal"/>
    <w:autoRedefine/>
    <w:rsid w:val="00857B86"/>
    <w:pPr>
      <w:ind w:left="800"/>
    </w:pPr>
  </w:style>
  <w:style w:type="paragraph" w:styleId="TDC6">
    <w:name w:val="toc 6"/>
    <w:basedOn w:val="Normal"/>
    <w:next w:val="Normal"/>
    <w:autoRedefine/>
    <w:rsid w:val="00857B86"/>
    <w:pPr>
      <w:ind w:left="1000"/>
    </w:pPr>
  </w:style>
  <w:style w:type="paragraph" w:styleId="TDC7">
    <w:name w:val="toc 7"/>
    <w:basedOn w:val="Normal"/>
    <w:next w:val="Normal"/>
    <w:autoRedefine/>
    <w:rsid w:val="00857B86"/>
    <w:pPr>
      <w:ind w:left="1200"/>
    </w:pPr>
  </w:style>
  <w:style w:type="paragraph" w:styleId="TDC8">
    <w:name w:val="toc 8"/>
    <w:basedOn w:val="Normal"/>
    <w:next w:val="Normal"/>
    <w:autoRedefine/>
    <w:rsid w:val="00857B86"/>
    <w:pPr>
      <w:ind w:left="1400"/>
    </w:pPr>
  </w:style>
  <w:style w:type="paragraph" w:styleId="TDC9">
    <w:name w:val="toc 9"/>
    <w:basedOn w:val="Normal"/>
    <w:next w:val="Normal"/>
    <w:autoRedefine/>
    <w:rsid w:val="00857B86"/>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A67D2"/>
    <w:pPr>
      <w:jc w:val="both"/>
    </w:pPr>
    <w:rPr>
      <w:rFonts w:ascii="Verdana" w:hAnsi="Verdana"/>
      <w:szCs w:val="24"/>
      <w:lang w:val="es-ES" w:eastAsia="es-ES"/>
    </w:rPr>
  </w:style>
  <w:style w:type="paragraph" w:styleId="Ttulo1">
    <w:name w:val="heading 1"/>
    <w:aliases w:val="Título del Capítulo,Título 1: Título Capítulo"/>
    <w:basedOn w:val="Normal"/>
    <w:next w:val="Normal"/>
    <w:link w:val="Ttulo1Car"/>
    <w:uiPriority w:val="99"/>
    <w:qFormat/>
    <w:rsid w:val="0031646C"/>
    <w:pPr>
      <w:keepNext/>
      <w:numPr>
        <w:numId w:val="1"/>
      </w:numPr>
      <w:tabs>
        <w:tab w:val="left" w:pos="709"/>
      </w:tabs>
      <w:spacing w:before="160" w:after="60"/>
      <w:outlineLvl w:val="0"/>
    </w:pPr>
    <w:rPr>
      <w:rFonts w:cs="Arial"/>
      <w:b/>
      <w:bCs/>
      <w:szCs w:val="20"/>
    </w:rPr>
  </w:style>
  <w:style w:type="paragraph" w:styleId="Ttulo2">
    <w:name w:val="heading 2"/>
    <w:aliases w:val="Título del Subcapítulo"/>
    <w:basedOn w:val="Normal"/>
    <w:next w:val="Normal"/>
    <w:qFormat/>
    <w:rsid w:val="00857B86"/>
    <w:pPr>
      <w:keepNext/>
      <w:numPr>
        <w:numId w:val="2"/>
      </w:numPr>
      <w:spacing w:before="120" w:after="120"/>
      <w:outlineLvl w:val="1"/>
    </w:pPr>
    <w:rPr>
      <w:rFonts w:cs="Arial"/>
      <w:b/>
      <w:bCs/>
      <w:iCs/>
      <w:szCs w:val="28"/>
    </w:rPr>
  </w:style>
  <w:style w:type="paragraph" w:styleId="Ttulo3">
    <w:name w:val="heading 3"/>
    <w:aliases w:val="Título de la Sección"/>
    <w:basedOn w:val="Normal"/>
    <w:next w:val="Normal"/>
    <w:qFormat/>
    <w:rsid w:val="0031646C"/>
    <w:pPr>
      <w:keepNext/>
      <w:numPr>
        <w:ilvl w:val="2"/>
        <w:numId w:val="3"/>
      </w:numPr>
      <w:tabs>
        <w:tab w:val="left" w:pos="709"/>
      </w:tabs>
      <w:spacing w:before="120" w:after="120"/>
      <w:ind w:left="357" w:hanging="357"/>
      <w:outlineLvl w:val="2"/>
    </w:pPr>
    <w:rPr>
      <w:rFonts w:cs="Arial"/>
      <w:b/>
      <w:bCs/>
      <w:szCs w:val="26"/>
    </w:rPr>
  </w:style>
  <w:style w:type="paragraph" w:styleId="Ttulo4">
    <w:name w:val="heading 4"/>
    <w:basedOn w:val="Normal"/>
    <w:next w:val="Normal"/>
    <w:qFormat/>
    <w:rsid w:val="007A7F93"/>
    <w:pPr>
      <w:keepNext/>
      <w:spacing w:before="240" w:after="60" w:line="360" w:lineRule="auto"/>
      <w:ind w:right="45"/>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ATPBCN">
    <w:name w:val="TablaATP_BCN"/>
    <w:basedOn w:val="Tablanormal"/>
    <w:rsid w:val="00910A81"/>
    <w:pPr>
      <w:jc w:val="righ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StylePr>
    <w:tblStylePr w:type="lastRow">
      <w:rPr>
        <w:b/>
      </w:rPr>
    </w:tblStylePr>
    <w:tblStylePr w:type="firstCol">
      <w:pPr>
        <w:jc w:val="right"/>
      </w:pPr>
    </w:tblStylePr>
  </w:style>
  <w:style w:type="paragraph" w:customStyle="1" w:styleId="ATtuloInicial">
    <w:name w:val="A Título Inicial"/>
    <w:basedOn w:val="Normal"/>
    <w:link w:val="ATtuloInicialCarCar"/>
    <w:rsid w:val="0031646C"/>
    <w:pPr>
      <w:spacing w:before="800" w:after="200"/>
      <w:jc w:val="center"/>
    </w:pPr>
    <w:rPr>
      <w:b/>
      <w:sz w:val="24"/>
    </w:rPr>
  </w:style>
  <w:style w:type="character" w:customStyle="1" w:styleId="ATtuloInicialCarCar">
    <w:name w:val="A Título Inicial Car Car"/>
    <w:link w:val="ATtuloInicial"/>
    <w:rsid w:val="0031646C"/>
    <w:rPr>
      <w:rFonts w:ascii="Verdana" w:hAnsi="Verdana"/>
      <w:b/>
      <w:sz w:val="24"/>
      <w:szCs w:val="24"/>
      <w:lang w:val="es-ES" w:eastAsia="es-ES" w:bidi="ar-SA"/>
    </w:rPr>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semiHidden/>
    <w:rsid w:val="001B3BD7"/>
    <w:rPr>
      <w:sz w:val="16"/>
      <w:szCs w:val="20"/>
    </w:rPr>
  </w:style>
  <w:style w:type="character" w:styleId="Refdenotaalpie">
    <w:name w:val="footnote reference"/>
    <w:aliases w:val="Footnote Reference.SES,16 Point,Superscript 6 Point,Superscript 6 Point + 11 ...,Ref,de nota al pie"/>
    <w:uiPriority w:val="99"/>
    <w:semiHidden/>
    <w:rsid w:val="00877DD1"/>
    <w:rPr>
      <w:rFonts w:ascii="Verdana" w:hAnsi="Verdana"/>
      <w:sz w:val="16"/>
      <w:vertAlign w:val="superscript"/>
    </w:rPr>
  </w:style>
  <w:style w:type="paragraph" w:customStyle="1" w:styleId="TabladeContenidos">
    <w:name w:val="Tabla de Contenidos"/>
    <w:basedOn w:val="Normal"/>
    <w:autoRedefine/>
    <w:rsid w:val="00F138F6"/>
  </w:style>
  <w:style w:type="character" w:customStyle="1" w:styleId="Ttulo1Car">
    <w:name w:val="Título 1 Car"/>
    <w:aliases w:val="Título del Capítulo Car,Título 1: Título Capítulo Car"/>
    <w:link w:val="Ttulo1"/>
    <w:uiPriority w:val="99"/>
    <w:rsid w:val="0031646C"/>
    <w:rPr>
      <w:rFonts w:ascii="Verdana" w:hAnsi="Verdana" w:cs="Arial"/>
      <w:b/>
      <w:bCs/>
      <w:lang w:val="es-ES"/>
    </w:rPr>
  </w:style>
  <w:style w:type="character" w:styleId="Hipervnculo">
    <w:name w:val="Hyperlink"/>
    <w:uiPriority w:val="99"/>
    <w:rsid w:val="00745E13"/>
    <w:rPr>
      <w:color w:val="0000FF"/>
      <w:u w:val="single"/>
    </w:rPr>
  </w:style>
  <w:style w:type="paragraph" w:styleId="TDC1">
    <w:name w:val="toc 1"/>
    <w:aliases w:val="Título Capítulo"/>
    <w:basedOn w:val="Normal"/>
    <w:next w:val="Normal"/>
    <w:autoRedefine/>
    <w:uiPriority w:val="39"/>
    <w:rsid w:val="00F138F6"/>
    <w:pPr>
      <w:tabs>
        <w:tab w:val="left" w:pos="300"/>
        <w:tab w:val="right" w:leader="dot" w:pos="8546"/>
      </w:tabs>
      <w:spacing w:before="120"/>
    </w:pPr>
  </w:style>
  <w:style w:type="paragraph" w:styleId="TDC2">
    <w:name w:val="toc 2"/>
    <w:aliases w:val="Título Subcapítulo"/>
    <w:basedOn w:val="Normal"/>
    <w:next w:val="Normal"/>
    <w:autoRedefine/>
    <w:uiPriority w:val="39"/>
    <w:rsid w:val="00F138F6"/>
    <w:pPr>
      <w:tabs>
        <w:tab w:val="left" w:pos="500"/>
        <w:tab w:val="right" w:leader="dot" w:pos="8546"/>
      </w:tabs>
      <w:ind w:left="200"/>
    </w:pPr>
  </w:style>
  <w:style w:type="paragraph" w:styleId="TDC3">
    <w:name w:val="toc 3"/>
    <w:aliases w:val="Título Sección"/>
    <w:basedOn w:val="Normal"/>
    <w:next w:val="Normal"/>
    <w:autoRedefine/>
    <w:semiHidden/>
    <w:rsid w:val="00F138F6"/>
    <w:pPr>
      <w:tabs>
        <w:tab w:val="left" w:pos="900"/>
        <w:tab w:val="right" w:leader="dot" w:pos="8546"/>
      </w:tabs>
      <w:ind w:left="400"/>
    </w:pPr>
  </w:style>
  <w:style w:type="paragraph" w:customStyle="1" w:styleId="TtulodeConclusiones">
    <w:name w:val="Título de Conclusiones"/>
    <w:basedOn w:val="Ttulo2"/>
    <w:rsid w:val="0031646C"/>
    <w:pPr>
      <w:numPr>
        <w:numId w:val="0"/>
      </w:numPr>
    </w:pPr>
  </w:style>
  <w:style w:type="paragraph" w:customStyle="1" w:styleId="TtuloTablaContenidos">
    <w:name w:val="Título Tabla Contenidos"/>
    <w:basedOn w:val="TabladeContenidos"/>
    <w:rsid w:val="00912640"/>
  </w:style>
  <w:style w:type="paragraph" w:customStyle="1" w:styleId="TtulodeAnexos">
    <w:name w:val="Título de Anexos"/>
    <w:basedOn w:val="TDC2"/>
    <w:rsid w:val="0031646C"/>
    <w:pPr>
      <w:ind w:left="709" w:hanging="709"/>
    </w:pPr>
    <w:rPr>
      <w:b/>
    </w:rPr>
  </w:style>
  <w:style w:type="paragraph" w:customStyle="1" w:styleId="TtuloTablas">
    <w:name w:val="Título Tablas"/>
    <w:basedOn w:val="Normal"/>
    <w:rsid w:val="00912640"/>
    <w:pPr>
      <w:numPr>
        <w:numId w:val="5"/>
      </w:numPr>
      <w:ind w:left="369" w:hanging="369"/>
    </w:pPr>
    <w:rPr>
      <w:sz w:val="18"/>
    </w:rPr>
  </w:style>
  <w:style w:type="paragraph" w:customStyle="1" w:styleId="TtuloFiguras">
    <w:name w:val="Título Figuras"/>
    <w:basedOn w:val="TtuloTablas"/>
    <w:rsid w:val="00912640"/>
    <w:pPr>
      <w:numPr>
        <w:numId w:val="4"/>
      </w:numPr>
    </w:pPr>
  </w:style>
  <w:style w:type="paragraph" w:customStyle="1" w:styleId="FuenteTablasyGrficos">
    <w:name w:val="Fuente Tablas y Gráficos"/>
    <w:basedOn w:val="Normal"/>
    <w:rsid w:val="00112CCD"/>
    <w:pPr>
      <w:numPr>
        <w:numId w:val="6"/>
      </w:numPr>
      <w:ind w:left="369" w:hanging="369"/>
    </w:pPr>
    <w:rPr>
      <w:sz w:val="18"/>
    </w:rPr>
  </w:style>
  <w:style w:type="paragraph" w:customStyle="1" w:styleId="Enumeracindeideassinorden">
    <w:name w:val="Enumeración de ideas (sin orden)"/>
    <w:basedOn w:val="Normal"/>
    <w:rsid w:val="00112CCD"/>
    <w:pPr>
      <w:numPr>
        <w:numId w:val="8"/>
      </w:numPr>
    </w:pPr>
  </w:style>
  <w:style w:type="paragraph" w:customStyle="1" w:styleId="Enumeracindeideasordenadas">
    <w:name w:val="Enumeración de ideas ordenadas"/>
    <w:basedOn w:val="Enumeracindeideassinorden"/>
    <w:rsid w:val="00112CCD"/>
    <w:pPr>
      <w:numPr>
        <w:numId w:val="7"/>
      </w:numPr>
    </w:pPr>
  </w:style>
  <w:style w:type="paragraph" w:styleId="Piedepgina">
    <w:name w:val="footer"/>
    <w:basedOn w:val="Normal"/>
    <w:rsid w:val="006D4A0D"/>
    <w:rPr>
      <w:sz w:val="16"/>
    </w:rPr>
  </w:style>
  <w:style w:type="paragraph" w:styleId="Encabezado">
    <w:name w:val="header"/>
    <w:basedOn w:val="Normal"/>
    <w:rsid w:val="00E00278"/>
    <w:pPr>
      <w:tabs>
        <w:tab w:val="center" w:pos="4252"/>
        <w:tab w:val="right" w:pos="8504"/>
      </w:tabs>
    </w:pPr>
  </w:style>
  <w:style w:type="table" w:styleId="Tablaconcuadrcula">
    <w:name w:val="Table Grid"/>
    <w:basedOn w:val="Tablanormal"/>
    <w:rsid w:val="007A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891B0E"/>
    <w:rPr>
      <w:rFonts w:ascii="Tahoma" w:hAnsi="Tahoma" w:cs="Tahoma"/>
      <w:sz w:val="16"/>
      <w:szCs w:val="16"/>
    </w:rPr>
  </w:style>
  <w:style w:type="character" w:customStyle="1" w:styleId="BibliotecadelCongresoNacional">
    <w:name w:val="Biblioteca del Congreso Nacional"/>
    <w:semiHidden/>
    <w:rsid w:val="009B480C"/>
    <w:rPr>
      <w:rFonts w:ascii="Verdana" w:hAnsi="Verdana"/>
      <w:b w:val="0"/>
      <w:bCs w:val="0"/>
      <w:i w:val="0"/>
      <w:iCs w:val="0"/>
      <w:strike w:val="0"/>
      <w:color w:val="auto"/>
      <w:sz w:val="20"/>
      <w:szCs w:val="20"/>
      <w:u w:val="none"/>
    </w:rPr>
  </w:style>
  <w:style w:type="character" w:styleId="Hipervnculovisitado">
    <w:name w:val="FollowedHyperlink"/>
    <w:rsid w:val="00750A02"/>
    <w:rPr>
      <w:color w:val="800080"/>
      <w:u w:val="single"/>
    </w:rPr>
  </w:style>
  <w:style w:type="paragraph" w:styleId="NormalWeb">
    <w:name w:val="Normal (Web)"/>
    <w:basedOn w:val="Normal"/>
    <w:uiPriority w:val="99"/>
    <w:rsid w:val="00B37741"/>
    <w:pPr>
      <w:spacing w:before="100" w:beforeAutospacing="1" w:after="100" w:afterAutospacing="1"/>
      <w:jc w:val="left"/>
    </w:pPr>
    <w:rPr>
      <w:rFonts w:ascii="Times New Roman" w:hAnsi="Times New Roman"/>
      <w:sz w:val="24"/>
    </w:rPr>
  </w:style>
  <w:style w:type="character" w:styleId="nfasis">
    <w:name w:val="Emphasis"/>
    <w:uiPriority w:val="20"/>
    <w:qFormat/>
    <w:rsid w:val="00B37741"/>
    <w:rPr>
      <w:i/>
      <w:iCs/>
    </w:rPr>
  </w:style>
  <w:style w:type="character" w:styleId="Refdecomentario">
    <w:name w:val="annotation reference"/>
    <w:rsid w:val="003729CD"/>
    <w:rPr>
      <w:sz w:val="18"/>
      <w:szCs w:val="18"/>
    </w:rPr>
  </w:style>
  <w:style w:type="paragraph" w:styleId="Textocomentario">
    <w:name w:val="annotation text"/>
    <w:basedOn w:val="Normal"/>
    <w:link w:val="TextocomentarioCar"/>
    <w:rsid w:val="003729CD"/>
    <w:rPr>
      <w:sz w:val="24"/>
    </w:rPr>
  </w:style>
  <w:style w:type="character" w:customStyle="1" w:styleId="TextocomentarioCar">
    <w:name w:val="Texto comentario Car"/>
    <w:link w:val="Textocomentario"/>
    <w:rsid w:val="003729CD"/>
    <w:rPr>
      <w:rFonts w:ascii="Verdana" w:hAnsi="Verdana"/>
      <w:sz w:val="24"/>
      <w:szCs w:val="24"/>
      <w:lang w:val="es-ES" w:eastAsia="es-ES"/>
    </w:rPr>
  </w:style>
  <w:style w:type="paragraph" w:styleId="Asuntodelcomentario">
    <w:name w:val="annotation subject"/>
    <w:basedOn w:val="Textocomentario"/>
    <w:next w:val="Textocomentario"/>
    <w:link w:val="AsuntodelcomentarioCar"/>
    <w:rsid w:val="003729CD"/>
    <w:rPr>
      <w:b/>
      <w:bCs/>
    </w:rPr>
  </w:style>
  <w:style w:type="character" w:customStyle="1" w:styleId="AsuntodelcomentarioCar">
    <w:name w:val="Asunto del comentario Car"/>
    <w:link w:val="Asuntodelcomentario"/>
    <w:rsid w:val="003729CD"/>
    <w:rPr>
      <w:rFonts w:ascii="Verdana" w:hAnsi="Verdana"/>
      <w:b/>
      <w:bCs/>
      <w:sz w:val="24"/>
      <w:szCs w:val="24"/>
      <w:lang w:val="es-ES" w:eastAsia="es-ES"/>
    </w:rPr>
  </w:style>
  <w:style w:type="character" w:customStyle="1" w:styleId="apple-converted-space">
    <w:name w:val="apple-converted-space"/>
    <w:uiPriority w:val="99"/>
    <w:rsid w:val="003325E0"/>
  </w:style>
  <w:style w:type="character" w:customStyle="1" w:styleId="TextonotapieCar">
    <w:name w:val="Texto nota pie Car"/>
    <w:aliases w:val="Footnote Text Char Char Char Char Car,Footnote Text Char Char Char Car,Footnote Text.SES Car,Footnote Text Char Char Char Char Char Car,Footnote reference Car,FA Fu Car"/>
    <w:link w:val="Textonotapie"/>
    <w:uiPriority w:val="99"/>
    <w:locked/>
    <w:rsid w:val="001D2504"/>
    <w:rPr>
      <w:rFonts w:ascii="Verdana" w:hAnsi="Verdana"/>
      <w:sz w:val="16"/>
      <w:lang w:val="es-ES" w:eastAsia="es-ES"/>
    </w:rPr>
  </w:style>
  <w:style w:type="character" w:styleId="Textoennegrita">
    <w:name w:val="Strong"/>
    <w:uiPriority w:val="99"/>
    <w:qFormat/>
    <w:rsid w:val="00E51199"/>
    <w:rPr>
      <w:b/>
      <w:bCs/>
    </w:rPr>
  </w:style>
  <w:style w:type="paragraph" w:styleId="Textonotaalfinal">
    <w:name w:val="endnote text"/>
    <w:basedOn w:val="Normal"/>
    <w:link w:val="TextonotaalfinalCar"/>
    <w:rsid w:val="00541949"/>
    <w:rPr>
      <w:szCs w:val="20"/>
    </w:rPr>
  </w:style>
  <w:style w:type="character" w:customStyle="1" w:styleId="TextonotaalfinalCar">
    <w:name w:val="Texto nota al final Car"/>
    <w:link w:val="Textonotaalfinal"/>
    <w:rsid w:val="00541949"/>
    <w:rPr>
      <w:rFonts w:ascii="Verdana" w:hAnsi="Verdana"/>
      <w:lang w:val="es-ES" w:eastAsia="es-ES"/>
    </w:rPr>
  </w:style>
  <w:style w:type="character" w:styleId="Refdenotaalfinal">
    <w:name w:val="endnote reference"/>
    <w:rsid w:val="00541949"/>
    <w:rPr>
      <w:vertAlign w:val="superscript"/>
    </w:rPr>
  </w:style>
  <w:style w:type="paragraph" w:customStyle="1" w:styleId="Listamulticolor-nfasis11">
    <w:name w:val="Lista multicolor - Énfasis 11"/>
    <w:basedOn w:val="Normal"/>
    <w:uiPriority w:val="34"/>
    <w:qFormat/>
    <w:rsid w:val="00444484"/>
    <w:pPr>
      <w:ind w:left="708"/>
    </w:pPr>
  </w:style>
  <w:style w:type="paragraph" w:customStyle="1" w:styleId="Encabezadodetabladecontenido1">
    <w:name w:val="Encabezado de tabla de contenido1"/>
    <w:basedOn w:val="Ttulo1"/>
    <w:next w:val="Normal"/>
    <w:uiPriority w:val="39"/>
    <w:qFormat/>
    <w:rsid w:val="002F3A8C"/>
    <w:pPr>
      <w:keepLines/>
      <w:numPr>
        <w:numId w:val="0"/>
      </w:numPr>
      <w:tabs>
        <w:tab w:val="clear" w:pos="709"/>
      </w:tabs>
      <w:spacing w:before="240" w:after="0" w:line="259" w:lineRule="auto"/>
      <w:jc w:val="left"/>
      <w:outlineLvl w:val="9"/>
    </w:pPr>
    <w:rPr>
      <w:rFonts w:ascii="Calibri Light" w:hAnsi="Calibri Light" w:cs="Times New Roman"/>
      <w:b w:val="0"/>
      <w:bCs w:val="0"/>
      <w:color w:val="2E74B5"/>
      <w:sz w:val="32"/>
      <w:szCs w:val="32"/>
      <w:lang w:val="es-CL" w:eastAsia="es-CL"/>
    </w:rPr>
  </w:style>
  <w:style w:type="character" w:customStyle="1" w:styleId="hide">
    <w:name w:val="hide"/>
    <w:rsid w:val="00397802"/>
  </w:style>
  <w:style w:type="paragraph" w:styleId="TDC4">
    <w:name w:val="toc 4"/>
    <w:basedOn w:val="Normal"/>
    <w:next w:val="Normal"/>
    <w:autoRedefine/>
    <w:rsid w:val="00857B86"/>
    <w:pPr>
      <w:ind w:left="600"/>
    </w:pPr>
  </w:style>
  <w:style w:type="paragraph" w:styleId="TDC5">
    <w:name w:val="toc 5"/>
    <w:basedOn w:val="Normal"/>
    <w:next w:val="Normal"/>
    <w:autoRedefine/>
    <w:rsid w:val="00857B86"/>
    <w:pPr>
      <w:ind w:left="800"/>
    </w:pPr>
  </w:style>
  <w:style w:type="paragraph" w:styleId="TDC6">
    <w:name w:val="toc 6"/>
    <w:basedOn w:val="Normal"/>
    <w:next w:val="Normal"/>
    <w:autoRedefine/>
    <w:rsid w:val="00857B86"/>
    <w:pPr>
      <w:ind w:left="1000"/>
    </w:pPr>
  </w:style>
  <w:style w:type="paragraph" w:styleId="TDC7">
    <w:name w:val="toc 7"/>
    <w:basedOn w:val="Normal"/>
    <w:next w:val="Normal"/>
    <w:autoRedefine/>
    <w:rsid w:val="00857B86"/>
    <w:pPr>
      <w:ind w:left="1200"/>
    </w:pPr>
  </w:style>
  <w:style w:type="paragraph" w:styleId="TDC8">
    <w:name w:val="toc 8"/>
    <w:basedOn w:val="Normal"/>
    <w:next w:val="Normal"/>
    <w:autoRedefine/>
    <w:rsid w:val="00857B86"/>
    <w:pPr>
      <w:ind w:left="1400"/>
    </w:pPr>
  </w:style>
  <w:style w:type="paragraph" w:styleId="TDC9">
    <w:name w:val="toc 9"/>
    <w:basedOn w:val="Normal"/>
    <w:next w:val="Normal"/>
    <w:autoRedefine/>
    <w:rsid w:val="00857B86"/>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3303">
      <w:bodyDiv w:val="1"/>
      <w:marLeft w:val="0"/>
      <w:marRight w:val="0"/>
      <w:marTop w:val="0"/>
      <w:marBottom w:val="0"/>
      <w:divBdr>
        <w:top w:val="none" w:sz="0" w:space="0" w:color="auto"/>
        <w:left w:val="none" w:sz="0" w:space="0" w:color="auto"/>
        <w:bottom w:val="none" w:sz="0" w:space="0" w:color="auto"/>
        <w:right w:val="none" w:sz="0" w:space="0" w:color="auto"/>
      </w:divBdr>
      <w:divsChild>
        <w:div w:id="1289429620">
          <w:blockQuote w:val="1"/>
          <w:marLeft w:val="720"/>
          <w:marRight w:val="0"/>
          <w:marTop w:val="100"/>
          <w:marBottom w:val="100"/>
          <w:divBdr>
            <w:top w:val="none" w:sz="0" w:space="0" w:color="auto"/>
            <w:left w:val="none" w:sz="0" w:space="0" w:color="auto"/>
            <w:bottom w:val="none" w:sz="0" w:space="0" w:color="auto"/>
            <w:right w:val="none" w:sz="0" w:space="0" w:color="auto"/>
          </w:divBdr>
        </w:div>
        <w:div w:id="13577758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519754">
      <w:bodyDiv w:val="1"/>
      <w:marLeft w:val="0"/>
      <w:marRight w:val="0"/>
      <w:marTop w:val="0"/>
      <w:marBottom w:val="0"/>
      <w:divBdr>
        <w:top w:val="none" w:sz="0" w:space="0" w:color="auto"/>
        <w:left w:val="none" w:sz="0" w:space="0" w:color="auto"/>
        <w:bottom w:val="none" w:sz="0" w:space="0" w:color="auto"/>
        <w:right w:val="none" w:sz="0" w:space="0" w:color="auto"/>
      </w:divBdr>
    </w:div>
    <w:div w:id="328677977">
      <w:bodyDiv w:val="1"/>
      <w:marLeft w:val="0"/>
      <w:marRight w:val="0"/>
      <w:marTop w:val="0"/>
      <w:marBottom w:val="0"/>
      <w:divBdr>
        <w:top w:val="none" w:sz="0" w:space="0" w:color="auto"/>
        <w:left w:val="none" w:sz="0" w:space="0" w:color="auto"/>
        <w:bottom w:val="none" w:sz="0" w:space="0" w:color="auto"/>
        <w:right w:val="none" w:sz="0" w:space="0" w:color="auto"/>
      </w:divBdr>
    </w:div>
    <w:div w:id="345593732">
      <w:bodyDiv w:val="1"/>
      <w:marLeft w:val="0"/>
      <w:marRight w:val="0"/>
      <w:marTop w:val="0"/>
      <w:marBottom w:val="0"/>
      <w:divBdr>
        <w:top w:val="none" w:sz="0" w:space="0" w:color="auto"/>
        <w:left w:val="none" w:sz="0" w:space="0" w:color="auto"/>
        <w:bottom w:val="none" w:sz="0" w:space="0" w:color="auto"/>
        <w:right w:val="none" w:sz="0" w:space="0" w:color="auto"/>
      </w:divBdr>
    </w:div>
    <w:div w:id="523448606">
      <w:bodyDiv w:val="1"/>
      <w:marLeft w:val="0"/>
      <w:marRight w:val="0"/>
      <w:marTop w:val="0"/>
      <w:marBottom w:val="0"/>
      <w:divBdr>
        <w:top w:val="none" w:sz="0" w:space="0" w:color="auto"/>
        <w:left w:val="none" w:sz="0" w:space="0" w:color="auto"/>
        <w:bottom w:val="none" w:sz="0" w:space="0" w:color="auto"/>
        <w:right w:val="none" w:sz="0" w:space="0" w:color="auto"/>
      </w:divBdr>
    </w:div>
    <w:div w:id="593829847">
      <w:bodyDiv w:val="1"/>
      <w:marLeft w:val="0"/>
      <w:marRight w:val="0"/>
      <w:marTop w:val="0"/>
      <w:marBottom w:val="0"/>
      <w:divBdr>
        <w:top w:val="none" w:sz="0" w:space="0" w:color="auto"/>
        <w:left w:val="none" w:sz="0" w:space="0" w:color="auto"/>
        <w:bottom w:val="none" w:sz="0" w:space="0" w:color="auto"/>
        <w:right w:val="none" w:sz="0" w:space="0" w:color="auto"/>
      </w:divBdr>
    </w:div>
    <w:div w:id="730542414">
      <w:bodyDiv w:val="1"/>
      <w:marLeft w:val="0"/>
      <w:marRight w:val="0"/>
      <w:marTop w:val="0"/>
      <w:marBottom w:val="0"/>
      <w:divBdr>
        <w:top w:val="none" w:sz="0" w:space="0" w:color="auto"/>
        <w:left w:val="none" w:sz="0" w:space="0" w:color="auto"/>
        <w:bottom w:val="none" w:sz="0" w:space="0" w:color="auto"/>
        <w:right w:val="none" w:sz="0" w:space="0" w:color="auto"/>
      </w:divBdr>
    </w:div>
    <w:div w:id="804932559">
      <w:bodyDiv w:val="1"/>
      <w:marLeft w:val="0"/>
      <w:marRight w:val="0"/>
      <w:marTop w:val="0"/>
      <w:marBottom w:val="0"/>
      <w:divBdr>
        <w:top w:val="none" w:sz="0" w:space="0" w:color="auto"/>
        <w:left w:val="none" w:sz="0" w:space="0" w:color="auto"/>
        <w:bottom w:val="none" w:sz="0" w:space="0" w:color="auto"/>
        <w:right w:val="none" w:sz="0" w:space="0" w:color="auto"/>
      </w:divBdr>
    </w:div>
    <w:div w:id="880362127">
      <w:bodyDiv w:val="1"/>
      <w:marLeft w:val="0"/>
      <w:marRight w:val="0"/>
      <w:marTop w:val="0"/>
      <w:marBottom w:val="0"/>
      <w:divBdr>
        <w:top w:val="none" w:sz="0" w:space="0" w:color="auto"/>
        <w:left w:val="none" w:sz="0" w:space="0" w:color="auto"/>
        <w:bottom w:val="none" w:sz="0" w:space="0" w:color="auto"/>
        <w:right w:val="none" w:sz="0" w:space="0" w:color="auto"/>
      </w:divBdr>
    </w:div>
    <w:div w:id="913196449">
      <w:bodyDiv w:val="1"/>
      <w:marLeft w:val="0"/>
      <w:marRight w:val="0"/>
      <w:marTop w:val="0"/>
      <w:marBottom w:val="0"/>
      <w:divBdr>
        <w:top w:val="none" w:sz="0" w:space="0" w:color="auto"/>
        <w:left w:val="none" w:sz="0" w:space="0" w:color="auto"/>
        <w:bottom w:val="none" w:sz="0" w:space="0" w:color="auto"/>
        <w:right w:val="none" w:sz="0" w:space="0" w:color="auto"/>
      </w:divBdr>
    </w:div>
    <w:div w:id="916287533">
      <w:bodyDiv w:val="1"/>
      <w:marLeft w:val="0"/>
      <w:marRight w:val="0"/>
      <w:marTop w:val="0"/>
      <w:marBottom w:val="0"/>
      <w:divBdr>
        <w:top w:val="none" w:sz="0" w:space="0" w:color="auto"/>
        <w:left w:val="none" w:sz="0" w:space="0" w:color="auto"/>
        <w:bottom w:val="none" w:sz="0" w:space="0" w:color="auto"/>
        <w:right w:val="none" w:sz="0" w:space="0" w:color="auto"/>
      </w:divBdr>
    </w:div>
    <w:div w:id="984895204">
      <w:bodyDiv w:val="1"/>
      <w:marLeft w:val="0"/>
      <w:marRight w:val="0"/>
      <w:marTop w:val="0"/>
      <w:marBottom w:val="0"/>
      <w:divBdr>
        <w:top w:val="none" w:sz="0" w:space="0" w:color="auto"/>
        <w:left w:val="none" w:sz="0" w:space="0" w:color="auto"/>
        <w:bottom w:val="none" w:sz="0" w:space="0" w:color="auto"/>
        <w:right w:val="none" w:sz="0" w:space="0" w:color="auto"/>
      </w:divBdr>
    </w:div>
    <w:div w:id="999770727">
      <w:bodyDiv w:val="1"/>
      <w:marLeft w:val="0"/>
      <w:marRight w:val="0"/>
      <w:marTop w:val="0"/>
      <w:marBottom w:val="0"/>
      <w:divBdr>
        <w:top w:val="none" w:sz="0" w:space="0" w:color="auto"/>
        <w:left w:val="none" w:sz="0" w:space="0" w:color="auto"/>
        <w:bottom w:val="none" w:sz="0" w:space="0" w:color="auto"/>
        <w:right w:val="none" w:sz="0" w:space="0" w:color="auto"/>
      </w:divBdr>
    </w:div>
    <w:div w:id="1158498469">
      <w:bodyDiv w:val="1"/>
      <w:marLeft w:val="0"/>
      <w:marRight w:val="0"/>
      <w:marTop w:val="0"/>
      <w:marBottom w:val="0"/>
      <w:divBdr>
        <w:top w:val="none" w:sz="0" w:space="0" w:color="auto"/>
        <w:left w:val="none" w:sz="0" w:space="0" w:color="auto"/>
        <w:bottom w:val="none" w:sz="0" w:space="0" w:color="auto"/>
        <w:right w:val="none" w:sz="0" w:space="0" w:color="auto"/>
      </w:divBdr>
    </w:div>
    <w:div w:id="1337879558">
      <w:bodyDiv w:val="1"/>
      <w:marLeft w:val="0"/>
      <w:marRight w:val="0"/>
      <w:marTop w:val="0"/>
      <w:marBottom w:val="0"/>
      <w:divBdr>
        <w:top w:val="none" w:sz="0" w:space="0" w:color="auto"/>
        <w:left w:val="none" w:sz="0" w:space="0" w:color="auto"/>
        <w:bottom w:val="none" w:sz="0" w:space="0" w:color="auto"/>
        <w:right w:val="none" w:sz="0" w:space="0" w:color="auto"/>
      </w:divBdr>
    </w:div>
    <w:div w:id="1545631211">
      <w:bodyDiv w:val="1"/>
      <w:marLeft w:val="0"/>
      <w:marRight w:val="0"/>
      <w:marTop w:val="0"/>
      <w:marBottom w:val="0"/>
      <w:divBdr>
        <w:top w:val="none" w:sz="0" w:space="0" w:color="auto"/>
        <w:left w:val="none" w:sz="0" w:space="0" w:color="auto"/>
        <w:bottom w:val="none" w:sz="0" w:space="0" w:color="auto"/>
        <w:right w:val="none" w:sz="0" w:space="0" w:color="auto"/>
      </w:divBdr>
    </w:div>
    <w:div w:id="1588878970">
      <w:bodyDiv w:val="1"/>
      <w:marLeft w:val="0"/>
      <w:marRight w:val="0"/>
      <w:marTop w:val="0"/>
      <w:marBottom w:val="0"/>
      <w:divBdr>
        <w:top w:val="none" w:sz="0" w:space="0" w:color="auto"/>
        <w:left w:val="none" w:sz="0" w:space="0" w:color="auto"/>
        <w:bottom w:val="none" w:sz="0" w:space="0" w:color="auto"/>
        <w:right w:val="none" w:sz="0" w:space="0" w:color="auto"/>
      </w:divBdr>
    </w:div>
    <w:div w:id="1741292951">
      <w:bodyDiv w:val="1"/>
      <w:marLeft w:val="0"/>
      <w:marRight w:val="0"/>
      <w:marTop w:val="0"/>
      <w:marBottom w:val="0"/>
      <w:divBdr>
        <w:top w:val="none" w:sz="0" w:space="0" w:color="auto"/>
        <w:left w:val="none" w:sz="0" w:space="0" w:color="auto"/>
        <w:bottom w:val="none" w:sz="0" w:space="0" w:color="auto"/>
        <w:right w:val="none" w:sz="0" w:space="0" w:color="auto"/>
      </w:divBdr>
    </w:div>
    <w:div w:id="1850018234">
      <w:bodyDiv w:val="1"/>
      <w:marLeft w:val="0"/>
      <w:marRight w:val="0"/>
      <w:marTop w:val="0"/>
      <w:marBottom w:val="0"/>
      <w:divBdr>
        <w:top w:val="none" w:sz="0" w:space="0" w:color="auto"/>
        <w:left w:val="none" w:sz="0" w:space="0" w:color="auto"/>
        <w:bottom w:val="none" w:sz="0" w:space="0" w:color="auto"/>
        <w:right w:val="none" w:sz="0" w:space="0" w:color="auto"/>
      </w:divBdr>
    </w:div>
    <w:div w:id="20021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bcn.cl/1qmj0" TargetMode="External"/><Relationship Id="rId13" Type="http://schemas.openxmlformats.org/officeDocument/2006/relationships/hyperlink" Target="http://www.cedom.gov.ar/es/legislacion/normas/leyes/ley4827.html" TargetMode="External"/><Relationship Id="rId18" Type="http://schemas.openxmlformats.org/officeDocument/2006/relationships/hyperlink" Target="http://bcn.cl/1qmik" TargetMode="External"/><Relationship Id="rId26" Type="http://schemas.openxmlformats.org/officeDocument/2006/relationships/hyperlink" Target="http://bcn.cl/1qmfr" TargetMode="External"/><Relationship Id="rId39" Type="http://schemas.openxmlformats.org/officeDocument/2006/relationships/hyperlink" Target="http://www.clarin.com/capital_federal/parquimetros-aumento-estacionamiento_medido_0_1175282872.html" TargetMode="External"/><Relationship Id="rId3" Type="http://schemas.openxmlformats.org/officeDocument/2006/relationships/hyperlink" Target="http://bcn.cl/1qjj1" TargetMode="External"/><Relationship Id="rId21" Type="http://schemas.openxmlformats.org/officeDocument/2006/relationships/hyperlink" Target="http://www.britishparking.co.uk/Standards-and-legislation" TargetMode="External"/><Relationship Id="rId34" Type="http://schemas.openxmlformats.org/officeDocument/2006/relationships/hyperlink" Target="http://bcn.cl/1qmfm" TargetMode="External"/><Relationship Id="rId7" Type="http://schemas.openxmlformats.org/officeDocument/2006/relationships/hyperlink" Target="http://www.actualcare.be/default.asp?Taal=FR&amp;Pag=Detail&amp;IdPulicatieInhoud=169" TargetMode="External"/><Relationship Id="rId12" Type="http://schemas.openxmlformats.org/officeDocument/2006/relationships/hyperlink" Target="http://www.centralamericadata.com/es/article/home/Presidente_de_Panam_vet_estacionamiento_gratuito" TargetMode="External"/><Relationship Id="rId17" Type="http://schemas.openxmlformats.org/officeDocument/2006/relationships/hyperlink" Target="http://bcn.cl/1qmi9" TargetMode="External"/><Relationship Id="rId25" Type="http://schemas.openxmlformats.org/officeDocument/2006/relationships/hyperlink" Target="http://bcn.cl/1qmfw" TargetMode="External"/><Relationship Id="rId33" Type="http://schemas.openxmlformats.org/officeDocument/2006/relationships/hyperlink" Target="http://bcn.cl/1qmfr" TargetMode="External"/><Relationship Id="rId38" Type="http://schemas.openxmlformats.org/officeDocument/2006/relationships/hyperlink" Target="http://www.cedom.gov.ar/es/legislacion/normas/leyes/anexos/al2148Id.html" TargetMode="External"/><Relationship Id="rId2" Type="http://schemas.openxmlformats.org/officeDocument/2006/relationships/hyperlink" Target="http://www.popla.org.uk/about.htm" TargetMode="External"/><Relationship Id="rId16" Type="http://schemas.openxmlformats.org/officeDocument/2006/relationships/hyperlink" Target="http://auto.meinestadt.de/deutschland/info/parken" TargetMode="External"/><Relationship Id="rId20" Type="http://schemas.openxmlformats.org/officeDocument/2006/relationships/hyperlink" Target="http://www.muenchen.info/dir/recht/309/309_20110112.pdf" TargetMode="External"/><Relationship Id="rId29" Type="http://schemas.openxmlformats.org/officeDocument/2006/relationships/hyperlink" Target="http://bcn.cl/1qmfj" TargetMode="External"/><Relationship Id="rId1" Type="http://schemas.openxmlformats.org/officeDocument/2006/relationships/hyperlink" Target="http://bcn.cl/1qmig" TargetMode="External"/><Relationship Id="rId6" Type="http://schemas.openxmlformats.org/officeDocument/2006/relationships/hyperlink" Target="http://bcn.cl/1qmfu" TargetMode="External"/><Relationship Id="rId11" Type="http://schemas.openxmlformats.org/officeDocument/2006/relationships/hyperlink" Target="http://www.asamblea.gob.pa/sites/default/files/proyectos/2014_p_010_0.pdf" TargetMode="External"/><Relationship Id="rId24" Type="http://schemas.openxmlformats.org/officeDocument/2006/relationships/hyperlink" Target="http://www.legislation.gov.uk/uksi/2007/3483/contents/made" TargetMode="External"/><Relationship Id="rId32" Type="http://schemas.openxmlformats.org/officeDocument/2006/relationships/hyperlink" Target="http://www.droitbelge.be/news_detail.asp?id=525" TargetMode="External"/><Relationship Id="rId37" Type="http://schemas.openxmlformats.org/officeDocument/2006/relationships/hyperlink" Target="http://bcn.cl/1qmj3" TargetMode="External"/><Relationship Id="rId5" Type="http://schemas.openxmlformats.org/officeDocument/2006/relationships/hyperlink" Target="http://bcn.cl/1qmfs" TargetMode="External"/><Relationship Id="rId15" Type="http://schemas.openxmlformats.org/officeDocument/2006/relationships/hyperlink" Target="https://dejure.org/gesetze/StVO/13.html" TargetMode="External"/><Relationship Id="rId23" Type="http://schemas.openxmlformats.org/officeDocument/2006/relationships/hyperlink" Target="http://www.warwickdc.gov.uk/info/20530/parking/325/parking_legislation_and_guidance" TargetMode="External"/><Relationship Id="rId28" Type="http://schemas.openxmlformats.org/officeDocument/2006/relationships/hyperlink" Target="http://bcn.cl/1qmfy" TargetMode="External"/><Relationship Id="rId36" Type="http://schemas.openxmlformats.org/officeDocument/2006/relationships/hyperlink" Target="http://bcn.cl/1qmfo" TargetMode="External"/><Relationship Id="rId10" Type="http://schemas.openxmlformats.org/officeDocument/2006/relationships/hyperlink" Target="http://www.acodeco.gob.pa/RECAC/Ley45Panama_2007.pdf" TargetMode="External"/><Relationship Id="rId19" Type="http://schemas.openxmlformats.org/officeDocument/2006/relationships/hyperlink" Target="https://www.verwaltungsservice.bayern.de/dokumente/leistung/29442955321" TargetMode="External"/><Relationship Id="rId31" Type="http://schemas.openxmlformats.org/officeDocument/2006/relationships/hyperlink" Target="http://bcn.cl/1qmfl" TargetMode="External"/><Relationship Id="rId4" Type="http://schemas.openxmlformats.org/officeDocument/2006/relationships/hyperlink" Target="http://bcn.cl/1qmio" TargetMode="External"/><Relationship Id="rId9" Type="http://schemas.openxmlformats.org/officeDocument/2006/relationships/hyperlink" Target="http://www.boe.es/buscar/act.php?id=BOE-A-2002-22187" TargetMode="External"/><Relationship Id="rId14" Type="http://schemas.openxmlformats.org/officeDocument/2006/relationships/hyperlink" Target="http://www.clarin.com/sociedad/estacionamiento-autos-inflacion-gcba-Gobierno_porteno-Mauricio_Macri_0_1235876515.html" TargetMode="External"/><Relationship Id="rId22" Type="http://schemas.openxmlformats.org/officeDocument/2006/relationships/hyperlink" Target="https://www.gov.uk/waiting-and-parking/parking-239-to-247" TargetMode="External"/><Relationship Id="rId27" Type="http://schemas.openxmlformats.org/officeDocument/2006/relationships/hyperlink" Target="http://www.wandsworth.gov.uk/info/473/controlled_parking_zones/218/parking_zones" TargetMode="External"/><Relationship Id="rId30" Type="http://schemas.openxmlformats.org/officeDocument/2006/relationships/hyperlink" Target="http://bcn.cl/1qmfv" TargetMode="External"/><Relationship Id="rId35" Type="http://schemas.openxmlformats.org/officeDocument/2006/relationships/hyperlink" Target="http://bcn.cl/1qm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4726</Words>
  <Characters>25993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Sistemas de donación de órganos en el Derecho Comparado</vt:lpstr>
    </vt:vector>
  </TitlesOfParts>
  <Company>bcn</Company>
  <LinksUpToDate>false</LinksUpToDate>
  <CharactersWithSpaces>30658</CharactersWithSpaces>
  <SharedDoc>false</SharedDoc>
  <HLinks>
    <vt:vector size="240" baseType="variant">
      <vt:variant>
        <vt:i4>786494</vt:i4>
      </vt:variant>
      <vt:variant>
        <vt:i4>114</vt:i4>
      </vt:variant>
      <vt:variant>
        <vt:i4>0</vt:i4>
      </vt:variant>
      <vt:variant>
        <vt:i4>5</vt:i4>
      </vt:variant>
      <vt:variant>
        <vt:lpwstr>http://www.clarin.com/capital_federal/parquimetros-aumento-estacionamiento_medido_0_1175282872.html</vt:lpwstr>
      </vt:variant>
      <vt:variant>
        <vt:lpwstr/>
      </vt:variant>
      <vt:variant>
        <vt:i4>5439513</vt:i4>
      </vt:variant>
      <vt:variant>
        <vt:i4>111</vt:i4>
      </vt:variant>
      <vt:variant>
        <vt:i4>0</vt:i4>
      </vt:variant>
      <vt:variant>
        <vt:i4>5</vt:i4>
      </vt:variant>
      <vt:variant>
        <vt:lpwstr>http://www.cedom.gov.ar/es/legislacion/normas/leyes/anexos/al2148Id.html</vt:lpwstr>
      </vt:variant>
      <vt:variant>
        <vt:lpwstr/>
      </vt:variant>
      <vt:variant>
        <vt:i4>7340103</vt:i4>
      </vt:variant>
      <vt:variant>
        <vt:i4>108</vt:i4>
      </vt:variant>
      <vt:variant>
        <vt:i4>0</vt:i4>
      </vt:variant>
      <vt:variant>
        <vt:i4>5</vt:i4>
      </vt:variant>
      <vt:variant>
        <vt:lpwstr>http://bcn.cl/1qmj3</vt:lpwstr>
      </vt:variant>
      <vt:variant>
        <vt:lpwstr/>
      </vt:variant>
      <vt:variant>
        <vt:i4>8126491</vt:i4>
      </vt:variant>
      <vt:variant>
        <vt:i4>105</vt:i4>
      </vt:variant>
      <vt:variant>
        <vt:i4>0</vt:i4>
      </vt:variant>
      <vt:variant>
        <vt:i4>5</vt:i4>
      </vt:variant>
      <vt:variant>
        <vt:lpwstr>http://bcn.cl/1qmfo</vt:lpwstr>
      </vt:variant>
      <vt:variant>
        <vt:lpwstr/>
      </vt:variant>
      <vt:variant>
        <vt:i4>8126470</vt:i4>
      </vt:variant>
      <vt:variant>
        <vt:i4>102</vt:i4>
      </vt:variant>
      <vt:variant>
        <vt:i4>0</vt:i4>
      </vt:variant>
      <vt:variant>
        <vt:i4>5</vt:i4>
      </vt:variant>
      <vt:variant>
        <vt:lpwstr>http://bcn.cl/1qmfr</vt:lpwstr>
      </vt:variant>
      <vt:variant>
        <vt:lpwstr/>
      </vt:variant>
      <vt:variant>
        <vt:i4>8126489</vt:i4>
      </vt:variant>
      <vt:variant>
        <vt:i4>99</vt:i4>
      </vt:variant>
      <vt:variant>
        <vt:i4>0</vt:i4>
      </vt:variant>
      <vt:variant>
        <vt:i4>5</vt:i4>
      </vt:variant>
      <vt:variant>
        <vt:lpwstr>http://bcn.cl/1qmfm</vt:lpwstr>
      </vt:variant>
      <vt:variant>
        <vt:lpwstr/>
      </vt:variant>
      <vt:variant>
        <vt:i4>8126470</vt:i4>
      </vt:variant>
      <vt:variant>
        <vt:i4>96</vt:i4>
      </vt:variant>
      <vt:variant>
        <vt:i4>0</vt:i4>
      </vt:variant>
      <vt:variant>
        <vt:i4>5</vt:i4>
      </vt:variant>
      <vt:variant>
        <vt:lpwstr>http://bcn.cl/1qmfr</vt:lpwstr>
      </vt:variant>
      <vt:variant>
        <vt:lpwstr/>
      </vt:variant>
      <vt:variant>
        <vt:i4>4456452</vt:i4>
      </vt:variant>
      <vt:variant>
        <vt:i4>93</vt:i4>
      </vt:variant>
      <vt:variant>
        <vt:i4>0</vt:i4>
      </vt:variant>
      <vt:variant>
        <vt:i4>5</vt:i4>
      </vt:variant>
      <vt:variant>
        <vt:lpwstr>http://www.droitbelge.be/news_detail.asp?id=525</vt:lpwstr>
      </vt:variant>
      <vt:variant>
        <vt:lpwstr/>
      </vt:variant>
      <vt:variant>
        <vt:i4>8126488</vt:i4>
      </vt:variant>
      <vt:variant>
        <vt:i4>90</vt:i4>
      </vt:variant>
      <vt:variant>
        <vt:i4>0</vt:i4>
      </vt:variant>
      <vt:variant>
        <vt:i4>5</vt:i4>
      </vt:variant>
      <vt:variant>
        <vt:lpwstr>http://bcn.cl/1qmfl</vt:lpwstr>
      </vt:variant>
      <vt:variant>
        <vt:lpwstr/>
      </vt:variant>
      <vt:variant>
        <vt:i4>8126466</vt:i4>
      </vt:variant>
      <vt:variant>
        <vt:i4>87</vt:i4>
      </vt:variant>
      <vt:variant>
        <vt:i4>0</vt:i4>
      </vt:variant>
      <vt:variant>
        <vt:i4>5</vt:i4>
      </vt:variant>
      <vt:variant>
        <vt:lpwstr>http://bcn.cl/1qmfv</vt:lpwstr>
      </vt:variant>
      <vt:variant>
        <vt:lpwstr/>
      </vt:variant>
      <vt:variant>
        <vt:i4>8126494</vt:i4>
      </vt:variant>
      <vt:variant>
        <vt:i4>84</vt:i4>
      </vt:variant>
      <vt:variant>
        <vt:i4>0</vt:i4>
      </vt:variant>
      <vt:variant>
        <vt:i4>5</vt:i4>
      </vt:variant>
      <vt:variant>
        <vt:lpwstr>http://bcn.cl/1qmfj</vt:lpwstr>
      </vt:variant>
      <vt:variant>
        <vt:lpwstr/>
      </vt:variant>
      <vt:variant>
        <vt:i4>8126477</vt:i4>
      </vt:variant>
      <vt:variant>
        <vt:i4>81</vt:i4>
      </vt:variant>
      <vt:variant>
        <vt:i4>0</vt:i4>
      </vt:variant>
      <vt:variant>
        <vt:i4>5</vt:i4>
      </vt:variant>
      <vt:variant>
        <vt:lpwstr>http://bcn.cl/1qmfy</vt:lpwstr>
      </vt:variant>
      <vt:variant>
        <vt:lpwstr/>
      </vt:variant>
      <vt:variant>
        <vt:i4>1048685</vt:i4>
      </vt:variant>
      <vt:variant>
        <vt:i4>78</vt:i4>
      </vt:variant>
      <vt:variant>
        <vt:i4>0</vt:i4>
      </vt:variant>
      <vt:variant>
        <vt:i4>5</vt:i4>
      </vt:variant>
      <vt:variant>
        <vt:lpwstr>http://www.wandsworth.gov.uk/info/473/controlled_parking_zones/218/parking_zones</vt:lpwstr>
      </vt:variant>
      <vt:variant>
        <vt:lpwstr/>
      </vt:variant>
      <vt:variant>
        <vt:i4>8126470</vt:i4>
      </vt:variant>
      <vt:variant>
        <vt:i4>75</vt:i4>
      </vt:variant>
      <vt:variant>
        <vt:i4>0</vt:i4>
      </vt:variant>
      <vt:variant>
        <vt:i4>5</vt:i4>
      </vt:variant>
      <vt:variant>
        <vt:lpwstr>http://bcn.cl/1qmfr</vt:lpwstr>
      </vt:variant>
      <vt:variant>
        <vt:lpwstr/>
      </vt:variant>
      <vt:variant>
        <vt:i4>8126467</vt:i4>
      </vt:variant>
      <vt:variant>
        <vt:i4>72</vt:i4>
      </vt:variant>
      <vt:variant>
        <vt:i4>0</vt:i4>
      </vt:variant>
      <vt:variant>
        <vt:i4>5</vt:i4>
      </vt:variant>
      <vt:variant>
        <vt:lpwstr>http://bcn.cl/1qmfw</vt:lpwstr>
      </vt:variant>
      <vt:variant>
        <vt:lpwstr/>
      </vt:variant>
      <vt:variant>
        <vt:i4>6357034</vt:i4>
      </vt:variant>
      <vt:variant>
        <vt:i4>69</vt:i4>
      </vt:variant>
      <vt:variant>
        <vt:i4>0</vt:i4>
      </vt:variant>
      <vt:variant>
        <vt:i4>5</vt:i4>
      </vt:variant>
      <vt:variant>
        <vt:lpwstr>http://www.legislation.gov.uk/uksi/2007/3483/contents/made</vt:lpwstr>
      </vt:variant>
      <vt:variant>
        <vt:lpwstr/>
      </vt:variant>
      <vt:variant>
        <vt:i4>2293803</vt:i4>
      </vt:variant>
      <vt:variant>
        <vt:i4>66</vt:i4>
      </vt:variant>
      <vt:variant>
        <vt:i4>0</vt:i4>
      </vt:variant>
      <vt:variant>
        <vt:i4>5</vt:i4>
      </vt:variant>
      <vt:variant>
        <vt:lpwstr>http://www.warwickdc.gov.uk/info/20530/parking/325/parking_legislation_and_guidance</vt:lpwstr>
      </vt:variant>
      <vt:variant>
        <vt:lpwstr/>
      </vt:variant>
      <vt:variant>
        <vt:i4>1114216</vt:i4>
      </vt:variant>
      <vt:variant>
        <vt:i4>63</vt:i4>
      </vt:variant>
      <vt:variant>
        <vt:i4>0</vt:i4>
      </vt:variant>
      <vt:variant>
        <vt:i4>5</vt:i4>
      </vt:variant>
      <vt:variant>
        <vt:lpwstr>https://www.gov.uk/waiting-and-parking/parking-239-to-247</vt:lpwstr>
      </vt:variant>
      <vt:variant>
        <vt:lpwstr/>
      </vt:variant>
      <vt:variant>
        <vt:i4>5505123</vt:i4>
      </vt:variant>
      <vt:variant>
        <vt:i4>60</vt:i4>
      </vt:variant>
      <vt:variant>
        <vt:i4>0</vt:i4>
      </vt:variant>
      <vt:variant>
        <vt:i4>5</vt:i4>
      </vt:variant>
      <vt:variant>
        <vt:lpwstr>http://www.britishparking.co.uk/Standards-and-legislation</vt:lpwstr>
      </vt:variant>
      <vt:variant>
        <vt:lpwstr/>
      </vt:variant>
      <vt:variant>
        <vt:i4>3211373</vt:i4>
      </vt:variant>
      <vt:variant>
        <vt:i4>57</vt:i4>
      </vt:variant>
      <vt:variant>
        <vt:i4>0</vt:i4>
      </vt:variant>
      <vt:variant>
        <vt:i4>5</vt:i4>
      </vt:variant>
      <vt:variant>
        <vt:lpwstr>http://www.muenchen.info/dir/recht/309/309_20110112.pdf</vt:lpwstr>
      </vt:variant>
      <vt:variant>
        <vt:lpwstr/>
      </vt:variant>
      <vt:variant>
        <vt:i4>6357008</vt:i4>
      </vt:variant>
      <vt:variant>
        <vt:i4>54</vt:i4>
      </vt:variant>
      <vt:variant>
        <vt:i4>0</vt:i4>
      </vt:variant>
      <vt:variant>
        <vt:i4>5</vt:i4>
      </vt:variant>
      <vt:variant>
        <vt:lpwstr>https://www.verwaltungsservice.bayern.de/dokumente/leistung/29442955321</vt:lpwstr>
      </vt:variant>
      <vt:variant>
        <vt:lpwstr/>
      </vt:variant>
      <vt:variant>
        <vt:i4>7536671</vt:i4>
      </vt:variant>
      <vt:variant>
        <vt:i4>51</vt:i4>
      </vt:variant>
      <vt:variant>
        <vt:i4>0</vt:i4>
      </vt:variant>
      <vt:variant>
        <vt:i4>5</vt:i4>
      </vt:variant>
      <vt:variant>
        <vt:lpwstr>http://bcn.cl/1qmik</vt:lpwstr>
      </vt:variant>
      <vt:variant>
        <vt:lpwstr/>
      </vt:variant>
      <vt:variant>
        <vt:i4>7536717</vt:i4>
      </vt:variant>
      <vt:variant>
        <vt:i4>48</vt:i4>
      </vt:variant>
      <vt:variant>
        <vt:i4>0</vt:i4>
      </vt:variant>
      <vt:variant>
        <vt:i4>5</vt:i4>
      </vt:variant>
      <vt:variant>
        <vt:lpwstr>http://bcn.cl/1qmi9</vt:lpwstr>
      </vt:variant>
      <vt:variant>
        <vt:lpwstr/>
      </vt:variant>
      <vt:variant>
        <vt:i4>983138</vt:i4>
      </vt:variant>
      <vt:variant>
        <vt:i4>45</vt:i4>
      </vt:variant>
      <vt:variant>
        <vt:i4>0</vt:i4>
      </vt:variant>
      <vt:variant>
        <vt:i4>5</vt:i4>
      </vt:variant>
      <vt:variant>
        <vt:lpwstr>http://auto.meinestadt.de/deutschland/info/parken</vt:lpwstr>
      </vt:variant>
      <vt:variant>
        <vt:lpwstr/>
      </vt:variant>
      <vt:variant>
        <vt:i4>7667718</vt:i4>
      </vt:variant>
      <vt:variant>
        <vt:i4>42</vt:i4>
      </vt:variant>
      <vt:variant>
        <vt:i4>0</vt:i4>
      </vt:variant>
      <vt:variant>
        <vt:i4>5</vt:i4>
      </vt:variant>
      <vt:variant>
        <vt:lpwstr>https://dejure.org/gesetze/StVO/13.html</vt:lpwstr>
      </vt:variant>
      <vt:variant>
        <vt:lpwstr/>
      </vt:variant>
      <vt:variant>
        <vt:i4>6881293</vt:i4>
      </vt:variant>
      <vt:variant>
        <vt:i4>39</vt:i4>
      </vt:variant>
      <vt:variant>
        <vt:i4>0</vt:i4>
      </vt:variant>
      <vt:variant>
        <vt:i4>5</vt:i4>
      </vt:variant>
      <vt:variant>
        <vt:lpwstr>http://www.clarin.com/sociedad/estacionamiento-autos-inflacion-gcba-Gobierno_porteno-Mauricio_Macri_0_1235876515.html</vt:lpwstr>
      </vt:variant>
      <vt:variant>
        <vt:lpwstr/>
      </vt:variant>
      <vt:variant>
        <vt:i4>5963846</vt:i4>
      </vt:variant>
      <vt:variant>
        <vt:i4>36</vt:i4>
      </vt:variant>
      <vt:variant>
        <vt:i4>0</vt:i4>
      </vt:variant>
      <vt:variant>
        <vt:i4>5</vt:i4>
      </vt:variant>
      <vt:variant>
        <vt:lpwstr>http://www.cedom.gov.ar/es/legislacion/normas/leyes/ley4827.html</vt:lpwstr>
      </vt:variant>
      <vt:variant>
        <vt:lpwstr/>
      </vt:variant>
      <vt:variant>
        <vt:i4>7733263</vt:i4>
      </vt:variant>
      <vt:variant>
        <vt:i4>33</vt:i4>
      </vt:variant>
      <vt:variant>
        <vt:i4>0</vt:i4>
      </vt:variant>
      <vt:variant>
        <vt:i4>5</vt:i4>
      </vt:variant>
      <vt:variant>
        <vt:lpwstr>http://www.centralamericadata.com/es/article/home/Presidente_de_Panam_vet_estacionamiento_gratuito</vt:lpwstr>
      </vt:variant>
      <vt:variant>
        <vt:lpwstr/>
      </vt:variant>
      <vt:variant>
        <vt:i4>7733284</vt:i4>
      </vt:variant>
      <vt:variant>
        <vt:i4>30</vt:i4>
      </vt:variant>
      <vt:variant>
        <vt:i4>0</vt:i4>
      </vt:variant>
      <vt:variant>
        <vt:i4>5</vt:i4>
      </vt:variant>
      <vt:variant>
        <vt:lpwstr>http://www.asamblea.gob.pa/sites/default/files/proyectos/2014_p_010_0.pdf</vt:lpwstr>
      </vt:variant>
      <vt:variant>
        <vt:lpwstr/>
      </vt:variant>
      <vt:variant>
        <vt:i4>3276865</vt:i4>
      </vt:variant>
      <vt:variant>
        <vt:i4>27</vt:i4>
      </vt:variant>
      <vt:variant>
        <vt:i4>0</vt:i4>
      </vt:variant>
      <vt:variant>
        <vt:i4>5</vt:i4>
      </vt:variant>
      <vt:variant>
        <vt:lpwstr>http://www.acodeco.gob.pa/RECAC/Ley45Panama_2007.pdf</vt:lpwstr>
      </vt:variant>
      <vt:variant>
        <vt:lpwstr/>
      </vt:variant>
      <vt:variant>
        <vt:i4>1703936</vt:i4>
      </vt:variant>
      <vt:variant>
        <vt:i4>24</vt:i4>
      </vt:variant>
      <vt:variant>
        <vt:i4>0</vt:i4>
      </vt:variant>
      <vt:variant>
        <vt:i4>5</vt:i4>
      </vt:variant>
      <vt:variant>
        <vt:lpwstr>http://www.boe.es/buscar/act.php?id=BOE-A-2002-22187</vt:lpwstr>
      </vt:variant>
      <vt:variant>
        <vt:lpwstr/>
      </vt:variant>
      <vt:variant>
        <vt:i4>7340100</vt:i4>
      </vt:variant>
      <vt:variant>
        <vt:i4>21</vt:i4>
      </vt:variant>
      <vt:variant>
        <vt:i4>0</vt:i4>
      </vt:variant>
      <vt:variant>
        <vt:i4>5</vt:i4>
      </vt:variant>
      <vt:variant>
        <vt:lpwstr>http://bcn.cl/1qmj0</vt:lpwstr>
      </vt:variant>
      <vt:variant>
        <vt:lpwstr/>
      </vt:variant>
      <vt:variant>
        <vt:i4>655482</vt:i4>
      </vt:variant>
      <vt:variant>
        <vt:i4>18</vt:i4>
      </vt:variant>
      <vt:variant>
        <vt:i4>0</vt:i4>
      </vt:variant>
      <vt:variant>
        <vt:i4>5</vt:i4>
      </vt:variant>
      <vt:variant>
        <vt:lpwstr>http://www.actualcare.be/default.asp?Taal=FR&amp;Pag=Detail&amp;IdPulicatieInhoud=169</vt:lpwstr>
      </vt:variant>
      <vt:variant>
        <vt:lpwstr/>
      </vt:variant>
      <vt:variant>
        <vt:i4>8126465</vt:i4>
      </vt:variant>
      <vt:variant>
        <vt:i4>15</vt:i4>
      </vt:variant>
      <vt:variant>
        <vt:i4>0</vt:i4>
      </vt:variant>
      <vt:variant>
        <vt:i4>5</vt:i4>
      </vt:variant>
      <vt:variant>
        <vt:lpwstr>http://bcn.cl/1qmfu</vt:lpwstr>
      </vt:variant>
      <vt:variant>
        <vt:lpwstr/>
      </vt:variant>
      <vt:variant>
        <vt:i4>8126471</vt:i4>
      </vt:variant>
      <vt:variant>
        <vt:i4>12</vt:i4>
      </vt:variant>
      <vt:variant>
        <vt:i4>0</vt:i4>
      </vt:variant>
      <vt:variant>
        <vt:i4>5</vt:i4>
      </vt:variant>
      <vt:variant>
        <vt:lpwstr>http://bcn.cl/1qmfs</vt:lpwstr>
      </vt:variant>
      <vt:variant>
        <vt:lpwstr/>
      </vt:variant>
      <vt:variant>
        <vt:i4>7536667</vt:i4>
      </vt:variant>
      <vt:variant>
        <vt:i4>9</vt:i4>
      </vt:variant>
      <vt:variant>
        <vt:i4>0</vt:i4>
      </vt:variant>
      <vt:variant>
        <vt:i4>5</vt:i4>
      </vt:variant>
      <vt:variant>
        <vt:lpwstr>http://bcn.cl/1qmio</vt:lpwstr>
      </vt:variant>
      <vt:variant>
        <vt:lpwstr/>
      </vt:variant>
      <vt:variant>
        <vt:i4>7340098</vt:i4>
      </vt:variant>
      <vt:variant>
        <vt:i4>6</vt:i4>
      </vt:variant>
      <vt:variant>
        <vt:i4>0</vt:i4>
      </vt:variant>
      <vt:variant>
        <vt:i4>5</vt:i4>
      </vt:variant>
      <vt:variant>
        <vt:lpwstr>http://bcn.cl/1qjj1</vt:lpwstr>
      </vt:variant>
      <vt:variant>
        <vt:lpwstr/>
      </vt:variant>
      <vt:variant>
        <vt:i4>5570613</vt:i4>
      </vt:variant>
      <vt:variant>
        <vt:i4>3</vt:i4>
      </vt:variant>
      <vt:variant>
        <vt:i4>0</vt:i4>
      </vt:variant>
      <vt:variant>
        <vt:i4>5</vt:i4>
      </vt:variant>
      <vt:variant>
        <vt:lpwstr>http://www.popla.org.uk/about.htm</vt:lpwstr>
      </vt:variant>
      <vt:variant>
        <vt:lpwstr/>
      </vt:variant>
      <vt:variant>
        <vt:i4>7536659</vt:i4>
      </vt:variant>
      <vt:variant>
        <vt:i4>0</vt:i4>
      </vt:variant>
      <vt:variant>
        <vt:i4>0</vt:i4>
      </vt:variant>
      <vt:variant>
        <vt:i4>5</vt:i4>
      </vt:variant>
      <vt:variant>
        <vt:lpwstr>http://bcn.cl/1qmig</vt:lpwstr>
      </vt:variant>
      <vt:variant>
        <vt:lpwstr/>
      </vt:variant>
      <vt:variant>
        <vt:i4>8061024</vt:i4>
      </vt:variant>
      <vt:variant>
        <vt:i4>-1</vt:i4>
      </vt:variant>
      <vt:variant>
        <vt:i4>2051</vt:i4>
      </vt:variant>
      <vt:variant>
        <vt:i4>1</vt:i4>
      </vt:variant>
      <vt:variant>
        <vt:lpwstr>BCNinforme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donación de órganos en el Derecho Comparado</dc:title>
  <dc:creator>Jessica Aburto</dc:creator>
  <cp:lastModifiedBy>CKARMY</cp:lastModifiedBy>
  <cp:revision>2</cp:revision>
  <cp:lastPrinted>2012-09-06T19:35:00Z</cp:lastPrinted>
  <dcterms:created xsi:type="dcterms:W3CDTF">2015-05-04T19:44:00Z</dcterms:created>
  <dcterms:modified xsi:type="dcterms:W3CDTF">2015-05-04T19:44:00Z</dcterms:modified>
</cp:coreProperties>
</file>