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4414"/>
        <w:gridCol w:w="4414"/>
      </w:tblGrid>
      <w:tr w:rsidR="00287D50" w:rsidTr="00287D50">
        <w:tc>
          <w:tcPr>
            <w:tcW w:w="4414" w:type="dxa"/>
          </w:tcPr>
          <w:p w:rsidR="00287D50" w:rsidRPr="00287D50" w:rsidRDefault="00287D50">
            <w:pPr>
              <w:rPr>
                <w:rFonts w:asciiTheme="minorHAnsi" w:hAnsiTheme="minorHAnsi" w:cstheme="minorHAnsi"/>
              </w:rPr>
            </w:pPr>
            <w:proofErr w:type="spellStart"/>
            <w:r w:rsidRPr="00287D50">
              <w:rPr>
                <w:rFonts w:asciiTheme="minorHAnsi" w:hAnsiTheme="minorHAnsi" w:cstheme="minorHAnsi"/>
              </w:rPr>
              <w:t>N°</w:t>
            </w:r>
            <w:proofErr w:type="spellEnd"/>
            <w:r w:rsidRPr="00287D50">
              <w:rPr>
                <w:rFonts w:asciiTheme="minorHAnsi" w:hAnsiTheme="minorHAnsi" w:cstheme="minorHAnsi"/>
              </w:rPr>
              <w:t xml:space="preserve"> Boletín</w:t>
            </w:r>
          </w:p>
        </w:tc>
        <w:tc>
          <w:tcPr>
            <w:tcW w:w="4414" w:type="dxa"/>
          </w:tcPr>
          <w:p w:rsidR="00287D50" w:rsidRPr="00287D50" w:rsidRDefault="00287D50">
            <w:pPr>
              <w:rPr>
                <w:rFonts w:asciiTheme="minorHAnsi" w:hAnsiTheme="minorHAnsi" w:cstheme="minorHAnsi"/>
              </w:rPr>
            </w:pPr>
            <w:r w:rsidRPr="00287D50">
              <w:rPr>
                <w:rFonts w:asciiTheme="minorHAnsi" w:hAnsiTheme="minorHAnsi" w:cstheme="minorHAnsi"/>
              </w:rPr>
              <w:t>12</w:t>
            </w:r>
            <w:r w:rsidR="00CA6AB6">
              <w:rPr>
                <w:rFonts w:asciiTheme="minorHAnsi" w:hAnsiTheme="minorHAnsi" w:cstheme="minorHAnsi"/>
              </w:rPr>
              <w:t>192</w:t>
            </w:r>
            <w:r w:rsidRPr="00287D50">
              <w:rPr>
                <w:rFonts w:asciiTheme="minorHAnsi" w:hAnsiTheme="minorHAnsi" w:cstheme="minorHAnsi"/>
              </w:rPr>
              <w:t>-</w:t>
            </w:r>
            <w:r w:rsidR="00CA6AB6">
              <w:rPr>
                <w:rFonts w:asciiTheme="minorHAnsi" w:hAnsiTheme="minorHAnsi" w:cstheme="minorHAnsi"/>
              </w:rPr>
              <w:t>2</w:t>
            </w:r>
            <w:r w:rsidRPr="00287D50">
              <w:rPr>
                <w:rFonts w:asciiTheme="minorHAnsi" w:hAnsiTheme="minorHAnsi" w:cstheme="minorHAnsi"/>
              </w:rPr>
              <w:t>5</w:t>
            </w:r>
          </w:p>
        </w:tc>
      </w:tr>
      <w:tr w:rsidR="00287D50" w:rsidRPr="00287D50" w:rsidTr="00287D50">
        <w:tc>
          <w:tcPr>
            <w:tcW w:w="4414" w:type="dxa"/>
          </w:tcPr>
          <w:p w:rsidR="00287D50" w:rsidRPr="00287D50" w:rsidRDefault="00287D50" w:rsidP="00287D50">
            <w:pPr>
              <w:rPr>
                <w:rFonts w:asciiTheme="minorHAnsi" w:hAnsiTheme="minorHAnsi" w:cstheme="minorHAnsi"/>
              </w:rPr>
            </w:pPr>
            <w:r w:rsidRPr="00287D50">
              <w:rPr>
                <w:rFonts w:asciiTheme="minorHAnsi" w:hAnsiTheme="minorHAnsi" w:cstheme="minorHAnsi"/>
              </w:rPr>
              <w:t>Proyecto de Ley</w:t>
            </w:r>
          </w:p>
        </w:tc>
        <w:tc>
          <w:tcPr>
            <w:tcW w:w="4414" w:type="dxa"/>
          </w:tcPr>
          <w:p w:rsidR="00287D50" w:rsidRPr="00287D50" w:rsidRDefault="00FC4FAA" w:rsidP="00287D50">
            <w:pPr>
              <w:rPr>
                <w:rFonts w:asciiTheme="minorHAnsi" w:hAnsiTheme="minorHAnsi" w:cstheme="minorHAnsi"/>
              </w:rPr>
            </w:pPr>
            <w:r w:rsidRPr="00FC4FAA">
              <w:rPr>
                <w:rFonts w:asciiTheme="minorHAnsi" w:hAnsiTheme="minorHAnsi" w:cstheme="minorHAnsi"/>
              </w:rPr>
              <w:t>Establece no</w:t>
            </w:r>
            <w:r>
              <w:rPr>
                <w:rFonts w:asciiTheme="minorHAnsi" w:hAnsiTheme="minorHAnsi" w:cstheme="minorHAnsi"/>
              </w:rPr>
              <w:t>r</w:t>
            </w:r>
            <w:bookmarkStart w:id="0" w:name="_GoBack"/>
            <w:bookmarkEnd w:id="0"/>
            <w:r w:rsidRPr="00FC4FAA">
              <w:rPr>
                <w:rFonts w:asciiTheme="minorHAnsi" w:hAnsiTheme="minorHAnsi" w:cstheme="minorHAnsi"/>
              </w:rPr>
              <w:t xml:space="preserve">mas sobre delitos informáticos, deroga la ley </w:t>
            </w:r>
            <w:proofErr w:type="spellStart"/>
            <w:r w:rsidRPr="00FC4FAA">
              <w:rPr>
                <w:rFonts w:asciiTheme="minorHAnsi" w:hAnsiTheme="minorHAnsi" w:cstheme="minorHAnsi"/>
              </w:rPr>
              <w:t>N°</w:t>
            </w:r>
            <w:proofErr w:type="spellEnd"/>
            <w:r w:rsidRPr="00FC4FAA">
              <w:rPr>
                <w:rFonts w:asciiTheme="minorHAnsi" w:hAnsiTheme="minorHAnsi" w:cstheme="minorHAnsi"/>
              </w:rPr>
              <w:t xml:space="preserve"> 19.223 y</w:t>
            </w:r>
            <w:r>
              <w:rPr>
                <w:rFonts w:asciiTheme="minorHAnsi" w:hAnsiTheme="minorHAnsi" w:cstheme="minorHAnsi"/>
              </w:rPr>
              <w:t xml:space="preserve"> adecúa al Convenio de Budapest. </w:t>
            </w:r>
          </w:p>
        </w:tc>
      </w:tr>
      <w:tr w:rsidR="00287D50" w:rsidRPr="00287D50" w:rsidTr="00287D50">
        <w:tc>
          <w:tcPr>
            <w:tcW w:w="4414" w:type="dxa"/>
          </w:tcPr>
          <w:p w:rsidR="00287D50" w:rsidRPr="00287D50" w:rsidRDefault="00287D50" w:rsidP="00287D50">
            <w:pPr>
              <w:rPr>
                <w:rFonts w:asciiTheme="minorHAnsi" w:hAnsiTheme="minorHAnsi" w:cstheme="minorHAnsi"/>
              </w:rPr>
            </w:pPr>
            <w:r w:rsidRPr="00287D50">
              <w:rPr>
                <w:rFonts w:asciiTheme="minorHAnsi" w:hAnsiTheme="minorHAnsi" w:cstheme="minorHAnsi"/>
              </w:rPr>
              <w:t>Origen</w:t>
            </w:r>
          </w:p>
        </w:tc>
        <w:tc>
          <w:tcPr>
            <w:tcW w:w="4414" w:type="dxa"/>
          </w:tcPr>
          <w:p w:rsidR="00287D50" w:rsidRPr="00287D50" w:rsidRDefault="00CA6AB6" w:rsidP="00287D50">
            <w:pPr>
              <w:rPr>
                <w:rFonts w:asciiTheme="minorHAnsi" w:hAnsiTheme="minorHAnsi" w:cstheme="minorHAnsi"/>
              </w:rPr>
            </w:pPr>
            <w:r>
              <w:rPr>
                <w:rFonts w:asciiTheme="minorHAnsi" w:hAnsiTheme="minorHAnsi" w:cstheme="minorHAnsi"/>
              </w:rPr>
              <w:t>Mensaje Presidencial</w:t>
            </w:r>
          </w:p>
        </w:tc>
      </w:tr>
      <w:tr w:rsidR="00287D50" w:rsidRPr="00287D50" w:rsidTr="00287D50">
        <w:tc>
          <w:tcPr>
            <w:tcW w:w="4414" w:type="dxa"/>
          </w:tcPr>
          <w:p w:rsidR="00287D50" w:rsidRPr="00287D50" w:rsidRDefault="00287D50" w:rsidP="00287D50">
            <w:pPr>
              <w:rPr>
                <w:rFonts w:asciiTheme="minorHAnsi" w:hAnsiTheme="minorHAnsi" w:cstheme="minorHAnsi"/>
              </w:rPr>
            </w:pPr>
            <w:r w:rsidRPr="00287D50">
              <w:rPr>
                <w:rFonts w:asciiTheme="minorHAnsi" w:hAnsiTheme="minorHAnsi" w:cstheme="minorHAnsi"/>
              </w:rPr>
              <w:t>Urgencia</w:t>
            </w:r>
          </w:p>
        </w:tc>
        <w:tc>
          <w:tcPr>
            <w:tcW w:w="4414" w:type="dxa"/>
          </w:tcPr>
          <w:p w:rsidR="00287D50" w:rsidRPr="00287D50" w:rsidRDefault="00287D50" w:rsidP="00287D50">
            <w:pPr>
              <w:rPr>
                <w:rFonts w:asciiTheme="minorHAnsi" w:hAnsiTheme="minorHAnsi" w:cstheme="minorHAnsi"/>
              </w:rPr>
            </w:pPr>
            <w:r>
              <w:rPr>
                <w:rFonts w:asciiTheme="minorHAnsi" w:hAnsiTheme="minorHAnsi" w:cstheme="minorHAnsi"/>
              </w:rPr>
              <w:t>No presenta</w:t>
            </w:r>
          </w:p>
        </w:tc>
      </w:tr>
      <w:tr w:rsidR="00287D50" w:rsidRPr="00287D50" w:rsidTr="00287D50">
        <w:tc>
          <w:tcPr>
            <w:tcW w:w="4414" w:type="dxa"/>
          </w:tcPr>
          <w:p w:rsidR="00287D50" w:rsidRPr="00287D50" w:rsidRDefault="00287D50" w:rsidP="00287D50">
            <w:pPr>
              <w:rPr>
                <w:rFonts w:asciiTheme="minorHAnsi" w:hAnsiTheme="minorHAnsi" w:cstheme="minorHAnsi"/>
              </w:rPr>
            </w:pPr>
            <w:r w:rsidRPr="00287D50">
              <w:rPr>
                <w:rFonts w:asciiTheme="minorHAnsi" w:hAnsiTheme="minorHAnsi" w:cstheme="minorHAnsi"/>
              </w:rPr>
              <w:t>Comisión</w:t>
            </w:r>
          </w:p>
        </w:tc>
        <w:tc>
          <w:tcPr>
            <w:tcW w:w="4414" w:type="dxa"/>
          </w:tcPr>
          <w:p w:rsidR="00287D50" w:rsidRPr="00287D50" w:rsidRDefault="00CA6AB6" w:rsidP="00287D50">
            <w:pPr>
              <w:rPr>
                <w:rFonts w:asciiTheme="minorHAnsi" w:hAnsiTheme="minorHAnsi" w:cstheme="minorHAnsi"/>
              </w:rPr>
            </w:pPr>
            <w:r>
              <w:rPr>
                <w:rFonts w:asciiTheme="minorHAnsi" w:hAnsiTheme="minorHAnsi" w:cstheme="minorHAnsi"/>
              </w:rPr>
              <w:t>Seguridad Pública</w:t>
            </w:r>
          </w:p>
        </w:tc>
      </w:tr>
      <w:tr w:rsidR="00287D50" w:rsidRPr="00287D50" w:rsidTr="00287D50">
        <w:tc>
          <w:tcPr>
            <w:tcW w:w="4414" w:type="dxa"/>
          </w:tcPr>
          <w:p w:rsidR="00287D50" w:rsidRPr="00287D50" w:rsidRDefault="00287D50" w:rsidP="00287D50">
            <w:pPr>
              <w:rPr>
                <w:rFonts w:asciiTheme="minorHAnsi" w:hAnsiTheme="minorHAnsi" w:cstheme="minorHAnsi"/>
              </w:rPr>
            </w:pPr>
            <w:r w:rsidRPr="00287D50">
              <w:rPr>
                <w:rFonts w:asciiTheme="minorHAnsi" w:hAnsiTheme="minorHAnsi" w:cstheme="minorHAnsi"/>
              </w:rPr>
              <w:t>Tramitación</w:t>
            </w:r>
          </w:p>
        </w:tc>
        <w:tc>
          <w:tcPr>
            <w:tcW w:w="4414" w:type="dxa"/>
          </w:tcPr>
          <w:p w:rsidR="00287D50" w:rsidRPr="00287D50" w:rsidRDefault="00287D50" w:rsidP="00287D50">
            <w:pPr>
              <w:rPr>
                <w:rFonts w:asciiTheme="minorHAnsi" w:hAnsiTheme="minorHAnsi" w:cstheme="minorHAnsi"/>
              </w:rPr>
            </w:pPr>
            <w:r>
              <w:rPr>
                <w:rFonts w:asciiTheme="minorHAnsi" w:hAnsiTheme="minorHAnsi" w:cstheme="minorHAnsi"/>
              </w:rPr>
              <w:t>1° trámite constitucional</w:t>
            </w:r>
          </w:p>
        </w:tc>
      </w:tr>
      <w:tr w:rsidR="00287D50" w:rsidRPr="00287D50" w:rsidTr="00287D50">
        <w:tc>
          <w:tcPr>
            <w:tcW w:w="4414" w:type="dxa"/>
          </w:tcPr>
          <w:p w:rsidR="00287D50" w:rsidRPr="00287D50" w:rsidRDefault="00287D50" w:rsidP="00287D50">
            <w:pPr>
              <w:rPr>
                <w:rFonts w:asciiTheme="minorHAnsi" w:hAnsiTheme="minorHAnsi" w:cstheme="minorHAnsi"/>
              </w:rPr>
            </w:pPr>
            <w:r w:rsidRPr="00287D50">
              <w:rPr>
                <w:rFonts w:asciiTheme="minorHAnsi" w:hAnsiTheme="minorHAnsi" w:cstheme="minorHAnsi"/>
              </w:rPr>
              <w:t>Otras consideraciones</w:t>
            </w:r>
          </w:p>
        </w:tc>
        <w:tc>
          <w:tcPr>
            <w:tcW w:w="4414" w:type="dxa"/>
          </w:tcPr>
          <w:p w:rsidR="00287D50" w:rsidRPr="00287D50" w:rsidRDefault="00287D50" w:rsidP="00287D50">
            <w:pPr>
              <w:rPr>
                <w:rFonts w:asciiTheme="minorHAnsi" w:hAnsiTheme="minorHAnsi" w:cstheme="minorHAnsi"/>
              </w:rPr>
            </w:pPr>
          </w:p>
        </w:tc>
      </w:tr>
    </w:tbl>
    <w:p w:rsidR="00BB6D00" w:rsidRPr="00287D50" w:rsidRDefault="00BB6D00">
      <w:pPr>
        <w:rPr>
          <w:rFonts w:asciiTheme="minorHAnsi" w:hAnsiTheme="minorHAnsi" w:cstheme="minorHAnsi"/>
        </w:rPr>
      </w:pPr>
    </w:p>
    <w:p w:rsidR="00807A18" w:rsidRPr="00287D50" w:rsidRDefault="00807A18">
      <w:pPr>
        <w:rPr>
          <w:rFonts w:asciiTheme="minorHAnsi" w:hAnsiTheme="minorHAnsi" w:cstheme="minorHAnsi"/>
        </w:rPr>
      </w:pPr>
    </w:p>
    <w:p w:rsidR="00807A18" w:rsidRPr="004213D4" w:rsidRDefault="00807A18" w:rsidP="00807A18">
      <w:pPr>
        <w:jc w:val="right"/>
        <w:rPr>
          <w:rFonts w:asciiTheme="minorHAnsi" w:hAnsiTheme="minorHAnsi" w:cstheme="minorHAnsi"/>
        </w:rPr>
      </w:pPr>
    </w:p>
    <w:p w:rsidR="0042038C" w:rsidRPr="004213D4" w:rsidRDefault="0042038C" w:rsidP="0042038C">
      <w:pPr>
        <w:spacing w:line="360" w:lineRule="auto"/>
        <w:jc w:val="center"/>
        <w:rPr>
          <w:rFonts w:asciiTheme="minorHAnsi" w:hAnsiTheme="minorHAnsi" w:cstheme="minorHAnsi"/>
          <w:u w:val="single"/>
        </w:rPr>
      </w:pPr>
      <w:r w:rsidRPr="004213D4">
        <w:rPr>
          <w:rFonts w:asciiTheme="minorHAnsi" w:hAnsiTheme="minorHAnsi" w:cstheme="minorHAnsi"/>
          <w:u w:val="single"/>
        </w:rPr>
        <w:t>IDEAS FUERZAS</w:t>
      </w:r>
    </w:p>
    <w:p w:rsidR="0042038C" w:rsidRDefault="0042038C" w:rsidP="0042038C">
      <w:pPr>
        <w:spacing w:line="360" w:lineRule="auto"/>
        <w:jc w:val="both"/>
        <w:rPr>
          <w:rFonts w:asciiTheme="minorHAnsi" w:hAnsiTheme="minorHAnsi" w:cstheme="minorHAnsi"/>
        </w:rPr>
      </w:pPr>
    </w:p>
    <w:p w:rsidR="00CA6AB6" w:rsidRPr="00CA6AB6" w:rsidRDefault="00CA6AB6" w:rsidP="00CA6AB6">
      <w:pPr>
        <w:spacing w:line="360" w:lineRule="auto"/>
        <w:jc w:val="both"/>
        <w:rPr>
          <w:rFonts w:asciiTheme="minorHAnsi" w:hAnsiTheme="minorHAnsi" w:cstheme="minorHAnsi"/>
        </w:rPr>
      </w:pPr>
      <w:r>
        <w:rPr>
          <w:rFonts w:asciiTheme="minorHAnsi" w:hAnsiTheme="minorHAnsi" w:cstheme="minorHAnsi"/>
        </w:rPr>
        <w:t xml:space="preserve">Con el avance de internet y los cada vez mayores conocimientos en tecnologías de la información, es claro que Chile, como tantos otros países, ha quedado atrás en materia de legislación informática. Con el fin de unificar criterios y desarrollar una política criminal común frente a la ciberdelincuencia, es que se creó el Convenio de Budapest, que entró </w:t>
      </w:r>
      <w:r w:rsidRPr="00CA6AB6">
        <w:rPr>
          <w:rFonts w:asciiTheme="minorHAnsi" w:hAnsiTheme="minorHAnsi" w:cstheme="minorHAnsi"/>
        </w:rPr>
        <w:t>en vigor el 1° de julio de 2004 y, a la fecha, ha sido ratificado por cincuenta y tres Estados</w:t>
      </w:r>
      <w:r w:rsidR="001769F1">
        <w:rPr>
          <w:rFonts w:asciiTheme="minorHAnsi" w:hAnsiTheme="minorHAnsi" w:cstheme="minorHAnsi"/>
        </w:rPr>
        <w:t xml:space="preserve"> (Chile entre ellos)</w:t>
      </w:r>
      <w:r w:rsidRPr="00CA6AB6">
        <w:rPr>
          <w:rFonts w:asciiTheme="minorHAnsi" w:hAnsiTheme="minorHAnsi" w:cstheme="minorHAnsi"/>
        </w:rPr>
        <w:t xml:space="preserve">. Además, cabe señalar que </w:t>
      </w:r>
      <w:r w:rsidR="00DF67E0">
        <w:rPr>
          <w:rFonts w:asciiTheme="minorHAnsi" w:hAnsiTheme="minorHAnsi" w:cstheme="minorHAnsi"/>
        </w:rPr>
        <w:t>dentro de los</w:t>
      </w:r>
      <w:r w:rsidRPr="00CA6AB6">
        <w:rPr>
          <w:rFonts w:asciiTheme="minorHAnsi" w:hAnsiTheme="minorHAnsi" w:cstheme="minorHAnsi"/>
        </w:rPr>
        <w:t xml:space="preserve"> invitados a hacerse Parte del referido Convenio otros Estados no miembros del Consejo de Europa, </w:t>
      </w:r>
      <w:r w:rsidR="00DF67E0">
        <w:rPr>
          <w:rFonts w:asciiTheme="minorHAnsi" w:hAnsiTheme="minorHAnsi" w:cstheme="minorHAnsi"/>
        </w:rPr>
        <w:t xml:space="preserve"> se encuentra Chile,</w:t>
      </w:r>
      <w:r w:rsidRPr="00CA6AB6">
        <w:rPr>
          <w:rFonts w:asciiTheme="minorHAnsi" w:hAnsiTheme="minorHAnsi" w:cstheme="minorHAnsi"/>
        </w:rPr>
        <w:t xml:space="preserve"> Argentina, Colombia, México y Perú.</w:t>
      </w:r>
    </w:p>
    <w:p w:rsidR="00CA6AB6" w:rsidRPr="00CA6AB6" w:rsidRDefault="00CA6AB6" w:rsidP="00CA6AB6">
      <w:pPr>
        <w:spacing w:line="360" w:lineRule="auto"/>
        <w:jc w:val="both"/>
        <w:rPr>
          <w:rFonts w:asciiTheme="minorHAnsi" w:hAnsiTheme="minorHAnsi" w:cstheme="minorHAnsi"/>
        </w:rPr>
      </w:pPr>
    </w:p>
    <w:p w:rsidR="0042038C" w:rsidRDefault="00CA6AB6" w:rsidP="0042038C">
      <w:pPr>
        <w:spacing w:line="360" w:lineRule="auto"/>
        <w:jc w:val="both"/>
        <w:rPr>
          <w:rFonts w:asciiTheme="minorHAnsi" w:hAnsiTheme="minorHAnsi" w:cstheme="minorHAnsi"/>
        </w:rPr>
      </w:pPr>
      <w:r>
        <w:rPr>
          <w:rFonts w:asciiTheme="minorHAnsi" w:hAnsiTheme="minorHAnsi" w:cstheme="minorHAnsi"/>
        </w:rPr>
        <w:t>Al homologar</w:t>
      </w:r>
      <w:r w:rsidRPr="00CA6AB6">
        <w:rPr>
          <w:rFonts w:asciiTheme="minorHAnsi" w:hAnsiTheme="minorHAnsi" w:cstheme="minorHAnsi"/>
        </w:rPr>
        <w:t xml:space="preserve"> conceptos fundamentales y tratamiento de la legislación penal, sustantiva y procesal, </w:t>
      </w:r>
      <w:r>
        <w:rPr>
          <w:rFonts w:asciiTheme="minorHAnsi" w:hAnsiTheme="minorHAnsi" w:cstheme="minorHAnsi"/>
        </w:rPr>
        <w:t xml:space="preserve">se permite </w:t>
      </w:r>
      <w:r w:rsidR="00E118A6">
        <w:rPr>
          <w:rFonts w:asciiTheme="minorHAnsi" w:hAnsiTheme="minorHAnsi" w:cstheme="minorHAnsi"/>
        </w:rPr>
        <w:t xml:space="preserve">subsanar la carencia de medios suficientes para su investigación. </w:t>
      </w:r>
    </w:p>
    <w:p w:rsidR="00E118A6" w:rsidRDefault="00E118A6" w:rsidP="0042038C">
      <w:pPr>
        <w:spacing w:line="360" w:lineRule="auto"/>
        <w:jc w:val="both"/>
        <w:rPr>
          <w:rFonts w:asciiTheme="minorHAnsi" w:hAnsiTheme="minorHAnsi" w:cstheme="minorHAnsi"/>
        </w:rPr>
      </w:pPr>
    </w:p>
    <w:p w:rsidR="00E118A6" w:rsidRPr="00E118A6" w:rsidRDefault="00E118A6" w:rsidP="00E118A6">
      <w:pPr>
        <w:spacing w:line="360" w:lineRule="auto"/>
        <w:jc w:val="both"/>
        <w:rPr>
          <w:rFonts w:asciiTheme="minorHAnsi" w:hAnsiTheme="minorHAnsi" w:cstheme="minorHAnsi"/>
        </w:rPr>
      </w:pPr>
      <w:r>
        <w:rPr>
          <w:rFonts w:asciiTheme="minorHAnsi" w:hAnsiTheme="minorHAnsi" w:cstheme="minorHAnsi"/>
        </w:rPr>
        <w:t xml:space="preserve">Según se señala en el informe, </w:t>
      </w:r>
      <w:r w:rsidRPr="00E118A6">
        <w:rPr>
          <w:rFonts w:asciiTheme="minorHAnsi" w:hAnsiTheme="minorHAnsi" w:cstheme="minorHAnsi"/>
        </w:rPr>
        <w:t xml:space="preserve">la idea matriz del proyecto es </w:t>
      </w:r>
      <w:r>
        <w:rPr>
          <w:rFonts w:asciiTheme="minorHAnsi" w:hAnsiTheme="minorHAnsi" w:cstheme="minorHAnsi"/>
        </w:rPr>
        <w:t>la derogación de la</w:t>
      </w:r>
      <w:r w:rsidRPr="00E118A6">
        <w:rPr>
          <w:rFonts w:asciiTheme="minorHAnsi" w:hAnsiTheme="minorHAnsi" w:cstheme="minorHAnsi"/>
        </w:rPr>
        <w:t xml:space="preserve"> ley </w:t>
      </w:r>
      <w:proofErr w:type="spellStart"/>
      <w:r w:rsidRPr="00E118A6">
        <w:rPr>
          <w:rFonts w:asciiTheme="minorHAnsi" w:hAnsiTheme="minorHAnsi" w:cstheme="minorHAnsi"/>
        </w:rPr>
        <w:t>N°</w:t>
      </w:r>
      <w:proofErr w:type="spellEnd"/>
      <w:r w:rsidRPr="00E118A6">
        <w:rPr>
          <w:rFonts w:asciiTheme="minorHAnsi" w:hAnsiTheme="minorHAnsi" w:cstheme="minorHAnsi"/>
        </w:rPr>
        <w:t xml:space="preserve"> 19.223, </w:t>
      </w:r>
      <w:r>
        <w:rPr>
          <w:rFonts w:asciiTheme="minorHAnsi" w:hAnsiTheme="minorHAnsi" w:cstheme="minorHAnsi"/>
        </w:rPr>
        <w:t>que claramente no está al día en cuanto a</w:t>
      </w:r>
      <w:r w:rsidRPr="00E118A6">
        <w:rPr>
          <w:rFonts w:asciiTheme="minorHAnsi" w:hAnsiTheme="minorHAnsi" w:cstheme="minorHAnsi"/>
        </w:rPr>
        <w:t xml:space="preserve"> la tipificación de figuras penales relativas a la informática. Con este cambio se busca </w:t>
      </w:r>
      <w:r>
        <w:rPr>
          <w:rFonts w:asciiTheme="minorHAnsi" w:hAnsiTheme="minorHAnsi" w:cstheme="minorHAnsi"/>
        </w:rPr>
        <w:t>solucionar las dificultades que tiene la legislación para</w:t>
      </w:r>
      <w:r w:rsidRPr="00E118A6">
        <w:rPr>
          <w:rFonts w:asciiTheme="minorHAnsi" w:hAnsiTheme="minorHAnsi" w:cstheme="minorHAnsi"/>
        </w:rPr>
        <w:t xml:space="preserve"> la persecución de ciertas conductas ilícitas informáticas que no existían en la época de dictación de la citada ley.</w:t>
      </w:r>
    </w:p>
    <w:p w:rsidR="00E118A6" w:rsidRDefault="00E118A6" w:rsidP="00E118A6">
      <w:pPr>
        <w:spacing w:line="360" w:lineRule="auto"/>
        <w:jc w:val="both"/>
        <w:rPr>
          <w:rFonts w:asciiTheme="minorHAnsi" w:hAnsiTheme="minorHAnsi" w:cstheme="minorHAnsi"/>
        </w:rPr>
      </w:pPr>
      <w:r w:rsidRPr="00E118A6">
        <w:rPr>
          <w:rFonts w:asciiTheme="minorHAnsi" w:hAnsiTheme="minorHAnsi" w:cstheme="minorHAnsi"/>
        </w:rPr>
        <w:lastRenderedPageBreak/>
        <w:t>Las principales temáticas son las siguientes:</w:t>
      </w:r>
    </w:p>
    <w:p w:rsidR="00E118A6" w:rsidRPr="00E118A6" w:rsidRDefault="00E118A6" w:rsidP="00E118A6">
      <w:pPr>
        <w:spacing w:line="360" w:lineRule="auto"/>
        <w:jc w:val="both"/>
        <w:rPr>
          <w:rFonts w:asciiTheme="minorHAnsi" w:hAnsiTheme="minorHAnsi" w:cstheme="minorHAnsi"/>
        </w:rPr>
      </w:pPr>
    </w:p>
    <w:p w:rsidR="00E118A6" w:rsidRPr="00E118A6" w:rsidRDefault="00E118A6" w:rsidP="00E118A6">
      <w:pPr>
        <w:spacing w:line="360" w:lineRule="auto"/>
        <w:jc w:val="both"/>
        <w:rPr>
          <w:rFonts w:asciiTheme="minorHAnsi" w:hAnsiTheme="minorHAnsi" w:cstheme="minorHAnsi"/>
        </w:rPr>
      </w:pPr>
      <w:r w:rsidRPr="00E118A6">
        <w:rPr>
          <w:rFonts w:asciiTheme="minorHAnsi" w:hAnsiTheme="minorHAnsi" w:cstheme="minorHAnsi"/>
        </w:rPr>
        <w:t>•</w:t>
      </w:r>
      <w:r w:rsidRPr="00E118A6">
        <w:rPr>
          <w:rFonts w:asciiTheme="minorHAnsi" w:hAnsiTheme="minorHAnsi" w:cstheme="minorHAnsi"/>
        </w:rPr>
        <w:tab/>
        <w:t>Reformulación de tipos penales y su adecuación al Convenio de Budapest, en el ámbito del sabotaje y espionaje informático.</w:t>
      </w:r>
    </w:p>
    <w:p w:rsidR="00E118A6" w:rsidRPr="00E118A6" w:rsidRDefault="00E118A6" w:rsidP="00E118A6">
      <w:pPr>
        <w:spacing w:line="360" w:lineRule="auto"/>
        <w:jc w:val="both"/>
        <w:rPr>
          <w:rFonts w:asciiTheme="minorHAnsi" w:hAnsiTheme="minorHAnsi" w:cstheme="minorHAnsi"/>
        </w:rPr>
      </w:pPr>
    </w:p>
    <w:p w:rsidR="00E118A6" w:rsidRPr="00E118A6" w:rsidRDefault="00E118A6" w:rsidP="00E118A6">
      <w:pPr>
        <w:spacing w:line="360" w:lineRule="auto"/>
        <w:jc w:val="both"/>
        <w:rPr>
          <w:rFonts w:asciiTheme="minorHAnsi" w:hAnsiTheme="minorHAnsi" w:cstheme="minorHAnsi"/>
        </w:rPr>
      </w:pPr>
      <w:r w:rsidRPr="00E118A6">
        <w:rPr>
          <w:rFonts w:asciiTheme="minorHAnsi" w:hAnsiTheme="minorHAnsi" w:cstheme="minorHAnsi"/>
        </w:rPr>
        <w:t>•</w:t>
      </w:r>
      <w:r w:rsidRPr="00E118A6">
        <w:rPr>
          <w:rFonts w:asciiTheme="minorHAnsi" w:hAnsiTheme="minorHAnsi" w:cstheme="minorHAnsi"/>
        </w:rPr>
        <w:tab/>
        <w:t>Reformulación de tipos penales y su adecuación al Convenio de Budapest en relación con el acceso ilícito a un sistema informático y el ataque a la integridad del sistema y de los datos; la interceptación o interferencia indebida y maliciosa de transmisiones no públicas entre sistemas informáticos y la captación ilícita de datos transportados; la falsificación informática (que comprende la maliciosa introducción, alteración, borrado o supresión que genere datos no auténticos con el propósito de hacerlos pasar como “auténticos o fiables” por un tercero).</w:t>
      </w:r>
    </w:p>
    <w:p w:rsidR="00E118A6" w:rsidRPr="00E118A6" w:rsidRDefault="00E118A6" w:rsidP="00E118A6">
      <w:pPr>
        <w:spacing w:line="360" w:lineRule="auto"/>
        <w:jc w:val="both"/>
        <w:rPr>
          <w:rFonts w:asciiTheme="minorHAnsi" w:hAnsiTheme="minorHAnsi" w:cstheme="minorHAnsi"/>
        </w:rPr>
      </w:pPr>
    </w:p>
    <w:p w:rsidR="00E118A6" w:rsidRPr="00E118A6" w:rsidRDefault="00E118A6" w:rsidP="00E118A6">
      <w:pPr>
        <w:spacing w:line="360" w:lineRule="auto"/>
        <w:jc w:val="both"/>
        <w:rPr>
          <w:rFonts w:asciiTheme="minorHAnsi" w:hAnsiTheme="minorHAnsi" w:cstheme="minorHAnsi"/>
        </w:rPr>
      </w:pPr>
      <w:r w:rsidRPr="00E118A6">
        <w:rPr>
          <w:rFonts w:asciiTheme="minorHAnsi" w:hAnsiTheme="minorHAnsi" w:cstheme="minorHAnsi"/>
        </w:rPr>
        <w:t>•</w:t>
      </w:r>
      <w:r w:rsidRPr="00E118A6">
        <w:rPr>
          <w:rFonts w:asciiTheme="minorHAnsi" w:hAnsiTheme="minorHAnsi" w:cstheme="minorHAnsi"/>
        </w:rPr>
        <w:tab/>
        <w:t xml:space="preserve">El llamado “fraude informático”. </w:t>
      </w:r>
    </w:p>
    <w:p w:rsidR="00E118A6" w:rsidRPr="00E118A6" w:rsidRDefault="00E118A6" w:rsidP="00E118A6">
      <w:pPr>
        <w:spacing w:line="360" w:lineRule="auto"/>
        <w:jc w:val="both"/>
        <w:rPr>
          <w:rFonts w:asciiTheme="minorHAnsi" w:hAnsiTheme="minorHAnsi" w:cstheme="minorHAnsi"/>
        </w:rPr>
      </w:pPr>
    </w:p>
    <w:p w:rsidR="00E118A6" w:rsidRDefault="00E118A6" w:rsidP="00E118A6">
      <w:pPr>
        <w:spacing w:line="360" w:lineRule="auto"/>
        <w:jc w:val="both"/>
        <w:rPr>
          <w:rFonts w:asciiTheme="minorHAnsi" w:hAnsiTheme="minorHAnsi" w:cstheme="minorHAnsi"/>
        </w:rPr>
      </w:pPr>
      <w:r w:rsidRPr="00E118A6">
        <w:rPr>
          <w:rFonts w:asciiTheme="minorHAnsi" w:hAnsiTheme="minorHAnsi" w:cstheme="minorHAnsi"/>
        </w:rPr>
        <w:t>•</w:t>
      </w:r>
      <w:r w:rsidRPr="00E118A6">
        <w:rPr>
          <w:rFonts w:asciiTheme="minorHAnsi" w:hAnsiTheme="minorHAnsi" w:cstheme="minorHAnsi"/>
        </w:rPr>
        <w:tab/>
        <w:t>Establece las circunstancias modificatorias especiales de responsabilidad penal para atenuarla tales como la colaboración relevante que permita el esclarecimiento de los hechos, la identificación de sus responsables o sirva para prevenir o impedir la perpetración o consumación de otros delitos de igual o mayor gravedad.</w:t>
      </w:r>
    </w:p>
    <w:p w:rsidR="00CA6AB6" w:rsidRPr="004213D4" w:rsidRDefault="00CA6AB6" w:rsidP="0042038C">
      <w:pPr>
        <w:spacing w:line="360" w:lineRule="auto"/>
        <w:jc w:val="both"/>
        <w:rPr>
          <w:rFonts w:asciiTheme="minorHAnsi" w:hAnsiTheme="minorHAnsi" w:cstheme="minorHAnsi"/>
        </w:rPr>
      </w:pPr>
    </w:p>
    <w:p w:rsidR="00807A18" w:rsidRPr="00E118A6" w:rsidRDefault="0042038C" w:rsidP="004213D4">
      <w:pPr>
        <w:spacing w:line="360" w:lineRule="auto"/>
        <w:jc w:val="both"/>
        <w:rPr>
          <w:rFonts w:asciiTheme="minorHAnsi" w:hAnsiTheme="minorHAnsi" w:cstheme="minorHAnsi"/>
          <w:b/>
        </w:rPr>
      </w:pPr>
      <w:r w:rsidRPr="00E118A6">
        <w:rPr>
          <w:rFonts w:asciiTheme="minorHAnsi" w:hAnsiTheme="minorHAnsi" w:cstheme="minorHAnsi"/>
          <w:b/>
        </w:rPr>
        <w:t xml:space="preserve">Sugerencia de votación: </w:t>
      </w:r>
      <w:r w:rsidR="00E118A6" w:rsidRPr="00E118A6">
        <w:rPr>
          <w:rFonts w:asciiTheme="minorHAnsi" w:hAnsiTheme="minorHAnsi" w:cstheme="minorHAnsi"/>
          <w:b/>
        </w:rPr>
        <w:t>A FAVOR.</w:t>
      </w:r>
    </w:p>
    <w:sectPr w:rsidR="00807A18" w:rsidRPr="00E118A6">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610" w:rsidRDefault="00AD2610" w:rsidP="00807A18">
      <w:r>
        <w:separator/>
      </w:r>
    </w:p>
  </w:endnote>
  <w:endnote w:type="continuationSeparator" w:id="0">
    <w:p w:rsidR="00AD2610" w:rsidRDefault="00AD2610" w:rsidP="0080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Mincho"/>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610" w:rsidRDefault="00AD2610" w:rsidP="00807A18">
      <w:r>
        <w:separator/>
      </w:r>
    </w:p>
  </w:footnote>
  <w:footnote w:type="continuationSeparator" w:id="0">
    <w:p w:rsidR="00AD2610" w:rsidRDefault="00AD2610" w:rsidP="00807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A18" w:rsidRPr="00CA6AB6" w:rsidRDefault="00807A18">
    <w:pPr>
      <w:pStyle w:val="Encabezado"/>
      <w:rPr>
        <w:i/>
        <w:lang w:val="es-CL"/>
      </w:rPr>
    </w:pPr>
    <w:r w:rsidRPr="00807A18">
      <w:rPr>
        <w:i/>
        <w:noProof/>
      </w:rPr>
      <w:drawing>
        <wp:anchor distT="0" distB="0" distL="114300" distR="114300" simplePos="0" relativeHeight="251658240" behindDoc="0" locked="0" layoutInCell="1" allowOverlap="1">
          <wp:simplePos x="0" y="0"/>
          <wp:positionH relativeFrom="column">
            <wp:posOffset>-1833</wp:posOffset>
          </wp:positionH>
          <wp:positionV relativeFrom="page">
            <wp:posOffset>450215</wp:posOffset>
          </wp:positionV>
          <wp:extent cx="842400" cy="561600"/>
          <wp:effectExtent l="0" t="0" r="0" b="0"/>
          <wp:wrapThrough wrapText="left">
            <wp:wrapPolygon edited="0">
              <wp:start x="0" y="0"/>
              <wp:lineTo x="0" y="20525"/>
              <wp:lineTo x="21014" y="20525"/>
              <wp:lineTo x="2101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senado.png"/>
                  <pic:cNvPicPr/>
                </pic:nvPicPr>
                <pic:blipFill>
                  <a:blip r:embed="rId1">
                    <a:extLst>
                      <a:ext uri="{28A0092B-C50C-407E-A947-70E740481C1C}">
                        <a14:useLocalDpi xmlns:a14="http://schemas.microsoft.com/office/drawing/2010/main" val="0"/>
                      </a:ext>
                    </a:extLst>
                  </a:blip>
                  <a:stretch>
                    <a:fillRect/>
                  </a:stretch>
                </pic:blipFill>
                <pic:spPr>
                  <a:xfrm>
                    <a:off x="0" y="0"/>
                    <a:ext cx="842400" cy="561600"/>
                  </a:xfrm>
                  <a:prstGeom prst="rect">
                    <a:avLst/>
                  </a:prstGeom>
                </pic:spPr>
              </pic:pic>
            </a:graphicData>
          </a:graphic>
          <wp14:sizeRelH relativeFrom="margin">
            <wp14:pctWidth>0</wp14:pctWidth>
          </wp14:sizeRelH>
          <wp14:sizeRelV relativeFrom="margin">
            <wp14:pctHeight>0</wp14:pctHeight>
          </wp14:sizeRelV>
        </wp:anchor>
      </w:drawing>
    </w:r>
    <w:r w:rsidRPr="00CA6AB6">
      <w:rPr>
        <w:i/>
        <w:lang w:val="es-CL"/>
      </w:rPr>
      <w:t>H. Senadora Luz Ebensperger</w:t>
    </w:r>
  </w:p>
  <w:p w:rsidR="00807A18" w:rsidRPr="00CA6AB6" w:rsidRDefault="00807A18">
    <w:pPr>
      <w:pStyle w:val="Encabezado"/>
      <w:rPr>
        <w:i/>
        <w:lang w:val="es-CL"/>
      </w:rPr>
    </w:pPr>
    <w:r w:rsidRPr="00CA6AB6">
      <w:rPr>
        <w:i/>
        <w:lang w:val="es-CL"/>
      </w:rPr>
      <w:t xml:space="preserve">Autor: Ivette Avaria, </w:t>
    </w:r>
    <w:r w:rsidRPr="00807A18">
      <w:rPr>
        <w:i/>
        <w:lang w:val="es-CL"/>
      </w:rPr>
      <w:t>Asesor</w:t>
    </w:r>
    <w:r w:rsidRPr="00CA6AB6">
      <w:rPr>
        <w:i/>
        <w:lang w:val="es-CL"/>
      </w:rPr>
      <w:t xml:space="preserve"> Legislativo</w:t>
    </w:r>
  </w:p>
  <w:p w:rsidR="00807A18" w:rsidRPr="00CA6AB6" w:rsidRDefault="00807A18">
    <w:pPr>
      <w:pStyle w:val="Encabezado"/>
      <w:rPr>
        <w:lang w:val="es-C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A18"/>
    <w:rsid w:val="00011790"/>
    <w:rsid w:val="001769F1"/>
    <w:rsid w:val="00287D50"/>
    <w:rsid w:val="004059A9"/>
    <w:rsid w:val="0042038C"/>
    <w:rsid w:val="004213D4"/>
    <w:rsid w:val="00807A18"/>
    <w:rsid w:val="009239F9"/>
    <w:rsid w:val="00953696"/>
    <w:rsid w:val="00981EB5"/>
    <w:rsid w:val="00A17020"/>
    <w:rsid w:val="00AD2610"/>
    <w:rsid w:val="00BB6D00"/>
    <w:rsid w:val="00CA6AB6"/>
    <w:rsid w:val="00CE2EC9"/>
    <w:rsid w:val="00D62D99"/>
    <w:rsid w:val="00DF67E0"/>
    <w:rsid w:val="00E118A6"/>
    <w:rsid w:val="00FC4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263A7"/>
  <w15:chartTrackingRefBased/>
  <w15:docId w15:val="{3845F4C3-BD8D-433B-9707-E9595988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38C"/>
    <w:pPr>
      <w:spacing w:after="0" w:line="240" w:lineRule="auto"/>
    </w:pPr>
    <w:rPr>
      <w:rFonts w:ascii="Times New Roman" w:eastAsia="ヒラギノ角ゴ Pro W3" w:hAnsi="Times New Roman" w:cs="Times New Roman"/>
      <w:color w:val="000000"/>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7A18"/>
    <w:pPr>
      <w:tabs>
        <w:tab w:val="center" w:pos="4419"/>
        <w:tab w:val="right" w:pos="8838"/>
      </w:tabs>
    </w:pPr>
    <w:rPr>
      <w:rFonts w:asciiTheme="minorHAnsi" w:eastAsiaTheme="minorHAnsi" w:hAnsiTheme="minorHAnsi" w:cstheme="minorBidi"/>
      <w:color w:val="auto"/>
      <w:sz w:val="22"/>
      <w:szCs w:val="22"/>
      <w:lang w:val="en-US"/>
    </w:rPr>
  </w:style>
  <w:style w:type="character" w:customStyle="1" w:styleId="EncabezadoCar">
    <w:name w:val="Encabezado Car"/>
    <w:basedOn w:val="Fuentedeprrafopredeter"/>
    <w:link w:val="Encabezado"/>
    <w:uiPriority w:val="99"/>
    <w:rsid w:val="00807A18"/>
  </w:style>
  <w:style w:type="paragraph" w:styleId="Piedepgina">
    <w:name w:val="footer"/>
    <w:basedOn w:val="Normal"/>
    <w:link w:val="PiedepginaCar"/>
    <w:uiPriority w:val="99"/>
    <w:unhideWhenUsed/>
    <w:rsid w:val="00807A18"/>
    <w:pPr>
      <w:tabs>
        <w:tab w:val="center" w:pos="4419"/>
        <w:tab w:val="right" w:pos="8838"/>
      </w:tabs>
    </w:pPr>
    <w:rPr>
      <w:rFonts w:asciiTheme="minorHAnsi" w:eastAsiaTheme="minorHAnsi" w:hAnsiTheme="minorHAnsi" w:cstheme="minorBidi"/>
      <w:color w:val="auto"/>
      <w:sz w:val="22"/>
      <w:szCs w:val="22"/>
      <w:lang w:val="en-US"/>
    </w:rPr>
  </w:style>
  <w:style w:type="character" w:customStyle="1" w:styleId="PiedepginaCar">
    <w:name w:val="Pie de página Car"/>
    <w:basedOn w:val="Fuentedeprrafopredeter"/>
    <w:link w:val="Piedepgina"/>
    <w:uiPriority w:val="99"/>
    <w:rsid w:val="00807A18"/>
  </w:style>
  <w:style w:type="table" w:styleId="Tablaconcuadrcula">
    <w:name w:val="Table Grid"/>
    <w:basedOn w:val="Tablanormal"/>
    <w:uiPriority w:val="39"/>
    <w:rsid w:val="00287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2266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ivette avaria</dc:creator>
  <cp:keywords/>
  <dc:description/>
  <cp:lastModifiedBy>ivette avaria</cp:lastModifiedBy>
  <cp:revision>5</cp:revision>
  <dcterms:created xsi:type="dcterms:W3CDTF">2019-03-13T19:33:00Z</dcterms:created>
  <dcterms:modified xsi:type="dcterms:W3CDTF">2019-03-13T19:47:00Z</dcterms:modified>
</cp:coreProperties>
</file>