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3F" w:rsidRPr="00BB6EB1" w:rsidRDefault="007D146B" w:rsidP="00057A70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</w:pPr>
      <w:bookmarkStart w:id="0" w:name="_GoBack"/>
      <w:bookmarkEnd w:id="0"/>
      <w:r w:rsidRPr="00BB6EB1">
        <w:rPr>
          <w:rFonts w:ascii="Microsoft YaHei Light" w:eastAsia="Microsoft YaHei Light" w:hAnsi="Microsoft YaHei Light"/>
          <w:b/>
          <w:sz w:val="24"/>
          <w:szCs w:val="24"/>
        </w:rPr>
        <w:t xml:space="preserve">MINUTA: </w:t>
      </w:r>
      <w:r w:rsidR="00CC173F" w:rsidRPr="00BB6EB1">
        <w:rPr>
          <w:rFonts w:ascii="Microsoft YaHei Light" w:eastAsia="Microsoft YaHei Light" w:hAnsi="Microsoft YaHei Light"/>
          <w:b/>
          <w:sz w:val="24"/>
          <w:szCs w:val="24"/>
        </w:rPr>
        <w:t>PROYECTO DE LEY QUE PROHÍBE PLAGUICIDAS DE ELEVADA PELIGROSIDAD</w:t>
      </w:r>
      <w:r w:rsidRPr="00BB6EB1">
        <w:rPr>
          <w:rFonts w:ascii="Microsoft YaHei Light" w:eastAsia="Microsoft YaHei Light" w:hAnsi="Microsoft YaHei Light"/>
          <w:b/>
          <w:sz w:val="24"/>
          <w:szCs w:val="24"/>
        </w:rPr>
        <w:t>.</w:t>
      </w:r>
      <w:r w:rsidR="00D5344F" w:rsidRPr="00BB6EB1">
        <w:rPr>
          <w:rFonts w:ascii="Microsoft YaHei Light" w:eastAsia="Microsoft YaHei Light" w:hAnsi="Microsoft YaHei Light"/>
          <w:b/>
          <w:sz w:val="24"/>
          <w:szCs w:val="24"/>
        </w:rPr>
        <w:t xml:space="preserve"> </w:t>
      </w:r>
      <w:r w:rsidR="00CC173F" w:rsidRPr="00BB6EB1">
        <w:rPr>
          <w:rFonts w:ascii="Microsoft YaHei Light" w:eastAsia="Microsoft YaHei Light" w:hAnsi="Microsoft YaHei Light"/>
          <w:b/>
          <w:sz w:val="24"/>
          <w:szCs w:val="24"/>
        </w:rPr>
        <w:t>BOLETÍN</w:t>
      </w:r>
      <w:r w:rsidR="00CC173F" w:rsidRPr="00BB6EB1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 xml:space="preserve"> 6969-01. </w:t>
      </w:r>
      <w:r w:rsidR="000707CC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Mayo</w:t>
      </w:r>
      <w:r w:rsidR="00CC3AB4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 xml:space="preserve"> 2019 </w:t>
      </w:r>
      <w:r w:rsidR="00AD38A0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 xml:space="preserve">/ </w:t>
      </w:r>
      <w:r w:rsidR="00407C72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cpbr</w:t>
      </w:r>
      <w:r w:rsidR="00AD38A0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 xml:space="preserve"> </w:t>
      </w:r>
    </w:p>
    <w:p w:rsidR="007D146B" w:rsidRDefault="007D146B" w:rsidP="00057A70">
      <w:pPr>
        <w:pStyle w:val="Prrafodelista"/>
        <w:spacing w:after="0" w:line="240" w:lineRule="auto"/>
        <w:ind w:left="1080"/>
        <w:jc w:val="both"/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</w:pPr>
    </w:p>
    <w:p w:rsidR="00775BF8" w:rsidRPr="00BB6EB1" w:rsidRDefault="00CC173F" w:rsidP="00057A7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</w:pPr>
      <w:r w:rsidRPr="00BB6EB1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TRAMITACIÓN</w:t>
      </w:r>
    </w:p>
    <w:p w:rsidR="00040FDD" w:rsidRDefault="00040FDD" w:rsidP="00F64447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6C4929" w:rsidRPr="00E47B45" w:rsidRDefault="006C4929" w:rsidP="00F64447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E47B45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Estado: Primer trámite constitucional</w:t>
      </w:r>
      <w:r w:rsidR="00922FF7" w:rsidRPr="00E47B45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(Senado).</w:t>
      </w:r>
    </w:p>
    <w:p w:rsidR="006C4929" w:rsidRPr="00E47B45" w:rsidRDefault="006C4929" w:rsidP="00F64447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E47B45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Segundo informe Comisión Agricultura.</w:t>
      </w:r>
    </w:p>
    <w:p w:rsidR="00837178" w:rsidRPr="00BB6EB1" w:rsidRDefault="00A63136" w:rsidP="00057A70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BB6EB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 xml:space="preserve">02.06.2010: Ingresa </w:t>
      </w:r>
      <w:r w:rsidR="00BA6D6E" w:rsidRPr="00BB6EB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>p</w:t>
      </w:r>
      <w:r w:rsidR="00973540" w:rsidRPr="00BB6EB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>royecto de ley iniciado en Moción de los Honorables Senadores señora Rincón y señores Quintana, Pizarro, Walker, don Ignacio y Walker, don Patricio, que prohíbe plaguicidas de elevada peligrosidad - B</w:t>
      </w:r>
      <w:r w:rsidR="003927F1" w:rsidRPr="00BB6EB1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oletín 6969-01</w:t>
      </w:r>
      <w:r w:rsidR="00973540" w:rsidRPr="00BB6EB1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.</w:t>
      </w:r>
      <w:r w:rsidR="003927F1" w:rsidRPr="00BB6EB1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</w:t>
      </w:r>
    </w:p>
    <w:p w:rsidR="008A4DA3" w:rsidRPr="00BB6EB1" w:rsidRDefault="008A4DA3" w:rsidP="00057A70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BB6EB1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05.01.2011: Aprobado en general.</w:t>
      </w:r>
    </w:p>
    <w:p w:rsidR="008A4DA3" w:rsidRPr="00BB6EB1" w:rsidRDefault="00A01EB7" w:rsidP="00057A70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BB6EB1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16.03.2011: Indicaciones formuladas a la votación en general.</w:t>
      </w:r>
    </w:p>
    <w:p w:rsidR="00C0793C" w:rsidRPr="00BB6EB1" w:rsidRDefault="00A63136" w:rsidP="00057A70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BB6EB1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19.11.2011: Nuevo plazo para presentar indicaciones. </w:t>
      </w:r>
    </w:p>
    <w:p w:rsidR="00C0793C" w:rsidRPr="00BB6EB1" w:rsidRDefault="00CC173F" w:rsidP="00057A70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E47B45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07.01.18:</w:t>
      </w:r>
      <w:r w:rsidRPr="00BB6EB1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Se retoma estudio del proyecto de ley por parte de la Comisión Agricultura del Senado.</w:t>
      </w:r>
    </w:p>
    <w:p w:rsidR="008928A1" w:rsidRDefault="008928A1" w:rsidP="00057A70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E47B45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02.04.19.</w:t>
      </w:r>
      <w:r w:rsidRPr="000707CC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Nuevo plazo para formular indicaciones al 22.04.19.</w:t>
      </w:r>
    </w:p>
    <w:p w:rsidR="005676C4" w:rsidRPr="005676C4" w:rsidRDefault="005676C4" w:rsidP="00057A70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 xml:space="preserve">22.04.19. 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Presentación de indicaciones.</w:t>
      </w:r>
    </w:p>
    <w:p w:rsidR="000707CC" w:rsidRPr="00BB6EB1" w:rsidRDefault="000707CC" w:rsidP="00057A70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E47B45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23.05.19.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Se reanuda análisis proyecto de ley en Comisión Agricultura.</w:t>
      </w:r>
    </w:p>
    <w:p w:rsidR="00057A70" w:rsidRPr="00BB6EB1" w:rsidRDefault="00057A70" w:rsidP="00057A70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E47B45" w:rsidRDefault="00057A70" w:rsidP="00E47B45">
      <w:pPr>
        <w:pStyle w:val="Prrafodelista"/>
        <w:numPr>
          <w:ilvl w:val="0"/>
          <w:numId w:val="13"/>
        </w:numPr>
        <w:shd w:val="clear" w:color="auto" w:fill="FFFFFF"/>
        <w:tabs>
          <w:tab w:val="left" w:pos="2835"/>
        </w:tabs>
        <w:spacing w:after="0" w:line="240" w:lineRule="auto"/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</w:pPr>
      <w:r w:rsidRPr="00BB6EB1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OBJETIVO:</w:t>
      </w:r>
    </w:p>
    <w:p w:rsidR="00E47B45" w:rsidRPr="00E47B45" w:rsidRDefault="00E47B45" w:rsidP="00E47B45">
      <w:pPr>
        <w:shd w:val="clear" w:color="auto" w:fill="FFFFFF"/>
        <w:tabs>
          <w:tab w:val="left" w:pos="2835"/>
        </w:tabs>
        <w:spacing w:after="0" w:line="240" w:lineRule="auto"/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</w:pPr>
    </w:p>
    <w:p w:rsidR="00057A70" w:rsidRPr="00BB6EB1" w:rsidRDefault="00057A70" w:rsidP="00057A70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Microsoft YaHei Light" w:eastAsia="Microsoft YaHei Light" w:hAnsi="Microsoft YaHei Light"/>
          <w:iCs/>
          <w:sz w:val="24"/>
          <w:szCs w:val="24"/>
          <w:lang w:val="es-ES_tradnl"/>
        </w:rPr>
      </w:pPr>
      <w:r w:rsidRPr="00BB6EB1">
        <w:rPr>
          <w:rFonts w:ascii="Microsoft YaHei Light" w:eastAsia="Microsoft YaHei Light" w:hAnsi="Microsoft YaHei Light"/>
          <w:sz w:val="24"/>
          <w:szCs w:val="24"/>
        </w:rPr>
        <w:t xml:space="preserve">Propone </w:t>
      </w:r>
      <w:r w:rsidRPr="00BB6EB1">
        <w:rPr>
          <w:rFonts w:ascii="Microsoft YaHei Light" w:eastAsia="Microsoft YaHei Light" w:hAnsi="Microsoft YaHei Light"/>
          <w:iCs/>
          <w:sz w:val="24"/>
          <w:szCs w:val="24"/>
          <w:u w:val="single"/>
          <w:lang w:val="es-ES_tradnl"/>
        </w:rPr>
        <w:t>prohibir absolutamente la importación, producción, comercialización, distribución y uso de plaguicidas de las categorías la y Ib, extremadamente peligrosos y altamente peligrosos, según la clasificación de la Organización Mundial de la Salud</w:t>
      </w:r>
      <w:r w:rsidRPr="00BB6EB1">
        <w:rPr>
          <w:rFonts w:ascii="Microsoft YaHei Light" w:eastAsia="Microsoft YaHei Light" w:hAnsi="Microsoft YaHei Light"/>
          <w:iCs/>
          <w:sz w:val="24"/>
          <w:szCs w:val="24"/>
          <w:lang w:val="es-ES_tradnl"/>
        </w:rPr>
        <w:t xml:space="preserve">, </w:t>
      </w:r>
      <w:r w:rsidRPr="00CC3AB4">
        <w:rPr>
          <w:rFonts w:ascii="Microsoft YaHei Light" w:eastAsia="Microsoft YaHei Light" w:hAnsi="Microsoft YaHei Light"/>
          <w:iCs/>
          <w:sz w:val="24"/>
          <w:szCs w:val="24"/>
          <w:u w:val="single"/>
          <w:lang w:val="es-ES_tradnl"/>
        </w:rPr>
        <w:t>exceptuando aquellos</w:t>
      </w:r>
      <w:r w:rsidRPr="005676C4">
        <w:rPr>
          <w:rFonts w:ascii="Microsoft YaHei Light" w:eastAsia="Microsoft YaHei Light" w:hAnsi="Microsoft YaHei Light"/>
          <w:iCs/>
          <w:sz w:val="24"/>
          <w:szCs w:val="24"/>
          <w:u w:val="single"/>
          <w:lang w:val="es-ES_tradnl"/>
        </w:rPr>
        <w:t xml:space="preserve"> de la categoría fumigantes </w:t>
      </w:r>
      <w:r w:rsidRPr="00CC3AB4">
        <w:rPr>
          <w:rFonts w:ascii="Microsoft YaHei Light" w:eastAsia="Microsoft YaHei Light" w:hAnsi="Microsoft YaHei Light"/>
          <w:iCs/>
          <w:sz w:val="24"/>
          <w:szCs w:val="24"/>
          <w:u w:val="single"/>
          <w:lang w:val="es-ES_tradnl"/>
        </w:rPr>
        <w:t>que no tengan aún alternativas</w:t>
      </w:r>
      <w:r w:rsidRPr="00BB6EB1">
        <w:rPr>
          <w:rFonts w:ascii="Microsoft YaHei Light" w:eastAsia="Microsoft YaHei Light" w:hAnsi="Microsoft YaHei Light"/>
          <w:iCs/>
          <w:sz w:val="24"/>
          <w:szCs w:val="24"/>
          <w:lang w:val="es-ES_tradnl"/>
        </w:rPr>
        <w:t xml:space="preserve">. Lo anterior es </w:t>
      </w:r>
      <w:r w:rsidRPr="00BB6EB1">
        <w:rPr>
          <w:rFonts w:ascii="Microsoft YaHei Light" w:eastAsia="Microsoft YaHei Light" w:hAnsi="Microsoft YaHei Light"/>
          <w:sz w:val="24"/>
          <w:szCs w:val="24"/>
        </w:rPr>
        <w:t>s</w:t>
      </w:r>
      <w:r w:rsidRPr="00BB6EB1">
        <w:rPr>
          <w:rFonts w:ascii="Microsoft YaHei Light" w:eastAsia="Microsoft YaHei Light" w:hAnsi="Microsoft YaHei Light"/>
          <w:iCs/>
          <w:sz w:val="24"/>
          <w:szCs w:val="24"/>
          <w:lang w:val="es-ES_tradnl"/>
        </w:rPr>
        <w:t xml:space="preserve">in perjuicio de lo establecido en el inciso primero del artículo 35 </w:t>
      </w:r>
      <w:r w:rsidRPr="00BB6EB1">
        <w:rPr>
          <w:rFonts w:ascii="Microsoft YaHei Light" w:eastAsia="Microsoft YaHei Light" w:hAnsi="Microsoft YaHei Light" w:cs="Courier New"/>
          <w:sz w:val="24"/>
          <w:szCs w:val="24"/>
        </w:rPr>
        <w:t>del decreto ley N° 3.557, de 1981.</w:t>
      </w:r>
    </w:p>
    <w:p w:rsidR="00057A70" w:rsidRPr="00BB6EB1" w:rsidRDefault="00057A70" w:rsidP="00057A70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</w:pPr>
    </w:p>
    <w:p w:rsidR="00057A70" w:rsidRDefault="00057A70" w:rsidP="00057A70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</w:pPr>
      <w:r w:rsidRPr="00BB6EB1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>CONTENIDO:</w:t>
      </w:r>
    </w:p>
    <w:p w:rsidR="008928A1" w:rsidRPr="00BB6EB1" w:rsidRDefault="008928A1" w:rsidP="00057A70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</w:pPr>
      <w:r w:rsidRPr="00BB6EB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 xml:space="preserve">El proyecto contiene el siguiente artículo único: </w:t>
      </w:r>
    </w:p>
    <w:p w:rsidR="008928A1" w:rsidRPr="00BB6EB1" w:rsidRDefault="008928A1" w:rsidP="00057A70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</w:pPr>
      <w:r w:rsidRPr="00BB6EB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 xml:space="preserve">Agréguese el siguiente inciso segundo al Art. 35 del Decreto Ley N°3.557 del 9 de febrero de 1981: </w:t>
      </w:r>
    </w:p>
    <w:p w:rsidR="00377583" w:rsidRDefault="008928A1" w:rsidP="00377583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</w:pPr>
      <w:r w:rsidRPr="00BB6EB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 xml:space="preserve">"Sin perjuicio de lo establecido en el inciso anterior, estará absolutamente prohibida la importación, producción, comercialización, distribución y uso de </w:t>
      </w:r>
      <w:r w:rsidRPr="00BB6EB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lastRenderedPageBreak/>
        <w:t>plaguicidas de las categorías la y Ib, extremadamente peligrosos y altamente peligrosos, según la clasificación de la Organización Mundial de la Salud, exceptuando aquellos de la categoría fumigantes que no tengan aún alternativas".- Ximena Rincón González, Senadora.</w:t>
      </w:r>
    </w:p>
    <w:p w:rsidR="00377583" w:rsidRDefault="00377583" w:rsidP="000707CC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</w:pPr>
    </w:p>
    <w:p w:rsidR="000707CC" w:rsidRPr="00BB6EB1" w:rsidRDefault="000707CC" w:rsidP="000707CC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Arial"/>
          <w:sz w:val="24"/>
          <w:szCs w:val="24"/>
          <w:u w:val="single"/>
          <w:lang w:eastAsia="es-ES"/>
        </w:rPr>
      </w:pPr>
      <w:r w:rsidRPr="000707CC">
        <w:rPr>
          <w:rFonts w:ascii="Microsoft YaHei Light" w:eastAsia="Microsoft YaHei Light" w:hAnsi="Microsoft YaHei Light" w:cs="Arial"/>
          <w:sz w:val="24"/>
          <w:szCs w:val="24"/>
          <w:u w:val="single"/>
          <w:lang w:eastAsia="es-ES"/>
        </w:rPr>
        <w:t>“Es de central importancia fortalecer la normativa para prohibir el uso de los plaguicidas más peligrosos, y aumentar el control en las aplicaciones y la venta de plaguicidas, así como también la vigilancia respecto a la presencia de residuos de estos tóxicos en vegetales, animales y humanos”</w:t>
      </w:r>
      <w:r>
        <w:rPr>
          <w:rFonts w:ascii="Microsoft YaHei Light" w:eastAsia="Microsoft YaHei Light" w:hAnsi="Microsoft YaHei Light" w:cs="Arial"/>
          <w:sz w:val="24"/>
          <w:szCs w:val="24"/>
          <w:u w:val="single"/>
          <w:lang w:eastAsia="es-ES"/>
        </w:rPr>
        <w:t xml:space="preserve"> (Estudio UCM, 2018)</w:t>
      </w:r>
      <w:r w:rsidRPr="000707CC">
        <w:rPr>
          <w:rFonts w:ascii="Microsoft YaHei Light" w:eastAsia="Microsoft YaHei Light" w:hAnsi="Microsoft YaHei Light" w:cs="Arial"/>
          <w:sz w:val="24"/>
          <w:szCs w:val="24"/>
          <w:u w:val="single"/>
          <w:lang w:eastAsia="es-ES"/>
        </w:rPr>
        <w:t>.</w:t>
      </w:r>
    </w:p>
    <w:p w:rsidR="000707CC" w:rsidRPr="000707CC" w:rsidRDefault="000707CC" w:rsidP="000707CC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</w:rPr>
      </w:pPr>
    </w:p>
    <w:p w:rsidR="00377583" w:rsidRPr="00377583" w:rsidRDefault="000707CC" w:rsidP="00377583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</w:pPr>
      <w:r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>IN</w:t>
      </w:r>
      <w:r w:rsidR="00780CE5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>VITADOS</w:t>
      </w:r>
      <w:r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>:</w:t>
      </w:r>
      <w:r w:rsidR="00377583" w:rsidRPr="00377583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 xml:space="preserve"> </w:t>
      </w:r>
    </w:p>
    <w:p w:rsidR="000707CC" w:rsidRDefault="000707CC" w:rsidP="000707CC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10535E" w:rsidRDefault="00780CE5" w:rsidP="000707CC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Solicitamos pronunciamiento y expusieron ante la Comisión con fecha 23.05.19 los siguientes invitados:</w:t>
      </w:r>
    </w:p>
    <w:p w:rsidR="0010535E" w:rsidRPr="000707CC" w:rsidRDefault="0010535E" w:rsidP="000707CC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1B20FA" w:rsidRPr="00E67DF7" w:rsidRDefault="001B20FA" w:rsidP="00E67D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Ministerio de Salud para que presente ante </w:t>
      </w:r>
      <w:r w:rsidR="00BB6EB1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esta </w:t>
      </w:r>
      <w:r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Comisión </w:t>
      </w:r>
      <w:r w:rsidR="00BB6EB1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de </w:t>
      </w:r>
      <w:r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Agricultura, informe oficial </w:t>
      </w:r>
      <w:r w:rsidR="00314348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de </w:t>
      </w:r>
      <w:r w:rsidR="00780CE5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REVEP: </w:t>
      </w:r>
      <w:r w:rsidR="00314348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Red de Vigilancia Epidemiológica del Ministerio de Salud </w:t>
      </w:r>
      <w:r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sobre </w:t>
      </w:r>
      <w:r w:rsidR="00BB6EB1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incidencia de </w:t>
      </w:r>
      <w:r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>tempore</w:t>
      </w:r>
      <w:r w:rsidR="00BB6EB1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>ros y población rural</w:t>
      </w:r>
      <w:r w:rsidR="00F6444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>, en general,</w:t>
      </w:r>
      <w:r w:rsidR="00BB6EB1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 intoxicada por plaguicidas, </w:t>
      </w:r>
      <w:r w:rsidR="00314348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>de</w:t>
      </w:r>
      <w:r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sde el año </w:t>
      </w:r>
      <w:r w:rsidR="00314348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2008 </w:t>
      </w:r>
      <w:r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>al 2018.</w:t>
      </w:r>
    </w:p>
    <w:p w:rsidR="000707CC" w:rsidRPr="00780CE5" w:rsidRDefault="000707CC" w:rsidP="000707CC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</w:rPr>
      </w:pPr>
    </w:p>
    <w:p w:rsidR="006E2198" w:rsidRPr="003E7F6C" w:rsidRDefault="006E2198" w:rsidP="006E219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Universidad de Chile, a fin de que informe </w:t>
      </w:r>
      <w:r w:rsidRPr="00E67DF7">
        <w:rPr>
          <w:rFonts w:ascii="Microsoft YaHei Light" w:eastAsia="Microsoft YaHei Light" w:hAnsi="Microsoft YaHei Light"/>
          <w:sz w:val="24"/>
          <w:szCs w:val="24"/>
        </w:rPr>
        <w:t xml:space="preserve">sobre la disponibilidad en Chile de alternativas a los plaguicidas cuya prohibición propone el proyecto de ley y </w:t>
      </w:r>
      <w:r w:rsidR="006C4929">
        <w:rPr>
          <w:rFonts w:ascii="Microsoft YaHei Light" w:eastAsia="Microsoft YaHei Light" w:hAnsi="Microsoft YaHei Light"/>
          <w:sz w:val="24"/>
          <w:szCs w:val="24"/>
        </w:rPr>
        <w:t>su efecto en la salud humana</w:t>
      </w:r>
      <w:r w:rsidRPr="00E67DF7">
        <w:rPr>
          <w:rFonts w:ascii="Microsoft YaHei Light" w:eastAsia="Microsoft YaHei Light" w:hAnsi="Microsoft YaHei Light"/>
          <w:sz w:val="24"/>
          <w:szCs w:val="24"/>
        </w:rPr>
        <w:t>.</w:t>
      </w:r>
    </w:p>
    <w:p w:rsidR="003E7F6C" w:rsidRDefault="003E7F6C" w:rsidP="003E7F6C">
      <w:pPr>
        <w:pStyle w:val="Prrafodelista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0707CC" w:rsidRPr="00E67DF7" w:rsidRDefault="000707CC" w:rsidP="000707C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</w:pPr>
      <w:r w:rsidRPr="00E67DF7">
        <w:rPr>
          <w:rFonts w:ascii="Microsoft YaHei Light" w:eastAsia="Microsoft YaHei Light" w:hAnsi="Microsoft YaHei Light"/>
          <w:sz w:val="24"/>
          <w:szCs w:val="24"/>
        </w:rPr>
        <w:t xml:space="preserve">Red de Acción en Plaguicidas y sus Alternativas para América Latina, (RA-PAL), para que informe sobre la disponibilidad en Chile de alternativas a los plaguicidas cuya prohibición propone el proyecto de ley y </w:t>
      </w:r>
      <w:r>
        <w:rPr>
          <w:rFonts w:ascii="Microsoft YaHei Light" w:eastAsia="Microsoft YaHei Light" w:hAnsi="Microsoft YaHei Light"/>
          <w:sz w:val="24"/>
          <w:szCs w:val="24"/>
        </w:rPr>
        <w:t>acerca</w:t>
      </w:r>
      <w:r w:rsidRPr="00E67DF7">
        <w:rPr>
          <w:rFonts w:ascii="Microsoft YaHei Light" w:eastAsia="Microsoft YaHei Light" w:hAnsi="Microsoft YaHei Light"/>
          <w:sz w:val="24"/>
          <w:szCs w:val="24"/>
        </w:rPr>
        <w:t xml:space="preserve"> </w:t>
      </w:r>
      <w:r>
        <w:rPr>
          <w:rFonts w:ascii="Microsoft YaHei Light" w:eastAsia="Microsoft YaHei Light" w:hAnsi="Microsoft YaHei Light"/>
          <w:sz w:val="24"/>
          <w:szCs w:val="24"/>
        </w:rPr>
        <w:t>d</w:t>
      </w:r>
      <w:r w:rsidRPr="00E67DF7">
        <w:rPr>
          <w:rFonts w:ascii="Microsoft YaHei Light" w:eastAsia="Microsoft YaHei Light" w:hAnsi="Microsoft YaHei Light"/>
          <w:sz w:val="24"/>
          <w:szCs w:val="24"/>
        </w:rPr>
        <w:t>el costo asociado a su reemplazo en la agricultura.</w:t>
      </w:r>
    </w:p>
    <w:p w:rsidR="000707CC" w:rsidRPr="00780CE5" w:rsidRDefault="000707CC" w:rsidP="000707CC">
      <w:pPr>
        <w:spacing w:after="0" w:line="240" w:lineRule="auto"/>
        <w:ind w:left="360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val="es-ES_tradnl" w:eastAsia="es-ES"/>
        </w:rPr>
      </w:pPr>
    </w:p>
    <w:p w:rsidR="000707CC" w:rsidRDefault="000707CC" w:rsidP="00780CE5">
      <w:pPr>
        <w:spacing w:after="0" w:line="240" w:lineRule="auto"/>
        <w:ind w:left="708"/>
        <w:jc w:val="both"/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</w:pPr>
      <w:r w:rsidRPr="0010535E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Se encuentra pendiente citación para oír a las siguientes entidades</w:t>
      </w:r>
      <w:r w:rsidR="0010535E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,</w:t>
      </w:r>
      <w:r w:rsidRPr="0010535E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 xml:space="preserve"> cuya participación </w:t>
      </w:r>
      <w:r w:rsidR="0010535E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fuera</w:t>
      </w:r>
      <w:r w:rsidRPr="0010535E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 xml:space="preserve"> solicita</w:t>
      </w:r>
      <w:r w:rsidR="0010535E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d</w:t>
      </w:r>
      <w:r w:rsidRPr="0010535E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a en su momento:</w:t>
      </w:r>
    </w:p>
    <w:p w:rsidR="00780CE5" w:rsidRPr="0010535E" w:rsidRDefault="00780CE5" w:rsidP="00780CE5">
      <w:pPr>
        <w:spacing w:after="0" w:line="240" w:lineRule="auto"/>
        <w:ind w:left="708"/>
        <w:jc w:val="both"/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</w:pPr>
    </w:p>
    <w:p w:rsidR="00D72AF0" w:rsidRPr="00780CE5" w:rsidRDefault="003E7F6C" w:rsidP="00D72AF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A Chile Sustentable, a fin de que entregue su apreciación sobre el presente proyecto de ley</w:t>
      </w:r>
      <w:r w:rsidR="00BB739C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y las indicaciones formuladas al mismo</w:t>
      </w:r>
      <w:r w:rsidR="00D72AF0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; así </w:t>
      </w:r>
      <w:r w:rsidR="00D72AF0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lastRenderedPageBreak/>
        <w:t xml:space="preserve">como acerca de </w:t>
      </w:r>
      <w:r w:rsidR="00D72AF0">
        <w:rPr>
          <w:rFonts w:ascii="Microsoft YaHei Light" w:eastAsia="Microsoft YaHei Light" w:hAnsi="Microsoft YaHei Light"/>
          <w:sz w:val="24"/>
          <w:szCs w:val="24"/>
        </w:rPr>
        <w:t>las técnicas de agricultura sustentable disponibles en Chile</w:t>
      </w:r>
      <w:r w:rsidR="005676C4">
        <w:rPr>
          <w:rFonts w:ascii="Microsoft YaHei Light" w:eastAsia="Microsoft YaHei Light" w:hAnsi="Microsoft YaHei Light"/>
          <w:sz w:val="24"/>
          <w:szCs w:val="24"/>
        </w:rPr>
        <w:t xml:space="preserve"> (productos alternativos)</w:t>
      </w:r>
      <w:r w:rsidR="00D72AF0">
        <w:rPr>
          <w:rFonts w:ascii="Microsoft YaHei Light" w:eastAsia="Microsoft YaHei Light" w:hAnsi="Microsoft YaHei Light"/>
          <w:sz w:val="24"/>
          <w:szCs w:val="24"/>
        </w:rPr>
        <w:t>.</w:t>
      </w:r>
    </w:p>
    <w:p w:rsidR="00780CE5" w:rsidRPr="0010535E" w:rsidRDefault="00780CE5" w:rsidP="00780CE5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780CE5" w:rsidRPr="00F64447" w:rsidRDefault="00780CE5" w:rsidP="00780CE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A la </w:t>
      </w:r>
      <w:r w:rsidRPr="00F6444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Pontifica Universidad Católica, a fin de que informe </w:t>
      </w:r>
      <w:r w:rsidRPr="00F64447">
        <w:rPr>
          <w:rFonts w:ascii="Microsoft YaHei Light" w:eastAsia="Microsoft YaHei Light" w:hAnsi="Microsoft YaHei Light"/>
          <w:sz w:val="24"/>
          <w:szCs w:val="24"/>
        </w:rPr>
        <w:t>sobre los efectos de plaguicidas de alta y elevada peligrosidad en la salud humana</w:t>
      </w:r>
      <w:r>
        <w:rPr>
          <w:rFonts w:ascii="Microsoft YaHei Light" w:eastAsia="Microsoft YaHei Light" w:hAnsi="Microsoft YaHei Light"/>
          <w:sz w:val="24"/>
          <w:szCs w:val="24"/>
        </w:rPr>
        <w:t>, tanto por exposición directa, como por consumo de alimentos tratados con los mismos, así como las técnicas de agricultura sustentable disponibles en Chile.</w:t>
      </w:r>
    </w:p>
    <w:p w:rsidR="0010535E" w:rsidRPr="00F64447" w:rsidRDefault="0010535E" w:rsidP="0010535E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6E2198" w:rsidRDefault="006E2198" w:rsidP="006E219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A</w:t>
      </w:r>
      <w:r w:rsidRPr="00E67DF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la Red Apícola de Chile, a fin de que informe sobre el efecto de los plaguicidas </w:t>
      </w:r>
      <w:r w:rsidR="00BB739C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de alta y elevada peligrosidad </w:t>
      </w:r>
      <w:r w:rsidRPr="00E67DF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en la </w:t>
      </w:r>
      <w:r w:rsidR="00BB739C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apicultura</w:t>
      </w:r>
      <w:r w:rsidRPr="00E67DF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.</w:t>
      </w:r>
    </w:p>
    <w:p w:rsidR="00B54142" w:rsidRPr="0010535E" w:rsidRDefault="0010535E" w:rsidP="0010535E">
      <w:pPr>
        <w:ind w:left="708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10535E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Lo anterior, en directa relación con un estudio armónico de los </w:t>
      </w:r>
      <w:r w:rsidRPr="0010535E">
        <w:rPr>
          <w:rFonts w:ascii="Microsoft YaHei Light" w:eastAsia="Microsoft YaHei Light" w:hAnsi="Microsoft YaHei Light"/>
          <w:sz w:val="24"/>
          <w:szCs w:val="24"/>
        </w:rPr>
        <w:t>Proyectos de ley que regulan la actividad apícola, Boletines 9479-01 y 10144-01 refundidos, en primer trámite legislativo; y Boletín 9961-01, en segundo trámite.</w:t>
      </w:r>
    </w:p>
    <w:p w:rsidR="0010535E" w:rsidRPr="0010535E" w:rsidRDefault="000707CC" w:rsidP="0010535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Adicionalmente, resulta </w:t>
      </w:r>
      <w:r w:rsidR="0010535E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altamente recomendable escuchar a la</w:t>
      </w:r>
      <w:r w:rsidR="00382AC5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</w:t>
      </w:r>
      <w:r w:rsidR="0010535E" w:rsidRPr="00780CE5">
        <w:rPr>
          <w:rFonts w:ascii="Microsoft YaHei Light" w:eastAsia="Microsoft YaHei Light" w:hAnsi="Microsoft YaHei Light" w:cs="Times New Roman"/>
          <w:bCs/>
          <w:sz w:val="24"/>
          <w:szCs w:val="24"/>
          <w:u w:val="single"/>
          <w:lang w:eastAsia="es-ES"/>
        </w:rPr>
        <w:t>Asociación de Agricultores Orgánicos de Chile AAOCH,</w:t>
      </w:r>
      <w:r w:rsidR="0010535E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acerca de </w:t>
      </w:r>
      <w:r w:rsidR="0010535E">
        <w:rPr>
          <w:rFonts w:ascii="Microsoft YaHei Light" w:eastAsia="Microsoft YaHei Light" w:hAnsi="Microsoft YaHei Light"/>
          <w:sz w:val="24"/>
          <w:szCs w:val="24"/>
        </w:rPr>
        <w:t xml:space="preserve">las técnicas de agricultura sustentable disponibles en Chile; y, en particular en la </w:t>
      </w:r>
      <w:r w:rsidR="0010535E" w:rsidRPr="00780CE5">
        <w:rPr>
          <w:rFonts w:ascii="Microsoft YaHei Light" w:eastAsia="Microsoft YaHei Light" w:hAnsi="Microsoft YaHei Light"/>
          <w:sz w:val="24"/>
          <w:szCs w:val="24"/>
          <w:u w:val="single"/>
        </w:rPr>
        <w:t>Asociación de Agricultores Orgánicos del Maule</w:t>
      </w:r>
      <w:r w:rsidR="0010535E">
        <w:rPr>
          <w:rFonts w:ascii="Microsoft YaHei Light" w:eastAsia="Microsoft YaHei Light" w:hAnsi="Microsoft YaHei Light"/>
          <w:sz w:val="24"/>
          <w:szCs w:val="24"/>
        </w:rPr>
        <w:t>, región altamente vulnerable a la exposición de plaguicidas de alta y elevada peligrosidad, como demuestra el reciente estudio de la UCM.</w:t>
      </w:r>
    </w:p>
    <w:p w:rsidR="0010535E" w:rsidRPr="00F64447" w:rsidRDefault="0010535E" w:rsidP="0010535E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(Contacto: asociacionorganicamaule@gmail.com)</w:t>
      </w:r>
    </w:p>
    <w:p w:rsidR="00D45DFD" w:rsidRDefault="00D45DFD" w:rsidP="00D45DFD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D45DFD" w:rsidRDefault="00D45DFD" w:rsidP="00D45DFD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En sesiones anteriores la Comisión ha sido informada por las siguientes entidades:</w:t>
      </w:r>
    </w:p>
    <w:p w:rsidR="00D45DFD" w:rsidRPr="00D45DFD" w:rsidRDefault="00D45DFD" w:rsidP="00D45DF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D45DFD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Ministerio de Agricultura</w:t>
      </w:r>
    </w:p>
    <w:p w:rsidR="00D45DFD" w:rsidRPr="00D45DFD" w:rsidRDefault="00D45DFD" w:rsidP="00D45DF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D45DFD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S</w:t>
      </w:r>
      <w:r w:rsidR="00382AC5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ervicio Agrícola y Ganadero</w:t>
      </w:r>
    </w:p>
    <w:p w:rsidR="00D45DFD" w:rsidRPr="00D45DFD" w:rsidRDefault="00D45DFD" w:rsidP="00D45DF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D45DFD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Biblioteca del Congreso Nacional</w:t>
      </w:r>
    </w:p>
    <w:p w:rsidR="00382AC5" w:rsidRPr="00D45DFD" w:rsidRDefault="00382AC5" w:rsidP="00382AC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D45DFD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Asociación Nacional de Fabricantes e importadores de productos fitosanitarios agrícolas. </w:t>
      </w:r>
    </w:p>
    <w:p w:rsidR="00D45DFD" w:rsidRPr="00D45DFD" w:rsidRDefault="00D45DFD" w:rsidP="00D45DF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D45DFD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Universidad Católica del Maule</w:t>
      </w:r>
    </w:p>
    <w:p w:rsidR="00D45DFD" w:rsidRPr="00D45DFD" w:rsidRDefault="00D45DFD" w:rsidP="00D45DF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D45DFD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ANAMURI Asociación Nacional de Mujeres Rurales e Indígenas</w:t>
      </w:r>
    </w:p>
    <w:p w:rsidR="00D45DFD" w:rsidRDefault="00D45DFD" w:rsidP="00D45DFD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D45DFD" w:rsidRPr="00D45DFD" w:rsidRDefault="00D45DFD" w:rsidP="00D45DFD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E47B45" w:rsidRPr="00B41262" w:rsidRDefault="00B41262" w:rsidP="00E47B45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bCs/>
          <w:sz w:val="24"/>
          <w:szCs w:val="24"/>
          <w:u w:val="single"/>
          <w:lang w:eastAsia="es-ES"/>
        </w:rPr>
      </w:pPr>
      <w:r w:rsidRPr="00B41262">
        <w:rPr>
          <w:rFonts w:ascii="Microsoft YaHei Light" w:eastAsia="Microsoft YaHei Light" w:hAnsi="Microsoft YaHei Light" w:cs="Times New Roman"/>
          <w:b/>
          <w:bCs/>
          <w:sz w:val="24"/>
          <w:szCs w:val="24"/>
          <w:u w:val="single"/>
          <w:lang w:eastAsia="es-ES"/>
        </w:rPr>
        <w:lastRenderedPageBreak/>
        <w:t>IDEAS FUERZA</w:t>
      </w:r>
      <w:r w:rsidR="00E47B45" w:rsidRPr="00B41262">
        <w:rPr>
          <w:rFonts w:ascii="Microsoft YaHei Light" w:eastAsia="Microsoft YaHei Light" w:hAnsi="Microsoft YaHei Light" w:cs="Times New Roman"/>
          <w:b/>
          <w:bCs/>
          <w:sz w:val="24"/>
          <w:szCs w:val="24"/>
          <w:u w:val="single"/>
          <w:lang w:eastAsia="es-ES"/>
        </w:rPr>
        <w:t>:</w:t>
      </w:r>
    </w:p>
    <w:p w:rsidR="00E47B45" w:rsidRDefault="00E47B45" w:rsidP="00E47B45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10535E" w:rsidRDefault="00E47B45" w:rsidP="00B4126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Este país ha </w:t>
      </w:r>
      <w:r w:rsidR="00382AC5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conocido 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y debatido acerca del impacto negativo de los plaguicidas peligrosos sobre la salud humana, durante los últimos 30 años.</w:t>
      </w:r>
    </w:p>
    <w:p w:rsidR="00B41262" w:rsidRDefault="00B41262" w:rsidP="00B41262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D45DFD" w:rsidRDefault="00E47B45" w:rsidP="00D45DF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Los estudios actuales ratifican la percepción de la ciudadanía </w:t>
      </w:r>
      <w:r w:rsidR="00D45DFD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tal como 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lo h</w:t>
      </w:r>
      <w:r w:rsidR="00D45DFD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icieran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los primeros resultados de estudios sobre la materia; </w:t>
      </w:r>
      <w:r w:rsidR="00D45DFD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mismos 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que dieron origen a la clasificación realizada por la Organización Mundial de la Salud y su recomendación de prohibir el uso de plaguicidas de alta y </w:t>
      </w:r>
      <w:r w:rsidR="005676C4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extrema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peligrosidad </w:t>
      </w:r>
      <w:r w:rsidR="00B41262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en 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los países miembros.</w:t>
      </w:r>
    </w:p>
    <w:p w:rsidR="00D45DFD" w:rsidRPr="00D45DFD" w:rsidRDefault="00D45DFD" w:rsidP="00D45DFD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9A7C2C" w:rsidRDefault="00A36DD2" w:rsidP="00B4126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Independientemente de las decisiones y estándares existentes en otros países, tenemos el deber de legislar para Chile y nuestra realidad</w:t>
      </w:r>
      <w:r w:rsidR="009A7C2C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.</w:t>
      </w:r>
    </w:p>
    <w:p w:rsidR="00B41262" w:rsidRDefault="00B41262" w:rsidP="00B41262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9A7C2C" w:rsidRDefault="00A36DD2" w:rsidP="00B4126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Y la realidad es que los plaguicidas han venido dañando a nuestra población infantil y adulta por décadas y lo siguen haciendo. </w:t>
      </w:r>
      <w:r w:rsidR="00B41262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La firma de tratados internacionales, las precarias fiscalizaciones del SAG, las medidas administrativas prometidas por el Ejecutivo el 2011, el etiquetado de los productos, las capacitaciones para la manipulación de plaguicidas; todo ello, no cambia el hecho rotundamente cierto de que en Chile la población adulta e infantil sigue siendo afectada gravemente por el uso de plaguicidas tóxicos de alta y elevada peligrosidad.</w:t>
      </w:r>
    </w:p>
    <w:p w:rsidR="00B41262" w:rsidRDefault="00B41262" w:rsidP="00B41262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E47B45" w:rsidRDefault="00A36DD2" w:rsidP="00B4126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La realidad es que estamos en el siglo 21 y existen alternativas </w:t>
      </w:r>
      <w:r w:rsidR="00D45DFD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viables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y sustentables en la agricultura orgánica</w:t>
      </w:r>
      <w:r w:rsidR="009A7C2C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,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que permitirían el reemplazo de las sustancias tóxicas, con algo de voluntad</w:t>
      </w:r>
      <w:r w:rsidR="009A7C2C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legislativa y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</w:t>
      </w:r>
      <w:r w:rsidR="00B41262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de 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política p</w:t>
      </w:r>
      <w:r w:rsidR="009A7C2C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ú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blica. </w:t>
      </w:r>
    </w:p>
    <w:p w:rsidR="00B41262" w:rsidRDefault="00B41262" w:rsidP="00B41262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9A7C2C" w:rsidRDefault="009A7C2C" w:rsidP="00B4126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La verdad es que ya no es tiempo de comenzar la transición de la agricultura tradicional a una agricultura sustentable, como planteara en la discusión el </w:t>
      </w:r>
      <w:r w:rsidR="005676C4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Sr. Meneses, asesor del 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Ministerio de Agricultura, sino de implementarla de manera firme y decidida, porque no hay más tiempo 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lastRenderedPageBreak/>
        <w:t>que perder, no hay más espacio para sacrificar salud humana, animal y vegetal.</w:t>
      </w:r>
    </w:p>
    <w:p w:rsidR="00B41262" w:rsidRDefault="00B41262" w:rsidP="00B41262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E47B45" w:rsidRPr="00382AC5" w:rsidRDefault="009A7C2C" w:rsidP="00E47B4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La verdad es que la sostenibilidad financiera de la empresa agrícola no puede continuar </w:t>
      </w:r>
      <w:r w:rsidR="00D45DFD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imponiéndose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a la sustentabilidad medio ambiental, como ha ocurrido por siglos. Vivimos tiempos críticos, en que la mirada </w:t>
      </w:r>
      <w:r w:rsidR="005676C4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legislativa 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debe ser integra</w:t>
      </w:r>
      <w:r w:rsidR="005676C4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l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y velar no solo por los intereses económicos involucrados en la actividad empresarial</w:t>
      </w:r>
      <w:r w:rsidR="005676C4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del ramo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, sino</w:t>
      </w:r>
      <w:r w:rsidR="005676C4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igualmente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</w:t>
      </w:r>
      <w:r w:rsidR="005676C4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por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el impacto que su actuar produce en la comunidad y en el medio ambiente. Esto es sostenibilidad</w:t>
      </w:r>
      <w:r w:rsidR="005676C4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;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y</w:t>
      </w:r>
      <w:r w:rsidR="005676C4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,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un paso </w:t>
      </w:r>
      <w:r w:rsidR="00B41262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decidido 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para avanzar hacia ella</w:t>
      </w:r>
      <w:r w:rsidR="005676C4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,</w:t>
      </w: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es que </w:t>
      </w:r>
      <w:r w:rsidR="002D263E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esta legislatura </w:t>
      </w:r>
      <w:r w:rsidR="00B41262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sea capa</w:t>
      </w:r>
      <w:r w:rsidR="002D263E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z</w:t>
      </w:r>
      <w:r w:rsidR="00B41262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de aprobar el presente proyecto de ley</w:t>
      </w:r>
      <w:r w:rsidR="002D263E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, dando una señal clara de protección legal, frente a la displicencia </w:t>
      </w:r>
      <w:r w:rsidR="00B85688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que ha existido </w:t>
      </w:r>
      <w:r w:rsidR="002D263E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previa</w:t>
      </w:r>
      <w:r w:rsidR="00B85688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mente</w:t>
      </w:r>
      <w:r w:rsidR="002D263E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.</w:t>
      </w:r>
    </w:p>
    <w:p w:rsidR="00B41262" w:rsidRDefault="00B41262" w:rsidP="00E47B45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5676C4" w:rsidRPr="00E47B45" w:rsidRDefault="005676C4" w:rsidP="00E47B45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sectPr w:rsidR="005676C4" w:rsidRPr="00E47B45" w:rsidSect="00057A7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E7" w:rsidRDefault="004706E7" w:rsidP="00837178">
      <w:pPr>
        <w:spacing w:after="0" w:line="240" w:lineRule="auto"/>
      </w:pPr>
      <w:r>
        <w:separator/>
      </w:r>
    </w:p>
  </w:endnote>
  <w:endnote w:type="continuationSeparator" w:id="0">
    <w:p w:rsidR="004706E7" w:rsidRDefault="004706E7" w:rsidP="0083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6D" w:rsidRDefault="0004436D" w:rsidP="0004436D">
    <w:pPr>
      <w:pStyle w:val="Encabezado"/>
      <w:rPr>
        <w:i/>
        <w:sz w:val="24"/>
      </w:rPr>
    </w:pPr>
  </w:p>
  <w:p w:rsidR="00040FDD" w:rsidRPr="00040FDD" w:rsidRDefault="00040FDD" w:rsidP="00040F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E7" w:rsidRDefault="004706E7" w:rsidP="00837178">
      <w:pPr>
        <w:spacing w:after="0" w:line="240" w:lineRule="auto"/>
      </w:pPr>
      <w:r>
        <w:separator/>
      </w:r>
    </w:p>
  </w:footnote>
  <w:footnote w:type="continuationSeparator" w:id="0">
    <w:p w:rsidR="004706E7" w:rsidRDefault="004706E7" w:rsidP="0083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004114"/>
      <w:docPartObj>
        <w:docPartGallery w:val="Page Numbers (Margins)"/>
        <w:docPartUnique/>
      </w:docPartObj>
    </w:sdtPr>
    <w:sdtEndPr/>
    <w:sdtContent>
      <w:p w:rsidR="00AA1CAA" w:rsidRDefault="00AA1CAA">
        <w:pPr>
          <w:pStyle w:val="Encabezado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0" name="Grup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1CAA" w:rsidRDefault="00AA1CAA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34FA8" w:rsidRPr="00F34FA8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3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M/EQQAANIOAAAOAAAAZHJzL2Uyb0RvYy54bWzcV9tu2zgQfS/QfyD47uhiSZaEKEXiS7BA&#10;dlug3Q+gJeqCSqKWpCOnxf77DklJdpwaSdttF10/GCSHHM6cmTkcXb7ZNzW6p1xUrE2wc2FjRNuU&#10;ZVVbJPjPD5tZiJGQpM1IzVqa4Acq8Jur168u+y6mLitZnVGOQEkr4r5LcCllF1uWSEvaEHHBOtqC&#10;MGe8IRKmvLAyTnrQ3tSWa9uB1TOedZylVAhYXRkhvtL685ym8m2eCypRnWCwTep/rv+36t+6uiRx&#10;wUlXVulgBvkGKxpStXDppGpFJEE7Xj1R1VQpZ4Ll8iJljcXyvEqp9gG8cewTb24523XalyLui26C&#10;CaA9wemb1aZ/3L/jqMogdgBPSxqI0S3fdQzBHMDpuyKGPbe8e9+948ZDGN6x9KMAsXUqV/PCbEbb&#10;/neWgT6yk0yDs895o1SA22ivY/AwxYDuJUph0QvDueNjlILInS+8aIhRWkIg1akgjDAC4dz1fRO+&#10;tFwPhxcByNRJOKhkFonNndrOwS7lFCSbOOApvg/P9yXpqA6TUFiNeDojnh+UbzdsjxaOgVRvU3gi&#10;uYd1wF7DIwysqGXLkrQFveac9SUlGdinT4IX01HjhVBKnsP5gFgwN4iNYB/wCjTME14k7riQt5Q1&#10;SA0SzKGStJHk/k5IA+24RYW0ZZuqrmGdxHX7aAF0mhW4FI4qmbpeF8fnyI7W4Tr0Zp4brGeevVrN&#10;rjdLbxZsnIW/mq+Wy5Xzt7rX8eKyyjLaqmvGQnW8lwVuoAxTYlOpClZXmVKnTBK82C5rju4JEMVG&#10;/4YEOtpmPTZD5xf4cuKS43r2jRvNNkG4mHkbz59FCzuc2U50EwW2F3mrzWOX7qqWfr9LqE9w5Lu+&#10;SaWzvtn699Q3EjeVBCquqybB4bSJxCoB122mQytJVZvxERTK/AMUEO4x0DpdVYaaXJX77R60qBze&#10;suwBEpczyCygHXg/YFAy/gmjHrg4weKvHeEUo/q3FpJfEfc44ONgOw5Im8LRBKeSY2QmS2koftfx&#10;qihBtymwll0DFeWVzt+DHZrGNCMo6wb+MsOjcnbHctasjBauqeUfR49hGJwQnaobxZGK3Y5pjsQT&#10;OzqeP9enHC+caxOVcH3m4FTv/wU/gp3mvXkLRYcWmpoeERxU5Q9ixC+hdA7cCaMnnEjruuqEYn4S&#10;v4QWVYUGc99+pkJD79pdBl+qUGgHhkI8V5T/f6o9zy9fSSqR43kTsXj+woWJIZdBYghmkIwkI/8N&#10;ivkZ3QcwxHF16Xbop1VXAGQJXZjioKFHG6vLsaEtUh2aGpg2YuwKx3Zi6DheUF1HT/PJC36+hr6q&#10;O/lVn/LniWLqp176ev8q1XV4yfSzrj+cdHcyfOSpL7Pjud51+BS9+gcAAP//AwBQSwMEFAAGAAgA&#10;AAAhAKolCqLdAAAAAwEAAA8AAABkcnMvZG93bnJldi54bWxMj09Lw0AQxe9Cv8MyBW924x8aTbMp&#10;RRD1UMTYIr1ts+Mmmp0N2W2afntHL3oZeLzHe7/Jl6NrxYB9aDwpuJwlIJAqbxqyCjZvDxe3IELU&#10;ZHTrCRWcMMCymJzlOjP+SK84lNEKLqGQaQV1jF0mZahqdDrMfIfE3ofvnY4seytNr49c7lp5lSRz&#10;6XRDvFDrDu9rrL7Kg1OwTit8ell9lub58RSG3dpux3er1Pl0XC1ARBzjXxh+8BkdCmba+wOZIFoF&#10;/Ej8veyl8zsQewXX6Q3IIpf/2YtvAAAA//8DAFBLAQItABQABgAIAAAAIQC2gziS/gAAAOEBAAAT&#10;AAAAAAAAAAAAAAAAAAAAAABbQ29udGVudF9UeXBlc10ueG1sUEsBAi0AFAAGAAgAAAAhADj9If/W&#10;AAAAlAEAAAsAAAAAAAAAAAAAAAAALwEAAF9yZWxzLy5yZWxzUEsBAi0AFAAGAAgAAAAhAM+Qsz8R&#10;BAAA0g4AAA4AAAAAAAAAAAAAAAAALgIAAGRycy9lMm9Eb2MueG1sUEsBAi0AFAAGAAgAAAAhAKol&#10;CqLdAAAAAwEAAA8AAAAAAAAAAAAAAAAAawYAAGRycy9kb3ducmV2LnhtbFBLBQYAAAAABAAEAPMA&#10;AAB1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YQ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pYQr0AAADbAAAADwAAAAAAAAAAAAAAAACYAgAAZHJzL2Rvd25yZXYu&#10;eG1sUEsFBgAAAAAEAAQA9QAAAIIDAAAAAA==&#10;" filled="f" stroked="f">
                    <v:textbox inset="0,0,0,0">
                      <w:txbxContent>
                        <w:p w:rsidR="00AA1CAA" w:rsidRDefault="00AA1CAA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34FA8" w:rsidRPr="00F34FA8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6+CcEA&#10;AADbAAAADwAAAGRycy9kb3ducmV2LnhtbESPQYvCMBCF74L/IYzgRTRdhVVqo8iC4MWDrgePQzM2&#10;xWZSkljrvzfCwt5meO9786bY9rYRHflQO1bwNctAEJdO11wpuPzupysQISJrbByTghcF2G6GgwJz&#10;7Z58ou4cK5FCOOSowMTY5lKG0pDFMHMtcdJuzluMafWV1B6fKdw2cp5l39JizemCwZZ+DJX388Om&#10;GtfgwvVQPnB5mZvJqvfV0S+VGo/63RpEpD7+m//og07cAj6/pAH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evgnBAAAA2wAAAA8AAAAAAAAAAAAAAAAAmAIAAGRycy9kb3du&#10;cmV2LnhtbFBLBQYAAAAABAAEAPUAAACG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ZobwA&#10;AADbAAAADwAAAGRycy9kb3ducmV2LnhtbERPzQ7BQBC+S7zDZiRubIm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9pmhvAAAANsAAAAPAAAAAAAAAAAAAAAAAJgCAABkcnMvZG93bnJldi54&#10;bWxQSwUGAAAAAAQABAD1AAAAgQMAAAAA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E1B"/>
    <w:multiLevelType w:val="multilevel"/>
    <w:tmpl w:val="79120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eastAsia"/>
      </w:rPr>
    </w:lvl>
  </w:abstractNum>
  <w:abstractNum w:abstractNumId="1">
    <w:nsid w:val="13B709E8"/>
    <w:multiLevelType w:val="hybridMultilevel"/>
    <w:tmpl w:val="EA10103E"/>
    <w:lvl w:ilvl="0" w:tplc="A106F288">
      <w:start w:val="17"/>
      <w:numFmt w:val="bullet"/>
      <w:lvlText w:val="-"/>
      <w:lvlJc w:val="left"/>
      <w:pPr>
        <w:ind w:left="360" w:hanging="360"/>
      </w:pPr>
      <w:rPr>
        <w:rFonts w:ascii="Microsoft YaHei Light" w:eastAsia="Microsoft YaHei Light" w:hAnsi="Microsoft YaHei Light" w:cs="Times New Roman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734E1"/>
    <w:multiLevelType w:val="hybridMultilevel"/>
    <w:tmpl w:val="D460F7A8"/>
    <w:lvl w:ilvl="0" w:tplc="054CA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D6201"/>
    <w:multiLevelType w:val="hybridMultilevel"/>
    <w:tmpl w:val="700E404E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7D74DF"/>
    <w:multiLevelType w:val="hybridMultilevel"/>
    <w:tmpl w:val="FFD886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C4E76"/>
    <w:multiLevelType w:val="hybridMultilevel"/>
    <w:tmpl w:val="D3920F3A"/>
    <w:lvl w:ilvl="0" w:tplc="FA16E52C">
      <w:start w:val="4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theme="minorHAnsi" w:hint="eastAsia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A164C"/>
    <w:multiLevelType w:val="hybridMultilevel"/>
    <w:tmpl w:val="D460F7A8"/>
    <w:lvl w:ilvl="0" w:tplc="054CA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139D4"/>
    <w:multiLevelType w:val="hybridMultilevel"/>
    <w:tmpl w:val="61489DD2"/>
    <w:lvl w:ilvl="0" w:tplc="A16C3BE6">
      <w:start w:val="3"/>
      <w:numFmt w:val="bullet"/>
      <w:lvlText w:val="-"/>
      <w:lvlJc w:val="left"/>
      <w:pPr>
        <w:ind w:left="360" w:hanging="360"/>
      </w:pPr>
      <w:rPr>
        <w:rFonts w:ascii="Microsoft YaHei Light" w:eastAsia="Microsoft YaHei Light" w:hAnsi="Microsoft YaHei Light" w:cs="Times New Roman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280985"/>
    <w:multiLevelType w:val="hybridMultilevel"/>
    <w:tmpl w:val="D84694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676EB"/>
    <w:multiLevelType w:val="hybridMultilevel"/>
    <w:tmpl w:val="E8F81924"/>
    <w:lvl w:ilvl="0" w:tplc="4EB6109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C476E"/>
    <w:multiLevelType w:val="multilevel"/>
    <w:tmpl w:val="F8C0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7008D"/>
    <w:multiLevelType w:val="hybridMultilevel"/>
    <w:tmpl w:val="9C587460"/>
    <w:lvl w:ilvl="0" w:tplc="FA16E52C">
      <w:start w:val="4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theme="minorHAnsi" w:hint="eastAsia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94E6D"/>
    <w:multiLevelType w:val="hybridMultilevel"/>
    <w:tmpl w:val="62CE0C86"/>
    <w:lvl w:ilvl="0" w:tplc="70A04AA0">
      <w:start w:val="3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theme="minorHAns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5716E"/>
    <w:multiLevelType w:val="hybridMultilevel"/>
    <w:tmpl w:val="E8F81924"/>
    <w:lvl w:ilvl="0" w:tplc="4EB6109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F6F4F"/>
    <w:multiLevelType w:val="hybridMultilevel"/>
    <w:tmpl w:val="61CA05C0"/>
    <w:lvl w:ilvl="0" w:tplc="EAB4BDF2">
      <w:start w:val="2"/>
      <w:numFmt w:val="bullet"/>
      <w:lvlText w:val="-"/>
      <w:lvlJc w:val="left"/>
      <w:pPr>
        <w:ind w:left="360" w:hanging="360"/>
      </w:pPr>
      <w:rPr>
        <w:rFonts w:ascii="Microsoft YaHei Light" w:eastAsia="Microsoft YaHei Light" w:hAnsi="Microsoft YaHei Light" w:cs="Times New Roman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9E641B"/>
    <w:multiLevelType w:val="hybridMultilevel"/>
    <w:tmpl w:val="40AA0B68"/>
    <w:lvl w:ilvl="0" w:tplc="CDCC91EA">
      <w:start w:val="2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2128F"/>
    <w:multiLevelType w:val="hybridMultilevel"/>
    <w:tmpl w:val="6CCAE866"/>
    <w:lvl w:ilvl="0" w:tplc="FE92C4FC">
      <w:start w:val="2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16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5"/>
    <w:rsid w:val="00040FDD"/>
    <w:rsid w:val="0004436D"/>
    <w:rsid w:val="00057A70"/>
    <w:rsid w:val="000707CC"/>
    <w:rsid w:val="0008309A"/>
    <w:rsid w:val="00090B09"/>
    <w:rsid w:val="000978AE"/>
    <w:rsid w:val="000B593C"/>
    <w:rsid w:val="000D58B9"/>
    <w:rsid w:val="000E6332"/>
    <w:rsid w:val="000F467E"/>
    <w:rsid w:val="0010535E"/>
    <w:rsid w:val="00110B08"/>
    <w:rsid w:val="00145A64"/>
    <w:rsid w:val="0014672A"/>
    <w:rsid w:val="001526A7"/>
    <w:rsid w:val="0016380E"/>
    <w:rsid w:val="001B20FA"/>
    <w:rsid w:val="0024031E"/>
    <w:rsid w:val="002B1FCA"/>
    <w:rsid w:val="002D263E"/>
    <w:rsid w:val="002F36E3"/>
    <w:rsid w:val="002F60FC"/>
    <w:rsid w:val="00314348"/>
    <w:rsid w:val="00323DD3"/>
    <w:rsid w:val="0035465A"/>
    <w:rsid w:val="00377583"/>
    <w:rsid w:val="00382AC5"/>
    <w:rsid w:val="003927F1"/>
    <w:rsid w:val="003B4270"/>
    <w:rsid w:val="003C0914"/>
    <w:rsid w:val="003D3470"/>
    <w:rsid w:val="003E7F6C"/>
    <w:rsid w:val="00404645"/>
    <w:rsid w:val="00407C72"/>
    <w:rsid w:val="00417441"/>
    <w:rsid w:val="00417804"/>
    <w:rsid w:val="00426BEC"/>
    <w:rsid w:val="0044243A"/>
    <w:rsid w:val="00446E3D"/>
    <w:rsid w:val="00453450"/>
    <w:rsid w:val="004706E7"/>
    <w:rsid w:val="00475244"/>
    <w:rsid w:val="0047606D"/>
    <w:rsid w:val="004A1188"/>
    <w:rsid w:val="004C2728"/>
    <w:rsid w:val="004D4725"/>
    <w:rsid w:val="004E4431"/>
    <w:rsid w:val="00560F22"/>
    <w:rsid w:val="00561D3A"/>
    <w:rsid w:val="005676C4"/>
    <w:rsid w:val="005A0BF1"/>
    <w:rsid w:val="00676473"/>
    <w:rsid w:val="006A0CF4"/>
    <w:rsid w:val="006B7515"/>
    <w:rsid w:val="006C4929"/>
    <w:rsid w:val="006E2198"/>
    <w:rsid w:val="006E3971"/>
    <w:rsid w:val="00710C7E"/>
    <w:rsid w:val="00775BF8"/>
    <w:rsid w:val="00780CE5"/>
    <w:rsid w:val="007D146B"/>
    <w:rsid w:val="00837178"/>
    <w:rsid w:val="00852292"/>
    <w:rsid w:val="008928A1"/>
    <w:rsid w:val="008A4DA3"/>
    <w:rsid w:val="008B5656"/>
    <w:rsid w:val="00911022"/>
    <w:rsid w:val="00922FF7"/>
    <w:rsid w:val="00966924"/>
    <w:rsid w:val="00973540"/>
    <w:rsid w:val="00985CEF"/>
    <w:rsid w:val="009A055A"/>
    <w:rsid w:val="009A7C2C"/>
    <w:rsid w:val="009B3B76"/>
    <w:rsid w:val="00A01EB7"/>
    <w:rsid w:val="00A36DD2"/>
    <w:rsid w:val="00A53FFE"/>
    <w:rsid w:val="00A54B63"/>
    <w:rsid w:val="00A63136"/>
    <w:rsid w:val="00A97912"/>
    <w:rsid w:val="00AA0D2E"/>
    <w:rsid w:val="00AA1CAA"/>
    <w:rsid w:val="00AA6B69"/>
    <w:rsid w:val="00AC3B77"/>
    <w:rsid w:val="00AC7351"/>
    <w:rsid w:val="00AD17FF"/>
    <w:rsid w:val="00AD38A0"/>
    <w:rsid w:val="00AE681B"/>
    <w:rsid w:val="00B41262"/>
    <w:rsid w:val="00B54142"/>
    <w:rsid w:val="00B55482"/>
    <w:rsid w:val="00B85688"/>
    <w:rsid w:val="00BA6D6E"/>
    <w:rsid w:val="00BB6EB1"/>
    <w:rsid w:val="00BB739C"/>
    <w:rsid w:val="00C0498F"/>
    <w:rsid w:val="00C0793C"/>
    <w:rsid w:val="00C216DB"/>
    <w:rsid w:val="00C2401A"/>
    <w:rsid w:val="00C719E8"/>
    <w:rsid w:val="00CA0F88"/>
    <w:rsid w:val="00CC173F"/>
    <w:rsid w:val="00CC3AB4"/>
    <w:rsid w:val="00CF08CB"/>
    <w:rsid w:val="00D45DFD"/>
    <w:rsid w:val="00D5344F"/>
    <w:rsid w:val="00D72AF0"/>
    <w:rsid w:val="00D83645"/>
    <w:rsid w:val="00D91DA8"/>
    <w:rsid w:val="00DB2E9B"/>
    <w:rsid w:val="00DC0DF7"/>
    <w:rsid w:val="00E13AB4"/>
    <w:rsid w:val="00E324A9"/>
    <w:rsid w:val="00E45619"/>
    <w:rsid w:val="00E47B45"/>
    <w:rsid w:val="00E54541"/>
    <w:rsid w:val="00E67DF7"/>
    <w:rsid w:val="00E9029A"/>
    <w:rsid w:val="00E9387D"/>
    <w:rsid w:val="00EB3705"/>
    <w:rsid w:val="00ED7EDB"/>
    <w:rsid w:val="00F24ED5"/>
    <w:rsid w:val="00F34FA8"/>
    <w:rsid w:val="00F55E2B"/>
    <w:rsid w:val="00F64447"/>
    <w:rsid w:val="00F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61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1D3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561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me">
    <w:name w:val="time"/>
    <w:basedOn w:val="Fuentedeprrafopredeter"/>
    <w:rsid w:val="00561D3A"/>
  </w:style>
  <w:style w:type="character" w:styleId="Hipervnculo">
    <w:name w:val="Hyperlink"/>
    <w:basedOn w:val="Fuentedeprrafopredeter"/>
    <w:uiPriority w:val="99"/>
    <w:unhideWhenUsed/>
    <w:rsid w:val="00561D3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7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178"/>
  </w:style>
  <w:style w:type="paragraph" w:styleId="Piedepgina">
    <w:name w:val="footer"/>
    <w:basedOn w:val="Normal"/>
    <w:link w:val="PiedepginaCar"/>
    <w:uiPriority w:val="99"/>
    <w:unhideWhenUsed/>
    <w:rsid w:val="00837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178"/>
  </w:style>
  <w:style w:type="paragraph" w:styleId="Prrafodelista">
    <w:name w:val="List Paragraph"/>
    <w:basedOn w:val="Normal"/>
    <w:uiPriority w:val="34"/>
    <w:qFormat/>
    <w:rsid w:val="00837178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AA1CAA"/>
  </w:style>
  <w:style w:type="table" w:styleId="Tablaconcuadrcula">
    <w:name w:val="Table Grid"/>
    <w:basedOn w:val="Tablanormal"/>
    <w:uiPriority w:val="39"/>
    <w:rsid w:val="0014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0CF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61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1D3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561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me">
    <w:name w:val="time"/>
    <w:basedOn w:val="Fuentedeprrafopredeter"/>
    <w:rsid w:val="00561D3A"/>
  </w:style>
  <w:style w:type="character" w:styleId="Hipervnculo">
    <w:name w:val="Hyperlink"/>
    <w:basedOn w:val="Fuentedeprrafopredeter"/>
    <w:uiPriority w:val="99"/>
    <w:unhideWhenUsed/>
    <w:rsid w:val="00561D3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7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178"/>
  </w:style>
  <w:style w:type="paragraph" w:styleId="Piedepgina">
    <w:name w:val="footer"/>
    <w:basedOn w:val="Normal"/>
    <w:link w:val="PiedepginaCar"/>
    <w:uiPriority w:val="99"/>
    <w:unhideWhenUsed/>
    <w:rsid w:val="00837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178"/>
  </w:style>
  <w:style w:type="paragraph" w:styleId="Prrafodelista">
    <w:name w:val="List Paragraph"/>
    <w:basedOn w:val="Normal"/>
    <w:uiPriority w:val="34"/>
    <w:qFormat/>
    <w:rsid w:val="00837178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AA1CAA"/>
  </w:style>
  <w:style w:type="table" w:styleId="Tablaconcuadrcula">
    <w:name w:val="Table Grid"/>
    <w:basedOn w:val="Tablanormal"/>
    <w:uiPriority w:val="39"/>
    <w:rsid w:val="0014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0CF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3684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125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94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02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1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4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0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22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80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6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550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del Pilar</dc:creator>
  <cp:lastModifiedBy>Comite Político</cp:lastModifiedBy>
  <cp:revision>2</cp:revision>
  <cp:lastPrinted>2019-01-06T04:57:00Z</cp:lastPrinted>
  <dcterms:created xsi:type="dcterms:W3CDTF">2019-06-20T00:46:00Z</dcterms:created>
  <dcterms:modified xsi:type="dcterms:W3CDTF">2019-06-20T00:46:00Z</dcterms:modified>
</cp:coreProperties>
</file>