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E9" w:rsidRPr="00B40AE9" w:rsidRDefault="00B40AE9" w:rsidP="00B40AE9">
      <w:pPr>
        <w:jc w:val="center"/>
        <w:rPr>
          <w:rFonts w:ascii="Garamond" w:hAnsi="Garamond"/>
          <w:sz w:val="28"/>
          <w:u w:val="single"/>
        </w:rPr>
      </w:pPr>
      <w:r w:rsidRPr="00B40AE9">
        <w:rPr>
          <w:rFonts w:ascii="Garamond" w:hAnsi="Garamond"/>
          <w:sz w:val="28"/>
          <w:u w:val="single"/>
        </w:rPr>
        <w:t>“</w:t>
      </w:r>
      <w:r w:rsidR="00F67DE7">
        <w:rPr>
          <w:rFonts w:ascii="Garamond" w:hAnsi="Garamond"/>
          <w:sz w:val="28"/>
          <w:u w:val="single"/>
        </w:rPr>
        <w:t>NECESITAMOS NUEVAS Y MODERNAS</w:t>
      </w:r>
      <w:r>
        <w:rPr>
          <w:rFonts w:ascii="Garamond" w:hAnsi="Garamond"/>
          <w:sz w:val="28"/>
          <w:u w:val="single"/>
        </w:rPr>
        <w:t xml:space="preserve"> LEY</w:t>
      </w:r>
      <w:r w:rsidR="00F67DE7">
        <w:rPr>
          <w:rFonts w:ascii="Garamond" w:hAnsi="Garamond"/>
          <w:sz w:val="28"/>
          <w:u w:val="single"/>
        </w:rPr>
        <w:t>ES</w:t>
      </w:r>
      <w:r>
        <w:rPr>
          <w:rFonts w:ascii="Garamond" w:hAnsi="Garamond"/>
          <w:sz w:val="28"/>
          <w:u w:val="single"/>
        </w:rPr>
        <w:t xml:space="preserve"> AMBIENTAL</w:t>
      </w:r>
      <w:r w:rsidR="00F67DE7">
        <w:rPr>
          <w:rFonts w:ascii="Garamond" w:hAnsi="Garamond"/>
          <w:sz w:val="28"/>
          <w:u w:val="single"/>
        </w:rPr>
        <w:t>ES</w:t>
      </w:r>
      <w:r w:rsidRPr="00B40AE9">
        <w:rPr>
          <w:rFonts w:ascii="Garamond" w:hAnsi="Garamond"/>
          <w:sz w:val="28"/>
          <w:u w:val="single"/>
        </w:rPr>
        <w:t xml:space="preserve">” </w:t>
      </w:r>
    </w:p>
    <w:p w:rsidR="00B40AE9" w:rsidRPr="00CF5E4E" w:rsidRDefault="00B40AE9" w:rsidP="00B40AE9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Ante el reciente derrame de petróleo </w:t>
      </w:r>
      <w:r w:rsidRPr="00B40AE9">
        <w:rPr>
          <w:rFonts w:ascii="Garamond" w:hAnsi="Garamond"/>
          <w:sz w:val="28"/>
        </w:rPr>
        <w:t>de la Compañía de Acero del Pacífico</w:t>
      </w:r>
      <w:r>
        <w:rPr>
          <w:rFonts w:ascii="Garamond" w:hAnsi="Garamond"/>
          <w:sz w:val="28"/>
        </w:rPr>
        <w:t xml:space="preserve"> (CAP)</w:t>
      </w:r>
      <w:r w:rsidRPr="00B40AE9">
        <w:rPr>
          <w:rFonts w:ascii="Garamond" w:hAnsi="Garamond"/>
          <w:sz w:val="28"/>
        </w:rPr>
        <w:t xml:space="preserve"> en la Región de Magallanes</w:t>
      </w:r>
      <w:r>
        <w:rPr>
          <w:rFonts w:ascii="Garamond" w:hAnsi="Garamond"/>
          <w:sz w:val="28"/>
        </w:rPr>
        <w:t xml:space="preserve">, </w:t>
      </w:r>
      <w:r w:rsidRPr="00B40AE9">
        <w:rPr>
          <w:rFonts w:ascii="Garamond" w:hAnsi="Garamond"/>
          <w:sz w:val="28"/>
        </w:rPr>
        <w:t xml:space="preserve">exigimos al gobierno, la Armada, la Intendencia Regional, la ONEMI y la Superintendencia del Medio Ambiente actuar rápida y coordinadamente para contener el daño y esclarecer responsabilidades. Pero no basta con esto: </w:t>
      </w:r>
      <w:r w:rsidRPr="00B40AE9">
        <w:rPr>
          <w:rFonts w:ascii="Garamond" w:hAnsi="Garamond"/>
          <w:b/>
          <w:sz w:val="28"/>
        </w:rPr>
        <w:t>el sector empresarial debe hacerse verdaderamente responsable de los millonarios daños económicos y ambientales de su actividad.</w:t>
      </w:r>
      <w:r w:rsidR="00CF5E4E">
        <w:rPr>
          <w:rFonts w:ascii="Garamond" w:hAnsi="Garamond"/>
          <w:b/>
          <w:sz w:val="28"/>
        </w:rPr>
        <w:t xml:space="preserve"> </w:t>
      </w:r>
      <w:r w:rsidR="00CF5E4E">
        <w:rPr>
          <w:rFonts w:ascii="Garamond" w:hAnsi="Garamond"/>
          <w:sz w:val="28"/>
        </w:rPr>
        <w:t xml:space="preserve">Irresponsabilidades empresariales que causan daño ambiental que pueden durar varias décadas dañando irreversiblemente ecosistemas y causando aún más pérdida de biodiversidad. </w:t>
      </w:r>
    </w:p>
    <w:p w:rsidR="00B40AE9" w:rsidRDefault="00DC70FE" w:rsidP="00B40AE9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Este tipo de situaciones</w:t>
      </w:r>
      <w:r w:rsidR="00B40AE9">
        <w:rPr>
          <w:rFonts w:ascii="Garamond" w:hAnsi="Garamond"/>
          <w:sz w:val="28"/>
        </w:rPr>
        <w:t xml:space="preserve"> ya da cuenta de</w:t>
      </w:r>
      <w:r>
        <w:rPr>
          <w:rFonts w:ascii="Garamond" w:hAnsi="Garamond"/>
          <w:sz w:val="28"/>
        </w:rPr>
        <w:t xml:space="preserve"> </w:t>
      </w:r>
      <w:r w:rsidRPr="00DC70FE">
        <w:rPr>
          <w:rFonts w:ascii="Garamond" w:hAnsi="Garamond"/>
          <w:b/>
          <w:sz w:val="28"/>
        </w:rPr>
        <w:t>esto se trata de</w:t>
      </w:r>
      <w:r w:rsidR="00B40AE9" w:rsidRPr="00DC70FE">
        <w:rPr>
          <w:rFonts w:ascii="Garamond" w:hAnsi="Garamond"/>
          <w:b/>
          <w:sz w:val="28"/>
        </w:rPr>
        <w:t xml:space="preserve"> un abuso de parte del empresariado</w:t>
      </w:r>
      <w:r w:rsidR="00B40AE9">
        <w:rPr>
          <w:rFonts w:ascii="Garamond" w:hAnsi="Garamond"/>
          <w:sz w:val="28"/>
        </w:rPr>
        <w:t xml:space="preserve">, </w:t>
      </w:r>
      <w:r w:rsidR="00B40AE9" w:rsidRPr="00DC70FE">
        <w:rPr>
          <w:rFonts w:ascii="Garamond" w:hAnsi="Garamond"/>
          <w:sz w:val="28"/>
        </w:rPr>
        <w:t xml:space="preserve">porque cuando uno efectúa un análisis de este tipo de situaciones, se da cuenta que </w:t>
      </w:r>
      <w:r w:rsidR="00CF5E4E" w:rsidRPr="00DC70FE">
        <w:rPr>
          <w:rFonts w:ascii="Garamond" w:hAnsi="Garamond"/>
          <w:sz w:val="28"/>
        </w:rPr>
        <w:t xml:space="preserve">no se trata de una situación </w:t>
      </w:r>
      <w:r w:rsidR="00B40AE9" w:rsidRPr="00DC70FE">
        <w:rPr>
          <w:rFonts w:ascii="Garamond" w:hAnsi="Garamond"/>
          <w:sz w:val="28"/>
        </w:rPr>
        <w:t xml:space="preserve">aislada. </w:t>
      </w:r>
      <w:r w:rsidR="00B40AE9">
        <w:rPr>
          <w:rFonts w:ascii="Garamond" w:hAnsi="Garamond"/>
          <w:sz w:val="28"/>
        </w:rPr>
        <w:t>En efecto, esta s</w:t>
      </w:r>
      <w:r w:rsidR="00B40AE9" w:rsidRPr="00B40AE9">
        <w:rPr>
          <w:rFonts w:ascii="Garamond" w:hAnsi="Garamond"/>
          <w:sz w:val="28"/>
        </w:rPr>
        <w:t xml:space="preserve">e suma a una seguidilla de crisis ambientales que Chile permanentemente </w:t>
      </w:r>
      <w:r w:rsidR="00B40AE9">
        <w:rPr>
          <w:rFonts w:ascii="Garamond" w:hAnsi="Garamond"/>
          <w:sz w:val="28"/>
        </w:rPr>
        <w:t xml:space="preserve">sufre </w:t>
      </w:r>
      <w:r w:rsidR="00B40AE9" w:rsidRPr="00B40AE9">
        <w:rPr>
          <w:rFonts w:ascii="Garamond" w:hAnsi="Garamond"/>
          <w:sz w:val="28"/>
        </w:rPr>
        <w:t xml:space="preserve">producto del cambio climático o de la irresponsabilidad empresarial. Estamos recién saliendo de </w:t>
      </w:r>
      <w:r w:rsidR="00B40AE9">
        <w:rPr>
          <w:rFonts w:ascii="Garamond" w:hAnsi="Garamond"/>
          <w:sz w:val="28"/>
        </w:rPr>
        <w:t>otro</w:t>
      </w:r>
      <w:r w:rsidR="00B40AE9" w:rsidRPr="00B40AE9">
        <w:rPr>
          <w:rFonts w:ascii="Garamond" w:hAnsi="Garamond"/>
          <w:sz w:val="28"/>
        </w:rPr>
        <w:t xml:space="preserve"> derrame de petróleo en Osorno, donde la gente ni si quiera tiene certeza si puede o no consumir agua potable y del tercer varamiento de carbón en la playa de Ventanas en tan solo una semana, de los 94 que van del año, sumado a una crisis por compuestos orgánicos volátiles de las empresas emplazadas en Concón. </w:t>
      </w:r>
      <w:r w:rsidR="00CF5E4E">
        <w:rPr>
          <w:rFonts w:ascii="Garamond" w:hAnsi="Garamond"/>
          <w:sz w:val="28"/>
        </w:rPr>
        <w:t xml:space="preserve">A esto se le suma además una nueva </w:t>
      </w:r>
      <w:r w:rsidR="00CF5E4E" w:rsidRPr="00CF5E4E">
        <w:rPr>
          <w:rFonts w:ascii="Garamond" w:hAnsi="Garamond"/>
          <w:sz w:val="28"/>
        </w:rPr>
        <w:t xml:space="preserve">emergencia ambiental por </w:t>
      </w:r>
      <w:proofErr w:type="spellStart"/>
      <w:r w:rsidR="00CF5E4E" w:rsidRPr="00CF5E4E">
        <w:rPr>
          <w:rFonts w:ascii="Garamond" w:hAnsi="Garamond"/>
          <w:sz w:val="28"/>
        </w:rPr>
        <w:t>peak</w:t>
      </w:r>
      <w:proofErr w:type="spellEnd"/>
      <w:r w:rsidR="00CF5E4E" w:rsidRPr="00CF5E4E">
        <w:rPr>
          <w:rFonts w:ascii="Garamond" w:hAnsi="Garamond"/>
          <w:sz w:val="28"/>
        </w:rPr>
        <w:t xml:space="preserve"> de dióxido de azufre en Quintero</w:t>
      </w:r>
      <w:r w:rsidR="00CF5E4E">
        <w:rPr>
          <w:rFonts w:ascii="Garamond" w:hAnsi="Garamond"/>
          <w:sz w:val="28"/>
        </w:rPr>
        <w:t xml:space="preserve"> este lunes 29 de julio. </w:t>
      </w:r>
    </w:p>
    <w:p w:rsidR="00B40AE9" w:rsidRPr="00B40AE9" w:rsidRDefault="00B40AE9" w:rsidP="00B40AE9">
      <w:pPr>
        <w:jc w:val="both"/>
        <w:rPr>
          <w:rFonts w:ascii="Garamond" w:hAnsi="Garamond"/>
          <w:sz w:val="28"/>
        </w:rPr>
      </w:pPr>
      <w:r w:rsidRPr="00B40AE9">
        <w:rPr>
          <w:rFonts w:ascii="Garamond" w:hAnsi="Garamond"/>
          <w:sz w:val="28"/>
        </w:rPr>
        <w:t>Este tipo de situaciones ilustran perfectamente cómo el crecimiento económico sin adecuada regulación daña la vida y salud de las personas y el medio ambiente.</w:t>
      </w:r>
      <w:r>
        <w:rPr>
          <w:rFonts w:ascii="Garamond" w:hAnsi="Garamond"/>
          <w:sz w:val="28"/>
        </w:rPr>
        <w:t xml:space="preserve"> Queda en evidencia también cómo se trata de una situación más bien sistémica y no hechos puntuales en el tiempo. Se trata, por lo tanto, de un tema de modelo de desarrollo. </w:t>
      </w:r>
    </w:p>
    <w:p w:rsidR="00B40AE9" w:rsidRPr="00DC70FE" w:rsidRDefault="00B40AE9" w:rsidP="00B40AE9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Por lo tanto, ante este tipo de problemáticas, lo que corresponde es reformar nuestra ley ambiental. En efecto, el problema es complejo y responde a muchas variables, pero una cosa queda clara: </w:t>
      </w:r>
      <w:r w:rsidRPr="00DC70FE">
        <w:rPr>
          <w:rFonts w:ascii="Garamond" w:hAnsi="Garamond"/>
          <w:b/>
          <w:sz w:val="28"/>
        </w:rPr>
        <w:t xml:space="preserve">nuestra ley ambiental es insuficiente porque no permite una respuesta aún más severa y rápida de la autoridad y porque episodios como éstos frecuentemente terminan impunes. </w:t>
      </w:r>
    </w:p>
    <w:p w:rsidR="00B40AE9" w:rsidRDefault="00B40AE9" w:rsidP="00B40AE9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Para dar un ejemplo: en la crisis ambiental en Quintero, </w:t>
      </w:r>
      <w:proofErr w:type="spellStart"/>
      <w:r>
        <w:rPr>
          <w:rFonts w:ascii="Garamond" w:hAnsi="Garamond"/>
          <w:sz w:val="28"/>
        </w:rPr>
        <w:t>Puchuncaví</w:t>
      </w:r>
      <w:proofErr w:type="spellEnd"/>
      <w:r>
        <w:rPr>
          <w:rFonts w:ascii="Garamond" w:hAnsi="Garamond"/>
          <w:sz w:val="28"/>
        </w:rPr>
        <w:t xml:space="preserve">  y Concón el año pasado se constató que el Ministerio de Medio Ambiente no tenía las facultades suficientes para paralizar las faenas en la zona y sólo se pudo concretar la medida al echar mano a la legislación de salud a través de la declaración de </w:t>
      </w:r>
      <w:r>
        <w:rPr>
          <w:rFonts w:ascii="Garamond" w:hAnsi="Garamond"/>
          <w:sz w:val="28"/>
        </w:rPr>
        <w:lastRenderedPageBreak/>
        <w:t xml:space="preserve">emergencia sanitaria. Esto da cuenta que la ley ambiental – por sí misma – no es suficiente: se debe recurrir ante la tardía respuesta del Ministerio de Salud. </w:t>
      </w:r>
    </w:p>
    <w:p w:rsidR="00B40AE9" w:rsidRDefault="00B40AE9" w:rsidP="00B40AE9">
      <w:pPr>
        <w:jc w:val="both"/>
        <w:rPr>
          <w:rFonts w:ascii="Garamond" w:hAnsi="Garamond"/>
          <w:sz w:val="28"/>
        </w:rPr>
      </w:pPr>
      <w:r w:rsidRPr="00DC70FE">
        <w:rPr>
          <w:rFonts w:ascii="Garamond" w:hAnsi="Garamond"/>
          <w:b/>
          <w:sz w:val="28"/>
        </w:rPr>
        <w:t xml:space="preserve">El caso de Quintero </w:t>
      </w:r>
      <w:proofErr w:type="spellStart"/>
      <w:r w:rsidRPr="00DC70FE">
        <w:rPr>
          <w:rFonts w:ascii="Garamond" w:hAnsi="Garamond"/>
          <w:b/>
          <w:sz w:val="28"/>
        </w:rPr>
        <w:t>Puchuncaví</w:t>
      </w:r>
      <w:proofErr w:type="spellEnd"/>
      <w:r w:rsidRPr="00DC70FE">
        <w:rPr>
          <w:rFonts w:ascii="Garamond" w:hAnsi="Garamond"/>
          <w:b/>
          <w:sz w:val="28"/>
        </w:rPr>
        <w:t xml:space="preserve"> y Concón </w:t>
      </w:r>
      <w:r w:rsidR="00F67DE7" w:rsidRPr="00DC70FE">
        <w:rPr>
          <w:rFonts w:ascii="Garamond" w:hAnsi="Garamond"/>
          <w:b/>
          <w:sz w:val="28"/>
        </w:rPr>
        <w:t>en realidad</w:t>
      </w:r>
      <w:r w:rsidRPr="00DC70FE">
        <w:rPr>
          <w:rFonts w:ascii="Garamond" w:hAnsi="Garamond"/>
          <w:b/>
          <w:sz w:val="28"/>
        </w:rPr>
        <w:t xml:space="preserve"> sirve </w:t>
      </w:r>
      <w:r w:rsidR="00F67DE7" w:rsidRPr="00DC70FE">
        <w:rPr>
          <w:rFonts w:ascii="Garamond" w:hAnsi="Garamond"/>
          <w:b/>
          <w:sz w:val="28"/>
        </w:rPr>
        <w:t>doblemente</w:t>
      </w:r>
      <w:r w:rsidRPr="00DC70FE">
        <w:rPr>
          <w:rFonts w:ascii="Garamond" w:hAnsi="Garamond"/>
          <w:b/>
          <w:sz w:val="28"/>
        </w:rPr>
        <w:t xml:space="preserve"> ejemplificar cómo la ley ambiental por sí misma ha sido insuficiente para resolver el problema</w:t>
      </w:r>
      <w:r w:rsidR="00F67DE7"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</w:rPr>
        <w:t xml:space="preserve"> Corte Suprema tuvo que tomar cartas en el asunto a través de un </w:t>
      </w:r>
      <w:r w:rsidR="00F67DE7">
        <w:rPr>
          <w:rFonts w:ascii="Garamond" w:hAnsi="Garamond"/>
          <w:sz w:val="28"/>
        </w:rPr>
        <w:t xml:space="preserve">histórico fallo en mayo de este año respecto de la falta de gestión de diferentes agencias estatales, contemplando Vivienda, Salud, Medio Ambiente y el Ministerio del Interior. </w:t>
      </w:r>
    </w:p>
    <w:p w:rsidR="00F67DE7" w:rsidRDefault="00F67DE7" w:rsidP="00B40AE9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Es por esto que en Senado</w:t>
      </w:r>
      <w:r w:rsidRPr="00F67DE7">
        <w:rPr>
          <w:rFonts w:ascii="Garamond" w:hAnsi="Garamond"/>
          <w:sz w:val="28"/>
        </w:rPr>
        <w:t xml:space="preserve"> </w:t>
      </w:r>
      <w:r w:rsidRPr="00DC70FE">
        <w:rPr>
          <w:rFonts w:ascii="Garamond" w:hAnsi="Garamond"/>
          <w:b/>
          <w:sz w:val="28"/>
        </w:rPr>
        <w:t>estamos tramitando una ley que moderniza los delitos ambientales y sanciona el grave daño y la grave contaminación ambiental con penas de cárcel.</w:t>
      </w:r>
      <w:r w:rsidRPr="00F67DE7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Se trata de una ley que tiene un carácter preventivo, porque cuando los ejecutivos de las empresas se hacen conscientes que por sus malas e irresponsables decisiones se exponen a las más graves sanciones, implementan sistemas de prevención </w:t>
      </w:r>
      <w:r w:rsidR="00DC70FE">
        <w:rPr>
          <w:rFonts w:ascii="Garamond" w:hAnsi="Garamond"/>
          <w:sz w:val="28"/>
        </w:rPr>
        <w:t>y control para evitar desastres. Esta es la forma en que históricamente hemos logrado reducir los</w:t>
      </w:r>
      <w:r>
        <w:rPr>
          <w:rFonts w:ascii="Garamond" w:hAnsi="Garamond"/>
          <w:sz w:val="28"/>
        </w:rPr>
        <w:t xml:space="preserve"> accidentes laborales. Hoy, las empresas de Chile carecen un real sistema de prevención de daño ambiental. </w:t>
      </w:r>
    </w:p>
    <w:p w:rsidR="00F67DE7" w:rsidRDefault="00F67DE7" w:rsidP="00F67DE7">
      <w:pPr>
        <w:jc w:val="both"/>
        <w:rPr>
          <w:rFonts w:ascii="Garamond" w:hAnsi="Garamond"/>
          <w:sz w:val="28"/>
          <w:lang w:val="es-MX"/>
        </w:rPr>
      </w:pPr>
      <w:r>
        <w:rPr>
          <w:rFonts w:ascii="Garamond" w:hAnsi="Garamond"/>
          <w:sz w:val="28"/>
        </w:rPr>
        <w:t xml:space="preserve">Por último, es imprescindible señalar que la insuficiencia en nuestra institucionalidad ambiental </w:t>
      </w:r>
      <w:r w:rsidR="00B40AE9">
        <w:rPr>
          <w:rFonts w:ascii="Garamond" w:hAnsi="Garamond"/>
          <w:sz w:val="28"/>
        </w:rPr>
        <w:t xml:space="preserve">no es solo un tema </w:t>
      </w:r>
      <w:r>
        <w:rPr>
          <w:rFonts w:ascii="Garamond" w:hAnsi="Garamond"/>
          <w:sz w:val="28"/>
        </w:rPr>
        <w:t>“dientes” del Estado:</w:t>
      </w:r>
      <w:r w:rsidR="00B40AE9">
        <w:rPr>
          <w:rFonts w:ascii="Garamond" w:hAnsi="Garamond"/>
          <w:sz w:val="28"/>
        </w:rPr>
        <w:t xml:space="preserve"> es </w:t>
      </w:r>
      <w:r>
        <w:rPr>
          <w:rFonts w:ascii="Garamond" w:hAnsi="Garamond"/>
          <w:sz w:val="28"/>
        </w:rPr>
        <w:t xml:space="preserve">también un tema de presupuesto. Solo para ejemplificar, </w:t>
      </w:r>
      <w:r w:rsidR="00882355" w:rsidRPr="00DC70FE">
        <w:rPr>
          <w:rFonts w:ascii="Garamond" w:hAnsi="Garamond"/>
          <w:b/>
          <w:sz w:val="28"/>
          <w:lang w:val="es-MX"/>
        </w:rPr>
        <w:t>l</w:t>
      </w:r>
      <w:r w:rsidRPr="00DC70FE">
        <w:rPr>
          <w:rFonts w:ascii="Garamond" w:hAnsi="Garamond"/>
          <w:b/>
          <w:sz w:val="28"/>
          <w:lang w:val="es-MX"/>
        </w:rPr>
        <w:t xml:space="preserve">a Superintendencia de Medio Ambiente </w:t>
      </w:r>
      <w:r w:rsidR="00882355" w:rsidRPr="00DC70FE">
        <w:rPr>
          <w:rFonts w:ascii="Garamond" w:hAnsi="Garamond"/>
          <w:b/>
          <w:sz w:val="28"/>
          <w:lang w:val="es-MX"/>
        </w:rPr>
        <w:t xml:space="preserve">(SMA) </w:t>
      </w:r>
      <w:r w:rsidRPr="00DC70FE">
        <w:rPr>
          <w:rFonts w:ascii="Garamond" w:hAnsi="Garamond"/>
          <w:b/>
          <w:sz w:val="28"/>
          <w:lang w:val="es-MX"/>
        </w:rPr>
        <w:t xml:space="preserve">cuenta con muy poco presupuesto para fiscalizadores en comparación con otros países de la región. </w:t>
      </w:r>
      <w:r w:rsidRPr="00F67DE7">
        <w:rPr>
          <w:rFonts w:ascii="Garamond" w:hAnsi="Garamond"/>
          <w:sz w:val="28"/>
          <w:lang w:val="es-MX"/>
        </w:rPr>
        <w:t xml:space="preserve">Cabe mencionar que </w:t>
      </w:r>
      <w:r>
        <w:rPr>
          <w:rFonts w:ascii="Garamond" w:hAnsi="Garamond"/>
          <w:sz w:val="28"/>
          <w:lang w:val="es-MX"/>
        </w:rPr>
        <w:t xml:space="preserve">hasta el año pasado la institución solo contaba con </w:t>
      </w:r>
      <w:r w:rsidRPr="00F67DE7">
        <w:rPr>
          <w:rFonts w:ascii="Garamond" w:hAnsi="Garamond"/>
          <w:sz w:val="28"/>
          <w:lang w:val="es-MX"/>
        </w:rPr>
        <w:t xml:space="preserve">tres fiscalizadores para toda la región de Valparaíso. Brasil y Perú tienen una proporción de 1 fiscalizador por cada 20 mil habitantes, </w:t>
      </w:r>
      <w:r w:rsidR="00DC70FE">
        <w:rPr>
          <w:rFonts w:ascii="Garamond" w:hAnsi="Garamond"/>
          <w:sz w:val="28"/>
          <w:lang w:val="es-MX"/>
        </w:rPr>
        <w:t xml:space="preserve">mientras que </w:t>
      </w:r>
      <w:r w:rsidRPr="00F67DE7">
        <w:rPr>
          <w:rFonts w:ascii="Garamond" w:hAnsi="Garamond"/>
          <w:sz w:val="28"/>
          <w:lang w:val="es-MX"/>
        </w:rPr>
        <w:t>en Chile hay 1 fiscalizador por cada 150 mil habitantes. La SMA Chilena debiera tener un número aproximado del doble de los funcionarios que tiene an</w:t>
      </w:r>
      <w:r>
        <w:rPr>
          <w:rFonts w:ascii="Garamond" w:hAnsi="Garamond"/>
          <w:sz w:val="28"/>
          <w:lang w:val="es-MX"/>
        </w:rPr>
        <w:t xml:space="preserve">ualmente. Fue por este mismo hecho que luchamos como Senado el año pasado para que aumentara el presupuesto de la </w:t>
      </w:r>
      <w:r w:rsidR="00882355">
        <w:rPr>
          <w:rFonts w:ascii="Garamond" w:hAnsi="Garamond"/>
          <w:sz w:val="28"/>
          <w:lang w:val="es-MX"/>
        </w:rPr>
        <w:t>SMA</w:t>
      </w:r>
      <w:r>
        <w:rPr>
          <w:rFonts w:ascii="Garamond" w:hAnsi="Garamond"/>
          <w:sz w:val="28"/>
          <w:lang w:val="es-MX"/>
        </w:rPr>
        <w:t xml:space="preserve">. </w:t>
      </w:r>
    </w:p>
    <w:p w:rsidR="00B40AE9" w:rsidRPr="007F4660" w:rsidRDefault="00F67DE7" w:rsidP="00F67DE7">
      <w:pPr>
        <w:jc w:val="both"/>
        <w:rPr>
          <w:rFonts w:ascii="Garamond" w:hAnsi="Garamond"/>
          <w:sz w:val="28"/>
          <w:lang w:val="es-MX"/>
        </w:rPr>
      </w:pPr>
      <w:r>
        <w:rPr>
          <w:rFonts w:ascii="Garamond" w:hAnsi="Garamond"/>
          <w:sz w:val="28"/>
          <w:lang w:val="es-MX"/>
        </w:rPr>
        <w:t>A mayor abundamiento, muchas de estas fi</w:t>
      </w:r>
      <w:r w:rsidR="007F4660">
        <w:rPr>
          <w:rFonts w:ascii="Garamond" w:hAnsi="Garamond"/>
          <w:sz w:val="28"/>
          <w:lang w:val="es-MX"/>
        </w:rPr>
        <w:t xml:space="preserve">scalizaciones son programadas y las empresas pueden eludirlas impidiendo la entrada del fiscalizador. Como si fuese poco, existen innumerables proyectos que no se pueden fiscalizar por ser anteriores a la entrada en vigencia de la ley ambiental. Por eso, buscaremos modificar el proyecto de ley de zonas saturadas y latentes </w:t>
      </w:r>
      <w:r w:rsidR="00A47944">
        <w:rPr>
          <w:rFonts w:ascii="Garamond" w:hAnsi="Garamond"/>
          <w:sz w:val="28"/>
          <w:szCs w:val="24"/>
          <w:lang w:val="es-MX"/>
        </w:rPr>
        <w:t>(boletín 1</w:t>
      </w:r>
      <w:r w:rsidR="007F4660" w:rsidRPr="007F4660">
        <w:rPr>
          <w:rFonts w:ascii="Garamond" w:hAnsi="Garamond"/>
          <w:sz w:val="28"/>
          <w:szCs w:val="24"/>
        </w:rPr>
        <w:t>1</w:t>
      </w:r>
      <w:r w:rsidR="00CF5E4E">
        <w:rPr>
          <w:rFonts w:ascii="Garamond" w:hAnsi="Garamond"/>
          <w:sz w:val="28"/>
          <w:szCs w:val="24"/>
        </w:rPr>
        <w:t>.</w:t>
      </w:r>
      <w:r w:rsidR="007F4660" w:rsidRPr="007F4660">
        <w:rPr>
          <w:rFonts w:ascii="Garamond" w:hAnsi="Garamond"/>
          <w:sz w:val="28"/>
          <w:szCs w:val="24"/>
        </w:rPr>
        <w:t>140-12)</w:t>
      </w:r>
      <w:r w:rsidR="007F4660">
        <w:rPr>
          <w:rFonts w:ascii="Garamond" w:hAnsi="Garamond"/>
          <w:sz w:val="28"/>
        </w:rPr>
        <w:t xml:space="preserve"> para permitir la fiscalización de proyectos que aún no cuenten con Resolución de Calificación Ambiental. </w:t>
      </w:r>
    </w:p>
    <w:p w:rsidR="00F67DE7" w:rsidRDefault="007F4660" w:rsidP="00B40AE9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En definitiva: N</w:t>
      </w:r>
      <w:r w:rsidR="00F67DE7" w:rsidRPr="00F67DE7">
        <w:rPr>
          <w:rFonts w:ascii="Garamond" w:hAnsi="Garamond"/>
          <w:sz w:val="28"/>
        </w:rPr>
        <w:t>o es posible que Chile, siendo especialmente vulnerable al cambio climático y país sede de la COP25, siga con una ley ambiental tan débil e insuficiente como la que tenemos.</w:t>
      </w:r>
      <w:r>
        <w:rPr>
          <w:rFonts w:ascii="Garamond" w:hAnsi="Garamond"/>
          <w:sz w:val="28"/>
        </w:rPr>
        <w:t xml:space="preserve"> Dada la situación de emergencia climática que estamos viviendo, necesitamos una ley que es</w:t>
      </w:r>
      <w:r w:rsidR="00A9326C">
        <w:rPr>
          <w:rFonts w:ascii="Garamond" w:hAnsi="Garamond"/>
          <w:sz w:val="28"/>
        </w:rPr>
        <w:t>té a la altura de la situación: la gente de Chile, sin acceso al agua y con problemas de salud</w:t>
      </w:r>
      <w:r w:rsidR="00DC70FE">
        <w:rPr>
          <w:rFonts w:ascii="Garamond" w:hAnsi="Garamond"/>
          <w:sz w:val="28"/>
        </w:rPr>
        <w:t xml:space="preserve">, lo necesitan ya. </w:t>
      </w:r>
      <w:bookmarkStart w:id="0" w:name="_GoBack"/>
      <w:bookmarkEnd w:id="0"/>
      <w:r>
        <w:rPr>
          <w:rFonts w:ascii="Garamond" w:hAnsi="Garamond"/>
          <w:sz w:val="28"/>
        </w:rPr>
        <w:t xml:space="preserve"> </w:t>
      </w:r>
    </w:p>
    <w:sectPr w:rsidR="00F67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B1241"/>
    <w:multiLevelType w:val="hybridMultilevel"/>
    <w:tmpl w:val="5BF8C5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E9"/>
    <w:rsid w:val="00365C39"/>
    <w:rsid w:val="006F7652"/>
    <w:rsid w:val="00791873"/>
    <w:rsid w:val="007F4660"/>
    <w:rsid w:val="00882355"/>
    <w:rsid w:val="00896DA3"/>
    <w:rsid w:val="00A47944"/>
    <w:rsid w:val="00A9326C"/>
    <w:rsid w:val="00B40AE9"/>
    <w:rsid w:val="00CF5E4E"/>
    <w:rsid w:val="00DC70FE"/>
    <w:rsid w:val="00E03AF9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B187-59A1-4F4E-98BE-D0FA00B1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5C39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65C39"/>
    <w:rPr>
      <w:rFonts w:eastAsiaTheme="majorEastAsia" w:cstheme="majorBidi"/>
      <w:szCs w:val="26"/>
      <w:u w:val="single"/>
    </w:rPr>
  </w:style>
  <w:style w:type="paragraph" w:styleId="Prrafodelista">
    <w:name w:val="List Paragraph"/>
    <w:basedOn w:val="Normal"/>
    <w:uiPriority w:val="34"/>
    <w:qFormat/>
    <w:rsid w:val="00F6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2019-07-29T22:36:00Z</dcterms:created>
  <dcterms:modified xsi:type="dcterms:W3CDTF">2019-07-30T01:27:00Z</dcterms:modified>
</cp:coreProperties>
</file>