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287D50" w14:paraId="3508BF35" w14:textId="77777777" w:rsidTr="00695DE4">
        <w:tc>
          <w:tcPr>
            <w:tcW w:w="2547" w:type="dxa"/>
          </w:tcPr>
          <w:p w14:paraId="22D0AD3F" w14:textId="77777777" w:rsidR="00287D50" w:rsidRPr="00FB128F" w:rsidRDefault="00287D50" w:rsidP="00A22B32">
            <w:pPr>
              <w:rPr>
                <w:rFonts w:asciiTheme="minorHAnsi" w:hAnsiTheme="minorHAnsi" w:cstheme="minorHAnsi"/>
              </w:rPr>
            </w:pPr>
            <w:proofErr w:type="spellStart"/>
            <w:r w:rsidRPr="00FB128F">
              <w:rPr>
                <w:rFonts w:asciiTheme="minorHAnsi" w:hAnsiTheme="minorHAnsi" w:cstheme="minorHAnsi"/>
              </w:rPr>
              <w:t>N°</w:t>
            </w:r>
            <w:proofErr w:type="spellEnd"/>
            <w:r w:rsidRPr="00FB128F">
              <w:rPr>
                <w:rFonts w:asciiTheme="minorHAnsi" w:hAnsiTheme="minorHAnsi" w:cstheme="minorHAnsi"/>
              </w:rPr>
              <w:t xml:space="preserve"> Boletín</w:t>
            </w:r>
          </w:p>
        </w:tc>
        <w:tc>
          <w:tcPr>
            <w:tcW w:w="6281" w:type="dxa"/>
          </w:tcPr>
          <w:p w14:paraId="3A9303E2" w14:textId="4A3C96D5" w:rsidR="00287D50" w:rsidRPr="00FB128F" w:rsidRDefault="00A91A8C" w:rsidP="00A22B32">
            <w:pPr>
              <w:rPr>
                <w:rFonts w:asciiTheme="minorHAnsi" w:hAnsiTheme="minorHAnsi" w:cstheme="minorHAnsi"/>
              </w:rPr>
            </w:pPr>
            <w:r w:rsidRPr="00FB128F">
              <w:rPr>
                <w:rFonts w:asciiTheme="minorHAnsi" w:hAnsiTheme="minorHAnsi" w:cstheme="minorHAnsi"/>
              </w:rPr>
              <w:t>1</w:t>
            </w:r>
            <w:r w:rsidR="00017EC6">
              <w:rPr>
                <w:rFonts w:asciiTheme="minorHAnsi" w:hAnsiTheme="minorHAnsi" w:cstheme="minorHAnsi"/>
              </w:rPr>
              <w:t>1844-07</w:t>
            </w:r>
          </w:p>
        </w:tc>
      </w:tr>
      <w:tr w:rsidR="00287D50" w:rsidRPr="00287D50" w14:paraId="690EC3B9" w14:textId="77777777" w:rsidTr="00695DE4">
        <w:tc>
          <w:tcPr>
            <w:tcW w:w="2547" w:type="dxa"/>
          </w:tcPr>
          <w:p w14:paraId="2B9C2062" w14:textId="77777777" w:rsidR="00287D50" w:rsidRPr="00FB128F" w:rsidRDefault="00287D50" w:rsidP="00A22B32">
            <w:pPr>
              <w:rPr>
                <w:rFonts w:asciiTheme="minorHAnsi" w:hAnsiTheme="minorHAnsi" w:cstheme="minorHAnsi"/>
              </w:rPr>
            </w:pPr>
            <w:r w:rsidRPr="00FB128F">
              <w:rPr>
                <w:rFonts w:asciiTheme="minorHAnsi" w:hAnsiTheme="minorHAnsi" w:cstheme="minorHAnsi"/>
              </w:rPr>
              <w:t>Proyecto de Ley</w:t>
            </w:r>
          </w:p>
        </w:tc>
        <w:tc>
          <w:tcPr>
            <w:tcW w:w="6281" w:type="dxa"/>
          </w:tcPr>
          <w:p w14:paraId="1F93180F" w14:textId="10F749B6" w:rsidR="00287D50" w:rsidRPr="00FB128F" w:rsidRDefault="00017EC6" w:rsidP="00A22B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017EC6">
              <w:rPr>
                <w:rFonts w:asciiTheme="minorHAnsi" w:hAnsiTheme="minorHAnsi" w:cstheme="minorHAnsi"/>
              </w:rPr>
              <w:t>odifica la Ley de Menores en materia de revisión periódica de la medida de internación en residencias</w:t>
            </w:r>
          </w:p>
        </w:tc>
      </w:tr>
      <w:tr w:rsidR="00287D50" w:rsidRPr="00287D50" w14:paraId="1A026D59" w14:textId="77777777" w:rsidTr="00695DE4">
        <w:tc>
          <w:tcPr>
            <w:tcW w:w="2547" w:type="dxa"/>
          </w:tcPr>
          <w:p w14:paraId="76778CF6" w14:textId="77777777" w:rsidR="00287D50" w:rsidRPr="00FB128F" w:rsidRDefault="00287D50" w:rsidP="00A22B32">
            <w:pPr>
              <w:rPr>
                <w:rFonts w:asciiTheme="minorHAnsi" w:hAnsiTheme="minorHAnsi" w:cstheme="minorHAnsi"/>
              </w:rPr>
            </w:pPr>
            <w:r w:rsidRPr="00FB128F">
              <w:rPr>
                <w:rFonts w:asciiTheme="minorHAnsi" w:hAnsiTheme="minorHAnsi" w:cstheme="minorHAnsi"/>
              </w:rPr>
              <w:t>Origen</w:t>
            </w:r>
          </w:p>
        </w:tc>
        <w:tc>
          <w:tcPr>
            <w:tcW w:w="6281" w:type="dxa"/>
          </w:tcPr>
          <w:p w14:paraId="6367A3C3" w14:textId="2192F9A2" w:rsidR="00287D50" w:rsidRPr="00FB128F" w:rsidRDefault="00A91A8C" w:rsidP="00917AF6">
            <w:pPr>
              <w:rPr>
                <w:rFonts w:asciiTheme="minorHAnsi" w:hAnsiTheme="minorHAnsi" w:cstheme="minorHAnsi"/>
              </w:rPr>
            </w:pPr>
            <w:r w:rsidRPr="00FB128F">
              <w:rPr>
                <w:rFonts w:asciiTheme="minorHAnsi" w:hAnsiTheme="minorHAnsi" w:cstheme="minorHAnsi"/>
              </w:rPr>
              <w:t>Se</w:t>
            </w:r>
            <w:r w:rsidR="00017EC6">
              <w:rPr>
                <w:rFonts w:asciiTheme="minorHAnsi" w:hAnsiTheme="minorHAnsi" w:cstheme="minorHAnsi"/>
              </w:rPr>
              <w:t xml:space="preserve">nadores </w:t>
            </w:r>
            <w:r w:rsidR="00017EC6" w:rsidRPr="00017EC6">
              <w:rPr>
                <w:rFonts w:asciiTheme="minorHAnsi" w:hAnsiTheme="minorHAnsi" w:cstheme="minorHAnsi"/>
              </w:rPr>
              <w:t>Letelier, Allende</w:t>
            </w:r>
            <w:r w:rsidR="00017EC6">
              <w:rPr>
                <w:rFonts w:asciiTheme="minorHAnsi" w:hAnsiTheme="minorHAnsi" w:cstheme="minorHAnsi"/>
              </w:rPr>
              <w:t>,</w:t>
            </w:r>
            <w:r w:rsidR="00017EC6" w:rsidRPr="00017EC6">
              <w:rPr>
                <w:rFonts w:asciiTheme="minorHAnsi" w:hAnsiTheme="minorHAnsi" w:cstheme="minorHAnsi"/>
              </w:rPr>
              <w:t xml:space="preserve"> Rincón, Elizalde y Quintana</w:t>
            </w:r>
          </w:p>
        </w:tc>
      </w:tr>
      <w:tr w:rsidR="00287D50" w:rsidRPr="00287D50" w14:paraId="2617BC84" w14:textId="77777777" w:rsidTr="00695DE4">
        <w:tc>
          <w:tcPr>
            <w:tcW w:w="2547" w:type="dxa"/>
          </w:tcPr>
          <w:p w14:paraId="6A29AC52" w14:textId="77777777" w:rsidR="00287D50" w:rsidRPr="00FB128F" w:rsidRDefault="00287D50" w:rsidP="00A22B32">
            <w:pPr>
              <w:rPr>
                <w:rFonts w:asciiTheme="minorHAnsi" w:hAnsiTheme="minorHAnsi" w:cstheme="minorHAnsi"/>
              </w:rPr>
            </w:pPr>
            <w:r w:rsidRPr="00FB128F">
              <w:rPr>
                <w:rFonts w:asciiTheme="minorHAnsi" w:hAnsiTheme="minorHAnsi" w:cstheme="minorHAnsi"/>
              </w:rPr>
              <w:t>Urgencia</w:t>
            </w:r>
          </w:p>
        </w:tc>
        <w:tc>
          <w:tcPr>
            <w:tcW w:w="6281" w:type="dxa"/>
          </w:tcPr>
          <w:p w14:paraId="5BC4C072" w14:textId="77777777" w:rsidR="00287D50" w:rsidRPr="00FB128F" w:rsidRDefault="00836F8C" w:rsidP="00A22B32">
            <w:pPr>
              <w:rPr>
                <w:rFonts w:asciiTheme="minorHAnsi" w:hAnsiTheme="minorHAnsi" w:cstheme="minorHAnsi"/>
              </w:rPr>
            </w:pPr>
            <w:r w:rsidRPr="00FB128F">
              <w:rPr>
                <w:rFonts w:asciiTheme="minorHAnsi" w:hAnsiTheme="minorHAnsi" w:cstheme="minorHAnsi"/>
              </w:rPr>
              <w:t>No hay.</w:t>
            </w:r>
          </w:p>
        </w:tc>
      </w:tr>
      <w:tr w:rsidR="00287D50" w:rsidRPr="00287D50" w14:paraId="5BE4E3E8" w14:textId="77777777" w:rsidTr="00695DE4">
        <w:tc>
          <w:tcPr>
            <w:tcW w:w="2547" w:type="dxa"/>
          </w:tcPr>
          <w:p w14:paraId="77A7EB64" w14:textId="77777777" w:rsidR="00287D50" w:rsidRPr="00FB128F" w:rsidRDefault="00287D50" w:rsidP="00A22B32">
            <w:pPr>
              <w:rPr>
                <w:rFonts w:asciiTheme="minorHAnsi" w:hAnsiTheme="minorHAnsi" w:cstheme="minorHAnsi"/>
              </w:rPr>
            </w:pPr>
            <w:r w:rsidRPr="00FB128F">
              <w:rPr>
                <w:rFonts w:asciiTheme="minorHAnsi" w:hAnsiTheme="minorHAnsi" w:cstheme="minorHAnsi"/>
              </w:rPr>
              <w:t>Comisión</w:t>
            </w:r>
          </w:p>
        </w:tc>
        <w:tc>
          <w:tcPr>
            <w:tcW w:w="6281" w:type="dxa"/>
          </w:tcPr>
          <w:p w14:paraId="7FFE5A8E" w14:textId="7946B3D2" w:rsidR="00287D50" w:rsidRPr="00FB128F" w:rsidRDefault="00A91A8C" w:rsidP="00A22B32">
            <w:pPr>
              <w:rPr>
                <w:rFonts w:asciiTheme="minorHAnsi" w:hAnsiTheme="minorHAnsi" w:cstheme="minorHAnsi"/>
              </w:rPr>
            </w:pPr>
            <w:r w:rsidRPr="00FB128F">
              <w:rPr>
                <w:rFonts w:asciiTheme="minorHAnsi" w:hAnsiTheme="minorHAnsi" w:cstheme="minorHAnsi"/>
              </w:rPr>
              <w:t>Medio Ambiente</w:t>
            </w:r>
          </w:p>
        </w:tc>
      </w:tr>
      <w:tr w:rsidR="00287D50" w:rsidRPr="00287D50" w14:paraId="0984DB62" w14:textId="77777777" w:rsidTr="00695DE4">
        <w:tc>
          <w:tcPr>
            <w:tcW w:w="2547" w:type="dxa"/>
          </w:tcPr>
          <w:p w14:paraId="770831E4" w14:textId="77777777" w:rsidR="00287D50" w:rsidRPr="00FB128F" w:rsidRDefault="00287D50" w:rsidP="00A22B32">
            <w:pPr>
              <w:rPr>
                <w:rFonts w:asciiTheme="minorHAnsi" w:hAnsiTheme="minorHAnsi" w:cstheme="minorHAnsi"/>
              </w:rPr>
            </w:pPr>
            <w:r w:rsidRPr="00FB128F">
              <w:rPr>
                <w:rFonts w:asciiTheme="minorHAnsi" w:hAnsiTheme="minorHAnsi" w:cstheme="minorHAnsi"/>
              </w:rPr>
              <w:t>Tramitación</w:t>
            </w:r>
          </w:p>
        </w:tc>
        <w:tc>
          <w:tcPr>
            <w:tcW w:w="6281" w:type="dxa"/>
          </w:tcPr>
          <w:p w14:paraId="106EE647" w14:textId="0AB582A0" w:rsidR="00287D50" w:rsidRPr="00FB128F" w:rsidRDefault="00A91A8C" w:rsidP="00A22B32">
            <w:pPr>
              <w:rPr>
                <w:rFonts w:asciiTheme="minorHAnsi" w:hAnsiTheme="minorHAnsi" w:cstheme="minorHAnsi"/>
              </w:rPr>
            </w:pPr>
            <w:r w:rsidRPr="00FB128F">
              <w:rPr>
                <w:rFonts w:asciiTheme="minorHAnsi" w:hAnsiTheme="minorHAnsi" w:cstheme="minorHAnsi"/>
              </w:rPr>
              <w:t>1</w:t>
            </w:r>
            <w:r w:rsidR="00287D50" w:rsidRPr="00FB128F">
              <w:rPr>
                <w:rFonts w:asciiTheme="minorHAnsi" w:hAnsiTheme="minorHAnsi" w:cstheme="minorHAnsi"/>
              </w:rPr>
              <w:t>° trámite constitucional</w:t>
            </w:r>
          </w:p>
        </w:tc>
      </w:tr>
      <w:tr w:rsidR="00287D50" w:rsidRPr="00287D50" w14:paraId="5969432E" w14:textId="77777777" w:rsidTr="00695DE4">
        <w:tc>
          <w:tcPr>
            <w:tcW w:w="2547" w:type="dxa"/>
          </w:tcPr>
          <w:p w14:paraId="48E0EACF" w14:textId="77777777" w:rsidR="00287D50" w:rsidRPr="00FB128F" w:rsidRDefault="00287D50" w:rsidP="00A22B32">
            <w:pPr>
              <w:rPr>
                <w:rFonts w:asciiTheme="minorHAnsi" w:hAnsiTheme="minorHAnsi" w:cstheme="minorHAnsi"/>
              </w:rPr>
            </w:pPr>
            <w:r w:rsidRPr="00FB128F">
              <w:rPr>
                <w:rFonts w:asciiTheme="minorHAnsi" w:hAnsiTheme="minorHAnsi" w:cstheme="minorHAnsi"/>
              </w:rPr>
              <w:t>Otras consideraciones</w:t>
            </w:r>
          </w:p>
        </w:tc>
        <w:tc>
          <w:tcPr>
            <w:tcW w:w="6281" w:type="dxa"/>
          </w:tcPr>
          <w:p w14:paraId="779CE77B" w14:textId="3792CE71" w:rsidR="00287D50" w:rsidRPr="00FB128F" w:rsidRDefault="00ED5B2E" w:rsidP="00A22B32">
            <w:pPr>
              <w:rPr>
                <w:rFonts w:asciiTheme="minorHAnsi" w:hAnsiTheme="minorHAnsi" w:cstheme="minorHAnsi"/>
              </w:rPr>
            </w:pPr>
            <w:r w:rsidRPr="00FB128F">
              <w:rPr>
                <w:rFonts w:asciiTheme="minorHAnsi" w:hAnsiTheme="minorHAnsi" w:cstheme="minorHAnsi"/>
              </w:rPr>
              <w:t xml:space="preserve">Discusión </w:t>
            </w:r>
            <w:r w:rsidR="00917AF6" w:rsidRPr="00FB128F">
              <w:rPr>
                <w:rFonts w:asciiTheme="minorHAnsi" w:hAnsiTheme="minorHAnsi" w:cstheme="minorHAnsi"/>
              </w:rPr>
              <w:t xml:space="preserve">en </w:t>
            </w:r>
            <w:r w:rsidR="00017EC6">
              <w:rPr>
                <w:rFonts w:asciiTheme="minorHAnsi" w:hAnsiTheme="minorHAnsi" w:cstheme="minorHAnsi"/>
              </w:rPr>
              <w:t>particular</w:t>
            </w:r>
            <w:r w:rsidR="00A91A8C" w:rsidRPr="00FB128F">
              <w:rPr>
                <w:rFonts w:asciiTheme="minorHAnsi" w:hAnsiTheme="minorHAnsi" w:cstheme="minorHAnsi"/>
              </w:rPr>
              <w:t>, segunda discusión</w:t>
            </w:r>
            <w:r w:rsidR="00917AF6" w:rsidRPr="00FB128F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36433253" w14:textId="77777777" w:rsidR="00BB6D00" w:rsidRPr="00287D50" w:rsidRDefault="00BB6D00" w:rsidP="00A22B32">
      <w:pPr>
        <w:rPr>
          <w:rFonts w:asciiTheme="minorHAnsi" w:hAnsiTheme="minorHAnsi" w:cstheme="minorHAnsi"/>
        </w:rPr>
      </w:pPr>
    </w:p>
    <w:p w14:paraId="4AEE623C" w14:textId="0DFDE73E" w:rsidR="00E328A9" w:rsidRDefault="00707780" w:rsidP="00707780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RESUMEN</w:t>
      </w:r>
      <w:r w:rsidR="00AB7751">
        <w:rPr>
          <w:rFonts w:asciiTheme="minorHAnsi" w:hAnsiTheme="minorHAnsi" w:cstheme="minorHAnsi"/>
          <w:u w:val="single"/>
        </w:rPr>
        <w:br/>
      </w:r>
    </w:p>
    <w:p w14:paraId="0B813655" w14:textId="457D0E4F" w:rsidR="00220951" w:rsidRDefault="00220951" w:rsidP="00220951">
      <w:pPr>
        <w:jc w:val="both"/>
        <w:rPr>
          <w:rFonts w:asciiTheme="minorHAnsi" w:hAnsiTheme="minorHAnsi" w:cstheme="minorHAnsi"/>
          <w:lang w:val="es-CL"/>
        </w:rPr>
      </w:pPr>
      <w:r w:rsidRPr="00220951">
        <w:rPr>
          <w:rFonts w:asciiTheme="minorHAnsi" w:hAnsiTheme="minorHAnsi" w:cstheme="minorHAnsi"/>
          <w:lang w:val="es-CL"/>
        </w:rPr>
        <w:t>La ley actual otorga al juez la facultad de ordenar el ingreso del menor de edad a un centro de tránsito o distribución, hogar sustituto o en un establecimiento residencial, cuando los niños niñas o adolescentes resulten gravemente vulnerados o amenazados en sus derechos.</w:t>
      </w:r>
      <w:r w:rsidR="0078445F">
        <w:rPr>
          <w:rFonts w:asciiTheme="minorHAnsi" w:hAnsiTheme="minorHAnsi" w:cstheme="minorHAnsi"/>
          <w:lang w:val="es-CL"/>
        </w:rPr>
        <w:t xml:space="preserve"> Sin embargo, los tiempos de in</w:t>
      </w:r>
      <w:bookmarkStart w:id="0" w:name="_GoBack"/>
      <w:bookmarkEnd w:id="0"/>
      <w:r w:rsidR="0078445F">
        <w:rPr>
          <w:rFonts w:asciiTheme="minorHAnsi" w:hAnsiTheme="minorHAnsi" w:cstheme="minorHAnsi"/>
          <w:lang w:val="es-CL"/>
        </w:rPr>
        <w:t>ternación son excesivamente largos, incumpliendo su razón de ser, ya que</w:t>
      </w:r>
      <w:r w:rsidR="004950A8">
        <w:rPr>
          <w:rFonts w:asciiTheme="minorHAnsi" w:hAnsiTheme="minorHAnsi" w:cstheme="minorHAnsi"/>
          <w:lang w:val="es-CL"/>
        </w:rPr>
        <w:t xml:space="preserve"> la separación del menor de su familia</w:t>
      </w:r>
      <w:r w:rsidR="0078445F">
        <w:rPr>
          <w:rFonts w:asciiTheme="minorHAnsi" w:hAnsiTheme="minorHAnsi" w:cstheme="minorHAnsi"/>
          <w:lang w:val="es-CL"/>
        </w:rPr>
        <w:t xml:space="preserve"> </w:t>
      </w:r>
      <w:r w:rsidR="0078445F" w:rsidRPr="00220951">
        <w:rPr>
          <w:rFonts w:asciiTheme="minorHAnsi" w:hAnsiTheme="minorHAnsi" w:cstheme="minorHAnsi"/>
          <w:lang w:val="es-CL"/>
        </w:rPr>
        <w:t xml:space="preserve">debiese ser una situación excepcional </w:t>
      </w:r>
      <w:r w:rsidR="0078445F">
        <w:rPr>
          <w:rFonts w:asciiTheme="minorHAnsi" w:hAnsiTheme="minorHAnsi" w:cstheme="minorHAnsi"/>
          <w:lang w:val="es-CL"/>
        </w:rPr>
        <w:t xml:space="preserve">que se adopte </w:t>
      </w:r>
      <w:r w:rsidR="0078445F" w:rsidRPr="00220951">
        <w:rPr>
          <w:rFonts w:asciiTheme="minorHAnsi" w:hAnsiTheme="minorHAnsi" w:cstheme="minorHAnsi"/>
          <w:lang w:val="es-CL"/>
        </w:rPr>
        <w:t>s</w:t>
      </w:r>
      <w:r w:rsidR="0078445F">
        <w:rPr>
          <w:rFonts w:asciiTheme="minorHAnsi" w:hAnsiTheme="minorHAnsi" w:cstheme="minorHAnsi"/>
          <w:lang w:val="es-CL"/>
        </w:rPr>
        <w:t>ó</w:t>
      </w:r>
      <w:r w:rsidR="0078445F" w:rsidRPr="00220951">
        <w:rPr>
          <w:rFonts w:asciiTheme="minorHAnsi" w:hAnsiTheme="minorHAnsi" w:cstheme="minorHAnsi"/>
          <w:lang w:val="es-CL"/>
        </w:rPr>
        <w:t xml:space="preserve">lo cuando </w:t>
      </w:r>
      <w:r w:rsidR="0078445F">
        <w:rPr>
          <w:rFonts w:asciiTheme="minorHAnsi" w:hAnsiTheme="minorHAnsi" w:cstheme="minorHAnsi"/>
          <w:lang w:val="es-CL"/>
        </w:rPr>
        <w:t>sea</w:t>
      </w:r>
      <w:r w:rsidR="0078445F" w:rsidRPr="00220951">
        <w:rPr>
          <w:rFonts w:asciiTheme="minorHAnsi" w:hAnsiTheme="minorHAnsi" w:cstheme="minorHAnsi"/>
          <w:lang w:val="es-CL"/>
        </w:rPr>
        <w:t xml:space="preserve"> absolutamente indispensable</w:t>
      </w:r>
      <w:r w:rsidR="004950A8">
        <w:rPr>
          <w:rFonts w:asciiTheme="minorHAnsi" w:hAnsiTheme="minorHAnsi" w:cstheme="minorHAnsi"/>
          <w:lang w:val="es-CL"/>
        </w:rPr>
        <w:t>.</w:t>
      </w:r>
    </w:p>
    <w:p w14:paraId="6345732A" w14:textId="77777777" w:rsidR="004950A8" w:rsidRPr="00220951" w:rsidRDefault="004950A8" w:rsidP="00220951">
      <w:pPr>
        <w:jc w:val="both"/>
        <w:rPr>
          <w:rFonts w:asciiTheme="minorHAnsi" w:hAnsiTheme="minorHAnsi" w:cstheme="minorHAnsi"/>
          <w:lang w:val="es-CL"/>
        </w:rPr>
      </w:pPr>
    </w:p>
    <w:p w14:paraId="72DBF89F" w14:textId="07C3032C" w:rsidR="00220951" w:rsidRDefault="00E66F09" w:rsidP="00220951">
      <w:pPr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Siendo l</w:t>
      </w:r>
      <w:r w:rsidR="00220951" w:rsidRPr="00220951">
        <w:rPr>
          <w:rFonts w:asciiTheme="minorHAnsi" w:hAnsiTheme="minorHAnsi" w:cstheme="minorHAnsi"/>
          <w:lang w:val="es-CL"/>
        </w:rPr>
        <w:t>a internación la medida más grave que puede adoptar el juez frente a un niño</w:t>
      </w:r>
      <w:r>
        <w:rPr>
          <w:rFonts w:asciiTheme="minorHAnsi" w:hAnsiTheme="minorHAnsi" w:cstheme="minorHAnsi"/>
          <w:lang w:val="es-CL"/>
        </w:rPr>
        <w:t>, e</w:t>
      </w:r>
      <w:r w:rsidR="00220951" w:rsidRPr="00220951">
        <w:rPr>
          <w:rFonts w:asciiTheme="minorHAnsi" w:hAnsiTheme="minorHAnsi" w:cstheme="minorHAnsi"/>
          <w:lang w:val="es-CL"/>
        </w:rPr>
        <w:t xml:space="preserve">l proyecto busca dar solución a </w:t>
      </w:r>
      <w:r>
        <w:rPr>
          <w:rFonts w:asciiTheme="minorHAnsi" w:hAnsiTheme="minorHAnsi" w:cstheme="minorHAnsi"/>
          <w:lang w:val="es-CL"/>
        </w:rPr>
        <w:t xml:space="preserve">3 </w:t>
      </w:r>
      <w:r w:rsidR="00220951" w:rsidRPr="00220951">
        <w:rPr>
          <w:rFonts w:asciiTheme="minorHAnsi" w:hAnsiTheme="minorHAnsi" w:cstheme="minorHAnsi"/>
          <w:lang w:val="es-CL"/>
        </w:rPr>
        <w:t>problemas</w:t>
      </w:r>
      <w:r>
        <w:rPr>
          <w:rFonts w:asciiTheme="minorHAnsi" w:hAnsiTheme="minorHAnsi" w:cstheme="minorHAnsi"/>
          <w:lang w:val="es-CL"/>
        </w:rPr>
        <w:t xml:space="preserve"> específicos:</w:t>
      </w:r>
    </w:p>
    <w:p w14:paraId="69525022" w14:textId="53A976E6" w:rsidR="00E66F09" w:rsidRDefault="00E66F09" w:rsidP="00E66F09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lang w:val="es-CL"/>
        </w:rPr>
      </w:pPr>
      <w:proofErr w:type="gramStart"/>
      <w:r w:rsidRPr="00E66F09">
        <w:rPr>
          <w:rFonts w:asciiTheme="minorHAnsi" w:hAnsiTheme="minorHAnsi" w:cstheme="minorHAnsi"/>
          <w:lang w:val="es-CL"/>
        </w:rPr>
        <w:t>A</w:t>
      </w:r>
      <w:r w:rsidRPr="00E66F09">
        <w:rPr>
          <w:rFonts w:asciiTheme="minorHAnsi" w:hAnsiTheme="minorHAnsi" w:cstheme="minorHAnsi"/>
          <w:lang w:val="es-CL"/>
        </w:rPr>
        <w:t>segurar</w:t>
      </w:r>
      <w:proofErr w:type="gramEnd"/>
      <w:r w:rsidRPr="00E66F09">
        <w:rPr>
          <w:rFonts w:asciiTheme="minorHAnsi" w:hAnsiTheme="minorHAnsi" w:cstheme="minorHAnsi"/>
          <w:lang w:val="es-CL"/>
        </w:rPr>
        <w:t xml:space="preserve"> que la medida sea revisada periódicamente</w:t>
      </w:r>
      <w:r>
        <w:rPr>
          <w:rFonts w:asciiTheme="minorHAnsi" w:hAnsiTheme="minorHAnsi" w:cstheme="minorHAnsi"/>
          <w:lang w:val="es-CL"/>
        </w:rPr>
        <w:t xml:space="preserve"> de forma real y no como un mero trámite a cumplir</w:t>
      </w:r>
      <w:r w:rsidRPr="00E66F09">
        <w:rPr>
          <w:rFonts w:asciiTheme="minorHAnsi" w:hAnsiTheme="minorHAnsi" w:cstheme="minorHAnsi"/>
          <w:lang w:val="es-CL"/>
        </w:rPr>
        <w:t>, puesto que actualmente la ley señala que debe ser revisada cada 6 meses.</w:t>
      </w:r>
      <w:r>
        <w:rPr>
          <w:rFonts w:asciiTheme="minorHAnsi" w:hAnsiTheme="minorHAnsi" w:cstheme="minorHAnsi"/>
          <w:lang w:val="es-CL"/>
        </w:rPr>
        <w:t xml:space="preserve"> Con este proyecto, las medidas de internación deben ser revisadas </w:t>
      </w:r>
      <w:r w:rsidRPr="00220951">
        <w:rPr>
          <w:rFonts w:asciiTheme="minorHAnsi" w:hAnsiTheme="minorHAnsi" w:cstheme="minorHAnsi"/>
          <w:lang w:val="es-CL"/>
        </w:rPr>
        <w:t>periódicamente por el tribunal de familia en una audiencia especial que se realizará trimestralmente</w:t>
      </w:r>
      <w:r>
        <w:rPr>
          <w:rFonts w:asciiTheme="minorHAnsi" w:hAnsiTheme="minorHAnsi" w:cstheme="minorHAnsi"/>
          <w:lang w:val="es-CL"/>
        </w:rPr>
        <w:t xml:space="preserve">, implicando </w:t>
      </w:r>
      <w:r w:rsidR="00EB7E96">
        <w:rPr>
          <w:rFonts w:asciiTheme="minorHAnsi" w:hAnsiTheme="minorHAnsi" w:cstheme="minorHAnsi"/>
          <w:lang w:val="es-CL"/>
        </w:rPr>
        <w:t>un verdadero conocimiento</w:t>
      </w:r>
      <w:r>
        <w:rPr>
          <w:rFonts w:asciiTheme="minorHAnsi" w:hAnsiTheme="minorHAnsi" w:cstheme="minorHAnsi"/>
          <w:lang w:val="es-CL"/>
        </w:rPr>
        <w:t xml:space="preserve"> de la situación del menor por parte del juez, debiendo citar a:</w:t>
      </w:r>
    </w:p>
    <w:p w14:paraId="7DAC9E98" w14:textId="01F5E76E" w:rsidR="00E66F09" w:rsidRPr="00E66F09" w:rsidRDefault="00E66F09" w:rsidP="00E66F09">
      <w:pPr>
        <w:pStyle w:val="Prrafodelista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   </w:t>
      </w:r>
      <w:r w:rsidRPr="00E66F09">
        <w:rPr>
          <w:rFonts w:asciiTheme="minorHAnsi" w:hAnsiTheme="minorHAnsi" w:cstheme="minorHAnsi"/>
          <w:lang w:val="es-CL"/>
        </w:rPr>
        <w:t>(</w:t>
      </w:r>
      <w:r>
        <w:rPr>
          <w:rFonts w:asciiTheme="minorHAnsi" w:hAnsiTheme="minorHAnsi" w:cstheme="minorHAnsi"/>
          <w:lang w:val="es-CL"/>
        </w:rPr>
        <w:t>a</w:t>
      </w:r>
      <w:r w:rsidRPr="00E66F09">
        <w:rPr>
          <w:rFonts w:asciiTheme="minorHAnsi" w:hAnsiTheme="minorHAnsi" w:cstheme="minorHAnsi"/>
          <w:lang w:val="es-CL"/>
        </w:rPr>
        <w:t>)</w:t>
      </w:r>
      <w:r w:rsidR="00707780">
        <w:rPr>
          <w:rFonts w:asciiTheme="minorHAnsi" w:hAnsiTheme="minorHAnsi" w:cstheme="minorHAnsi"/>
          <w:lang w:val="es-CL"/>
        </w:rPr>
        <w:t xml:space="preserve">  </w:t>
      </w:r>
      <w:r w:rsidRPr="00E66F09">
        <w:rPr>
          <w:rFonts w:asciiTheme="minorHAnsi" w:hAnsiTheme="minorHAnsi" w:cstheme="minorHAnsi"/>
          <w:lang w:val="es-CL"/>
        </w:rPr>
        <w:t>El director de la residencia respectiva.</w:t>
      </w:r>
    </w:p>
    <w:p w14:paraId="624D2195" w14:textId="091A1A67" w:rsidR="00E66F09" w:rsidRPr="00E66F09" w:rsidRDefault="00E66F09" w:rsidP="00E66F09">
      <w:pPr>
        <w:pStyle w:val="Prrafodelista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   </w:t>
      </w:r>
      <w:r w:rsidRPr="00E66F09">
        <w:rPr>
          <w:rFonts w:asciiTheme="minorHAnsi" w:hAnsiTheme="minorHAnsi" w:cstheme="minorHAnsi"/>
          <w:lang w:val="es-CL"/>
        </w:rPr>
        <w:t>(</w:t>
      </w:r>
      <w:r>
        <w:rPr>
          <w:rFonts w:asciiTheme="minorHAnsi" w:hAnsiTheme="minorHAnsi" w:cstheme="minorHAnsi"/>
          <w:lang w:val="es-CL"/>
        </w:rPr>
        <w:t>b</w:t>
      </w:r>
      <w:r w:rsidRPr="00E66F09">
        <w:rPr>
          <w:rFonts w:asciiTheme="minorHAnsi" w:hAnsiTheme="minorHAnsi" w:cstheme="minorHAnsi"/>
          <w:lang w:val="es-CL"/>
        </w:rPr>
        <w:t>)</w:t>
      </w:r>
      <w:r w:rsidR="00707780">
        <w:rPr>
          <w:rFonts w:asciiTheme="minorHAnsi" w:hAnsiTheme="minorHAnsi" w:cstheme="minorHAnsi"/>
          <w:lang w:val="es-CL"/>
        </w:rPr>
        <w:t xml:space="preserve">  </w:t>
      </w:r>
      <w:r w:rsidRPr="00E66F09">
        <w:rPr>
          <w:rFonts w:asciiTheme="minorHAnsi" w:hAnsiTheme="minorHAnsi" w:cstheme="minorHAnsi"/>
          <w:lang w:val="es-CL"/>
        </w:rPr>
        <w:t>Al profesional responsable de la intervención.</w:t>
      </w:r>
    </w:p>
    <w:p w14:paraId="440E2E6A" w14:textId="38915FDF" w:rsidR="00E66F09" w:rsidRPr="00E66F09" w:rsidRDefault="00E66F09" w:rsidP="00E66F09">
      <w:pPr>
        <w:pStyle w:val="Prrafodelista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   </w:t>
      </w:r>
      <w:r w:rsidRPr="00E66F09">
        <w:rPr>
          <w:rFonts w:asciiTheme="minorHAnsi" w:hAnsiTheme="minorHAnsi" w:cstheme="minorHAnsi"/>
          <w:lang w:val="es-CL"/>
        </w:rPr>
        <w:t>(</w:t>
      </w:r>
      <w:r>
        <w:rPr>
          <w:rFonts w:asciiTheme="minorHAnsi" w:hAnsiTheme="minorHAnsi" w:cstheme="minorHAnsi"/>
          <w:lang w:val="es-CL"/>
        </w:rPr>
        <w:t>c</w:t>
      </w:r>
      <w:r w:rsidRPr="00E66F09">
        <w:rPr>
          <w:rFonts w:asciiTheme="minorHAnsi" w:hAnsiTheme="minorHAnsi" w:cstheme="minorHAnsi"/>
          <w:lang w:val="es-CL"/>
        </w:rPr>
        <w:t>)</w:t>
      </w:r>
      <w:r w:rsidR="00707780">
        <w:rPr>
          <w:rFonts w:asciiTheme="minorHAnsi" w:hAnsiTheme="minorHAnsi" w:cstheme="minorHAnsi"/>
          <w:lang w:val="es-CL"/>
        </w:rPr>
        <w:t xml:space="preserve"> </w:t>
      </w:r>
      <w:r w:rsidRPr="00E66F09">
        <w:rPr>
          <w:rFonts w:asciiTheme="minorHAnsi" w:hAnsiTheme="minorHAnsi" w:cstheme="minorHAnsi"/>
          <w:lang w:val="es-CL"/>
        </w:rPr>
        <w:t>El padre y la madre del niño y, en ausencia de estos, a los parientes por</w:t>
      </w:r>
      <w:r>
        <w:rPr>
          <w:rFonts w:asciiTheme="minorHAnsi" w:hAnsiTheme="minorHAnsi" w:cstheme="minorHAnsi"/>
          <w:lang w:val="es-CL"/>
        </w:rPr>
        <w:t xml:space="preserve">   </w:t>
      </w:r>
      <w:r w:rsidR="00707780">
        <w:rPr>
          <w:rFonts w:asciiTheme="minorHAnsi" w:hAnsiTheme="minorHAnsi" w:cstheme="minorHAnsi"/>
          <w:lang w:val="es-CL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lang w:val="es-CL"/>
        </w:rPr>
        <w:t xml:space="preserve">    </w:t>
      </w:r>
      <w:r w:rsidR="00707780">
        <w:rPr>
          <w:rFonts w:asciiTheme="minorHAnsi" w:hAnsiTheme="minorHAnsi" w:cstheme="minorHAnsi"/>
          <w:lang w:val="es-CL"/>
        </w:rPr>
        <w:t xml:space="preserve">                 </w:t>
      </w:r>
      <w:r w:rsidRPr="00E66F09">
        <w:rPr>
          <w:rFonts w:asciiTheme="minorHAnsi" w:hAnsiTheme="minorHAnsi" w:cstheme="minorHAnsi"/>
          <w:lang w:val="es-CL"/>
        </w:rPr>
        <w:t>consanguineidad hasta tercer grado.</w:t>
      </w:r>
    </w:p>
    <w:p w14:paraId="6F1777D0" w14:textId="7CE2C089" w:rsidR="00E66F09" w:rsidRPr="00E66F09" w:rsidRDefault="00E66F09" w:rsidP="00E66F09">
      <w:pPr>
        <w:pStyle w:val="Prrafodelista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   </w:t>
      </w:r>
      <w:r w:rsidRPr="00E66F09">
        <w:rPr>
          <w:rFonts w:asciiTheme="minorHAnsi" w:hAnsiTheme="minorHAnsi" w:cstheme="minorHAnsi"/>
          <w:lang w:val="es-CL"/>
        </w:rPr>
        <w:t>(</w:t>
      </w:r>
      <w:r>
        <w:rPr>
          <w:rFonts w:asciiTheme="minorHAnsi" w:hAnsiTheme="minorHAnsi" w:cstheme="minorHAnsi"/>
          <w:lang w:val="es-CL"/>
        </w:rPr>
        <w:t>d</w:t>
      </w:r>
      <w:r w:rsidRPr="00E66F09">
        <w:rPr>
          <w:rFonts w:asciiTheme="minorHAnsi" w:hAnsiTheme="minorHAnsi" w:cstheme="minorHAnsi"/>
          <w:lang w:val="es-CL"/>
        </w:rPr>
        <w:t>)</w:t>
      </w:r>
      <w:r w:rsidR="00707780">
        <w:rPr>
          <w:rFonts w:asciiTheme="minorHAnsi" w:hAnsiTheme="minorHAnsi" w:cstheme="minorHAnsi"/>
          <w:lang w:val="es-CL"/>
        </w:rPr>
        <w:t xml:space="preserve">  </w:t>
      </w:r>
      <w:r w:rsidRPr="00E66F09">
        <w:rPr>
          <w:rFonts w:asciiTheme="minorHAnsi" w:hAnsiTheme="minorHAnsi" w:cstheme="minorHAnsi"/>
          <w:lang w:val="es-CL"/>
        </w:rPr>
        <w:t xml:space="preserve">El niño que será invitado a comparecer personalmente, asistido y representado por su curador ad </w:t>
      </w:r>
      <w:proofErr w:type="spellStart"/>
      <w:r w:rsidRPr="00E66F09">
        <w:rPr>
          <w:rFonts w:asciiTheme="minorHAnsi" w:hAnsiTheme="minorHAnsi" w:cstheme="minorHAnsi"/>
          <w:lang w:val="es-CL"/>
        </w:rPr>
        <w:t>litem</w:t>
      </w:r>
      <w:proofErr w:type="spellEnd"/>
      <w:r w:rsidRPr="00E66F09">
        <w:rPr>
          <w:rFonts w:asciiTheme="minorHAnsi" w:hAnsiTheme="minorHAnsi" w:cstheme="minorHAnsi"/>
          <w:lang w:val="es-CL"/>
        </w:rPr>
        <w:t>, y que tendrá la posibilidad de ejercer su derecho a ser oído privadamente.</w:t>
      </w:r>
    </w:p>
    <w:p w14:paraId="725C688F" w14:textId="77777777" w:rsidR="00E66F09" w:rsidRPr="00E66F09" w:rsidRDefault="00E66F09" w:rsidP="00E66F09">
      <w:pPr>
        <w:pStyle w:val="Prrafodelista"/>
        <w:jc w:val="both"/>
        <w:rPr>
          <w:rFonts w:asciiTheme="minorHAnsi" w:hAnsiTheme="minorHAnsi" w:cstheme="minorHAnsi"/>
          <w:lang w:val="es-CL"/>
        </w:rPr>
      </w:pPr>
    </w:p>
    <w:p w14:paraId="5E243BD8" w14:textId="77777777" w:rsidR="00E66F09" w:rsidRPr="00E66F09" w:rsidRDefault="00E66F09" w:rsidP="00E66F09">
      <w:pPr>
        <w:pStyle w:val="Prrafodelista"/>
        <w:jc w:val="both"/>
        <w:rPr>
          <w:rFonts w:asciiTheme="minorHAnsi" w:hAnsiTheme="minorHAnsi" w:cstheme="minorHAnsi"/>
          <w:lang w:val="es-CL"/>
        </w:rPr>
      </w:pPr>
      <w:r w:rsidRPr="00E66F09">
        <w:rPr>
          <w:rFonts w:asciiTheme="minorHAnsi" w:hAnsiTheme="minorHAnsi" w:cstheme="minorHAnsi"/>
          <w:lang w:val="es-CL"/>
        </w:rPr>
        <w:t>En esta audiencia se deberá informar respecto a:</w:t>
      </w:r>
    </w:p>
    <w:p w14:paraId="30B32C2C" w14:textId="77777777" w:rsidR="00EB7E96" w:rsidRDefault="00E66F09" w:rsidP="00EB7E96">
      <w:pPr>
        <w:pStyle w:val="Prrafodelista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    </w:t>
      </w:r>
      <w:r w:rsidRPr="00E66F09">
        <w:rPr>
          <w:rFonts w:asciiTheme="minorHAnsi" w:hAnsiTheme="minorHAnsi" w:cstheme="minorHAnsi"/>
          <w:lang w:val="es-CL"/>
        </w:rPr>
        <w:t>-</w:t>
      </w:r>
      <w:r w:rsidRPr="00E66F09">
        <w:rPr>
          <w:rFonts w:asciiTheme="minorHAnsi" w:hAnsiTheme="minorHAnsi" w:cstheme="minorHAnsi"/>
          <w:lang w:val="es-CL"/>
        </w:rPr>
        <w:tab/>
        <w:t>El plan individual de protección diseñado y aplicado al niño.</w:t>
      </w:r>
    </w:p>
    <w:p w14:paraId="63412C0E" w14:textId="6C93F629" w:rsidR="00E66F09" w:rsidRPr="00EB7E96" w:rsidRDefault="00EB7E96" w:rsidP="00EB7E96">
      <w:pPr>
        <w:pStyle w:val="Prrafodelista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   </w:t>
      </w:r>
      <w:r w:rsidR="00E66F09" w:rsidRPr="00EB7E96">
        <w:rPr>
          <w:rFonts w:asciiTheme="minorHAnsi" w:hAnsiTheme="minorHAnsi" w:cstheme="minorHAnsi"/>
          <w:lang w:val="es-CL"/>
        </w:rPr>
        <w:t xml:space="preserve"> </w:t>
      </w:r>
      <w:r w:rsidR="00E66F09" w:rsidRPr="00EB7E96">
        <w:rPr>
          <w:rFonts w:asciiTheme="minorHAnsi" w:hAnsiTheme="minorHAnsi" w:cstheme="minorHAnsi"/>
          <w:lang w:val="es-CL"/>
        </w:rPr>
        <w:t>-</w:t>
      </w:r>
      <w:r w:rsidR="00E66F09" w:rsidRPr="00EB7E96">
        <w:rPr>
          <w:rFonts w:asciiTheme="minorHAnsi" w:hAnsiTheme="minorHAnsi" w:cstheme="minorHAnsi"/>
          <w:lang w:val="es-CL"/>
        </w:rPr>
        <w:tab/>
        <w:t>El estado de salud físico y psicológico del niño, avalado por certificados</w:t>
      </w:r>
      <w:r w:rsidR="00707780">
        <w:rPr>
          <w:rFonts w:asciiTheme="minorHAnsi" w:hAnsiTheme="minorHAnsi" w:cstheme="minorHAnsi"/>
          <w:lang w:val="es-CL"/>
        </w:rPr>
        <w:t xml:space="preserve"> </w:t>
      </w:r>
      <w:r w:rsidR="00707780">
        <w:rPr>
          <w:rFonts w:asciiTheme="minorHAnsi" w:hAnsiTheme="minorHAnsi" w:cstheme="minorHAnsi"/>
          <w:lang w:val="es-CL"/>
        </w:rPr>
        <w:br/>
        <w:t xml:space="preserve">             respectivos.</w:t>
      </w:r>
    </w:p>
    <w:p w14:paraId="5643FBA9" w14:textId="5A0BD0CE" w:rsidR="00E66F09" w:rsidRDefault="00E66F09" w:rsidP="00E66F09">
      <w:pPr>
        <w:pStyle w:val="Prrafodelista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    </w:t>
      </w:r>
      <w:r w:rsidRPr="00E66F09">
        <w:rPr>
          <w:rFonts w:asciiTheme="minorHAnsi" w:hAnsiTheme="minorHAnsi" w:cstheme="minorHAnsi"/>
          <w:lang w:val="es-CL"/>
        </w:rPr>
        <w:t>-</w:t>
      </w:r>
      <w:r w:rsidRPr="00E66F09">
        <w:rPr>
          <w:rFonts w:asciiTheme="minorHAnsi" w:hAnsiTheme="minorHAnsi" w:cstheme="minorHAnsi"/>
          <w:lang w:val="es-CL"/>
        </w:rPr>
        <w:tab/>
        <w:t>Los planes de acción con la familia de origen o extendida</w:t>
      </w:r>
    </w:p>
    <w:p w14:paraId="738102BF" w14:textId="77777777" w:rsidR="00E66F09" w:rsidRPr="00E66F09" w:rsidRDefault="00E66F09" w:rsidP="00E66F09">
      <w:pPr>
        <w:pStyle w:val="Prrafodelista"/>
        <w:jc w:val="both"/>
        <w:rPr>
          <w:rFonts w:asciiTheme="minorHAnsi" w:hAnsiTheme="minorHAnsi" w:cstheme="minorHAnsi"/>
          <w:lang w:val="es-CL"/>
        </w:rPr>
      </w:pPr>
    </w:p>
    <w:p w14:paraId="693DA9EB" w14:textId="77777777" w:rsidR="00E66F09" w:rsidRPr="00E66F09" w:rsidRDefault="00E66F09" w:rsidP="00E66F09">
      <w:pPr>
        <w:pStyle w:val="Prrafodelista"/>
        <w:jc w:val="both"/>
        <w:rPr>
          <w:rFonts w:asciiTheme="minorHAnsi" w:hAnsiTheme="minorHAnsi" w:cstheme="minorHAnsi"/>
          <w:lang w:val="es-CL"/>
        </w:rPr>
      </w:pPr>
    </w:p>
    <w:p w14:paraId="15D90E2F" w14:textId="44BE149F" w:rsidR="00E66F09" w:rsidRDefault="00E66F09" w:rsidP="00E66F09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L</w:t>
      </w:r>
      <w:r w:rsidRPr="00E66F09">
        <w:rPr>
          <w:rFonts w:asciiTheme="minorHAnsi" w:hAnsiTheme="minorHAnsi" w:cstheme="minorHAnsi"/>
          <w:lang w:val="es-CL"/>
        </w:rPr>
        <w:t xml:space="preserve">a regla general del art. 79 de la ley 19.968 indica que los </w:t>
      </w:r>
      <w:r>
        <w:rPr>
          <w:rFonts w:asciiTheme="minorHAnsi" w:hAnsiTheme="minorHAnsi" w:cstheme="minorHAnsi"/>
          <w:lang w:val="es-CL"/>
        </w:rPr>
        <w:t>NNA deben ser</w:t>
      </w:r>
      <w:r w:rsidRPr="00E66F09">
        <w:rPr>
          <w:rFonts w:asciiTheme="minorHAnsi" w:hAnsiTheme="minorHAnsi" w:cstheme="minorHAnsi"/>
          <w:lang w:val="es-CL"/>
        </w:rPr>
        <w:t xml:space="preserve"> oídos cada vez que lo soliciten. </w:t>
      </w:r>
      <w:r>
        <w:rPr>
          <w:rFonts w:asciiTheme="minorHAnsi" w:hAnsiTheme="minorHAnsi" w:cstheme="minorHAnsi"/>
          <w:lang w:val="es-CL"/>
        </w:rPr>
        <w:t>L</w:t>
      </w:r>
      <w:r w:rsidRPr="00E66F09">
        <w:rPr>
          <w:rFonts w:asciiTheme="minorHAnsi" w:hAnsiTheme="minorHAnsi" w:cstheme="minorHAnsi"/>
          <w:lang w:val="es-CL"/>
        </w:rPr>
        <w:t xml:space="preserve">a situación de vulneración en que se encuentran estos </w:t>
      </w:r>
      <w:proofErr w:type="gramStart"/>
      <w:r w:rsidRPr="00E66F09">
        <w:rPr>
          <w:rFonts w:asciiTheme="minorHAnsi" w:hAnsiTheme="minorHAnsi" w:cstheme="minorHAnsi"/>
          <w:lang w:val="es-CL"/>
        </w:rPr>
        <w:t>menores,</w:t>
      </w:r>
      <w:proofErr w:type="gramEnd"/>
      <w:r w:rsidRPr="00E66F09">
        <w:rPr>
          <w:rFonts w:asciiTheme="minorHAnsi" w:hAnsiTheme="minorHAnsi" w:cstheme="minorHAnsi"/>
          <w:lang w:val="es-CL"/>
        </w:rPr>
        <w:t xml:space="preserve"> hace importantísimo que siempre sean oídos.</w:t>
      </w:r>
    </w:p>
    <w:p w14:paraId="4301CEC8" w14:textId="56A0B152" w:rsidR="00E66F09" w:rsidRPr="00E66F09" w:rsidRDefault="00E66F09" w:rsidP="00E66F09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A</w:t>
      </w:r>
      <w:r w:rsidRPr="00E66F09">
        <w:rPr>
          <w:rFonts w:asciiTheme="minorHAnsi" w:hAnsiTheme="minorHAnsi" w:cstheme="minorHAnsi"/>
          <w:lang w:val="es-CL"/>
        </w:rPr>
        <w:t>ctualmente el curador ad-liten es designado por el juez en los casos y por motivos</w:t>
      </w:r>
      <w:r>
        <w:rPr>
          <w:rFonts w:asciiTheme="minorHAnsi" w:hAnsiTheme="minorHAnsi" w:cstheme="minorHAnsi"/>
          <w:lang w:val="es-CL"/>
        </w:rPr>
        <w:t xml:space="preserve"> en</w:t>
      </w:r>
      <w:r w:rsidRPr="00E66F09">
        <w:rPr>
          <w:rFonts w:asciiTheme="minorHAnsi" w:hAnsiTheme="minorHAnsi" w:cstheme="minorHAnsi"/>
          <w:lang w:val="es-CL"/>
        </w:rPr>
        <w:t xml:space="preserve"> que </w:t>
      </w:r>
      <w:r>
        <w:rPr>
          <w:rFonts w:asciiTheme="minorHAnsi" w:hAnsiTheme="minorHAnsi" w:cstheme="minorHAnsi"/>
          <w:lang w:val="es-CL"/>
        </w:rPr>
        <w:t>se</w:t>
      </w:r>
      <w:r w:rsidRPr="00E66F09">
        <w:rPr>
          <w:rFonts w:asciiTheme="minorHAnsi" w:hAnsiTheme="minorHAnsi" w:cstheme="minorHAnsi"/>
          <w:lang w:val="es-CL"/>
        </w:rPr>
        <w:t xml:space="preserve"> estime que los intereses de los menores s</w:t>
      </w:r>
      <w:r>
        <w:rPr>
          <w:rFonts w:asciiTheme="minorHAnsi" w:hAnsiTheme="minorHAnsi" w:cstheme="minorHAnsi"/>
          <w:lang w:val="es-CL"/>
        </w:rPr>
        <w:t>o</w:t>
      </w:r>
      <w:r w:rsidRPr="00E66F09">
        <w:rPr>
          <w:rFonts w:asciiTheme="minorHAnsi" w:hAnsiTheme="minorHAnsi" w:cstheme="minorHAnsi"/>
          <w:lang w:val="es-CL"/>
        </w:rPr>
        <w:t>n independientes o contradictorios a los de aqu</w:t>
      </w:r>
      <w:r>
        <w:rPr>
          <w:rFonts w:asciiTheme="minorHAnsi" w:hAnsiTheme="minorHAnsi" w:cstheme="minorHAnsi"/>
          <w:lang w:val="es-CL"/>
        </w:rPr>
        <w:t>é</w:t>
      </w:r>
      <w:r w:rsidRPr="00E66F09">
        <w:rPr>
          <w:rFonts w:asciiTheme="minorHAnsi" w:hAnsiTheme="minorHAnsi" w:cstheme="minorHAnsi"/>
          <w:lang w:val="es-CL"/>
        </w:rPr>
        <w:t>l que tenga su representación</w:t>
      </w:r>
      <w:r>
        <w:rPr>
          <w:rFonts w:asciiTheme="minorHAnsi" w:hAnsiTheme="minorHAnsi" w:cstheme="minorHAnsi"/>
          <w:lang w:val="es-CL"/>
        </w:rPr>
        <w:t>, es decir es una designación facultati</w:t>
      </w:r>
      <w:r w:rsidR="00EB7E96">
        <w:rPr>
          <w:rFonts w:asciiTheme="minorHAnsi" w:hAnsiTheme="minorHAnsi" w:cstheme="minorHAnsi"/>
          <w:lang w:val="es-CL"/>
        </w:rPr>
        <w:t>v</w:t>
      </w:r>
      <w:r>
        <w:rPr>
          <w:rFonts w:asciiTheme="minorHAnsi" w:hAnsiTheme="minorHAnsi" w:cstheme="minorHAnsi"/>
          <w:lang w:val="es-CL"/>
        </w:rPr>
        <w:t>a.</w:t>
      </w:r>
      <w:r w:rsidRPr="00E66F09">
        <w:rPr>
          <w:rFonts w:asciiTheme="minorHAnsi" w:hAnsiTheme="minorHAnsi" w:cstheme="minorHAnsi"/>
          <w:lang w:val="es-CL"/>
        </w:rPr>
        <w:t xml:space="preserve"> Con la modificación</w:t>
      </w:r>
      <w:r>
        <w:rPr>
          <w:rFonts w:asciiTheme="minorHAnsi" w:hAnsiTheme="minorHAnsi" w:cstheme="minorHAnsi"/>
          <w:lang w:val="es-CL"/>
        </w:rPr>
        <w:t>,</w:t>
      </w:r>
      <w:r w:rsidRPr="00E66F09">
        <w:rPr>
          <w:rFonts w:asciiTheme="minorHAnsi" w:hAnsiTheme="minorHAnsi" w:cstheme="minorHAnsi"/>
          <w:lang w:val="es-CL"/>
        </w:rPr>
        <w:t xml:space="preserve"> lo que se busca es que el juez siempre </w:t>
      </w:r>
      <w:r>
        <w:rPr>
          <w:rFonts w:asciiTheme="minorHAnsi" w:hAnsiTheme="minorHAnsi" w:cstheme="minorHAnsi"/>
          <w:lang w:val="es-CL"/>
        </w:rPr>
        <w:t xml:space="preserve">deba </w:t>
      </w:r>
      <w:r w:rsidRPr="00E66F09">
        <w:rPr>
          <w:rFonts w:asciiTheme="minorHAnsi" w:hAnsiTheme="minorHAnsi" w:cstheme="minorHAnsi"/>
          <w:lang w:val="es-CL"/>
        </w:rPr>
        <w:t>design</w:t>
      </w:r>
      <w:r>
        <w:rPr>
          <w:rFonts w:asciiTheme="minorHAnsi" w:hAnsiTheme="minorHAnsi" w:cstheme="minorHAnsi"/>
          <w:lang w:val="es-CL"/>
        </w:rPr>
        <w:t>ar</w:t>
      </w:r>
      <w:r w:rsidRPr="00E66F09">
        <w:rPr>
          <w:rFonts w:asciiTheme="minorHAnsi" w:hAnsiTheme="minorHAnsi" w:cstheme="minorHAnsi"/>
          <w:lang w:val="es-CL"/>
        </w:rPr>
        <w:t xml:space="preserve"> un curador ad-</w:t>
      </w:r>
      <w:proofErr w:type="spellStart"/>
      <w:r w:rsidRPr="00E66F09">
        <w:rPr>
          <w:rFonts w:asciiTheme="minorHAnsi" w:hAnsiTheme="minorHAnsi" w:cstheme="minorHAnsi"/>
          <w:lang w:val="es-CL"/>
        </w:rPr>
        <w:t>litem</w:t>
      </w:r>
      <w:proofErr w:type="spellEnd"/>
      <w:r w:rsidRPr="00E66F09">
        <w:rPr>
          <w:rFonts w:asciiTheme="minorHAnsi" w:hAnsiTheme="minorHAnsi" w:cstheme="minorHAnsi"/>
          <w:lang w:val="es-CL"/>
        </w:rPr>
        <w:t xml:space="preserve"> respecto de los cuales se encuentre vigente una medida de protección judicial.</w:t>
      </w:r>
    </w:p>
    <w:p w14:paraId="39D30AE9" w14:textId="70565553" w:rsidR="00E66F09" w:rsidRDefault="00E66F09" w:rsidP="00220951">
      <w:pPr>
        <w:jc w:val="both"/>
        <w:rPr>
          <w:rFonts w:asciiTheme="minorHAnsi" w:hAnsiTheme="minorHAnsi" w:cstheme="minorHAnsi"/>
          <w:lang w:val="es-CL"/>
        </w:rPr>
      </w:pPr>
    </w:p>
    <w:p w14:paraId="51929452" w14:textId="6DCBA200" w:rsidR="00220951" w:rsidRPr="00707780" w:rsidRDefault="00707780" w:rsidP="00220951">
      <w:pPr>
        <w:jc w:val="both"/>
        <w:rPr>
          <w:rFonts w:asciiTheme="minorHAnsi" w:hAnsiTheme="minorHAnsi" w:cstheme="minorHAnsi"/>
          <w:u w:val="single"/>
          <w:lang w:val="es-CL"/>
        </w:rPr>
      </w:pPr>
      <w:r w:rsidRPr="00707780">
        <w:rPr>
          <w:rFonts w:asciiTheme="minorHAnsi" w:hAnsiTheme="minorHAnsi" w:cstheme="minorHAnsi"/>
          <w:u w:val="single"/>
          <w:lang w:val="es-CL"/>
        </w:rPr>
        <w:t>DATOS Y OBSERVACIONES</w:t>
      </w:r>
    </w:p>
    <w:p w14:paraId="3812D8C8" w14:textId="77777777" w:rsidR="00707780" w:rsidRPr="00220951" w:rsidRDefault="00707780" w:rsidP="00220951">
      <w:pPr>
        <w:jc w:val="both"/>
        <w:rPr>
          <w:rFonts w:asciiTheme="minorHAnsi" w:hAnsiTheme="minorHAnsi" w:cstheme="minorHAnsi"/>
          <w:lang w:val="es-CL"/>
        </w:rPr>
      </w:pPr>
    </w:p>
    <w:p w14:paraId="27A8C1D0" w14:textId="77777777" w:rsidR="00220951" w:rsidRPr="00220951" w:rsidRDefault="00220951" w:rsidP="00220951">
      <w:pPr>
        <w:jc w:val="both"/>
        <w:rPr>
          <w:rFonts w:asciiTheme="minorHAnsi" w:hAnsiTheme="minorHAnsi" w:cstheme="minorHAnsi"/>
          <w:lang w:val="es-CL"/>
        </w:rPr>
      </w:pPr>
      <w:r w:rsidRPr="00220951">
        <w:rPr>
          <w:rFonts w:asciiTheme="minorHAnsi" w:hAnsiTheme="minorHAnsi" w:cstheme="minorHAnsi"/>
          <w:lang w:val="es-CL"/>
        </w:rPr>
        <w:t>•</w:t>
      </w:r>
      <w:r w:rsidRPr="00220951">
        <w:rPr>
          <w:rFonts w:asciiTheme="minorHAnsi" w:hAnsiTheme="minorHAnsi" w:cstheme="minorHAnsi"/>
          <w:lang w:val="es-CL"/>
        </w:rPr>
        <w:tab/>
        <w:t>Existen 15 tipos diferentes de centros residenciales, los cuales pueden ser clasificados en dos grandes grupos, estos son: Centros Residenciales de Administración Directa (CREAD), administrados por el SENAME; y Centros de Organismos Colaboradores Acreditados Subvencionados por el Sename (OCAS), de administración privada, este último sistema se realiza la tercerización a través de licitaciones públicas.</w:t>
      </w:r>
    </w:p>
    <w:p w14:paraId="10201152" w14:textId="77777777" w:rsidR="00220951" w:rsidRPr="00220951" w:rsidRDefault="00220951" w:rsidP="00220951">
      <w:pPr>
        <w:jc w:val="both"/>
        <w:rPr>
          <w:rFonts w:asciiTheme="minorHAnsi" w:hAnsiTheme="minorHAnsi" w:cstheme="minorHAnsi"/>
          <w:lang w:val="es-CL"/>
        </w:rPr>
      </w:pPr>
      <w:r w:rsidRPr="00220951">
        <w:rPr>
          <w:rFonts w:asciiTheme="minorHAnsi" w:hAnsiTheme="minorHAnsi" w:cstheme="minorHAnsi"/>
          <w:lang w:val="es-CL"/>
        </w:rPr>
        <w:t>•</w:t>
      </w:r>
      <w:r w:rsidRPr="00220951">
        <w:rPr>
          <w:rFonts w:asciiTheme="minorHAnsi" w:hAnsiTheme="minorHAnsi" w:cstheme="minorHAnsi"/>
          <w:lang w:val="es-CL"/>
        </w:rPr>
        <w:tab/>
        <w:t>En el país existen 11 CREAD y 240 OCAS, en los cuales se encuentran 2.753 y 11.492 menores respectivamente.</w:t>
      </w:r>
    </w:p>
    <w:p w14:paraId="6E509632" w14:textId="45CE58E2" w:rsidR="0078445F" w:rsidRPr="00707780" w:rsidRDefault="00EB7E96" w:rsidP="00220951">
      <w:pPr>
        <w:jc w:val="both"/>
        <w:rPr>
          <w:rFonts w:asciiTheme="minorHAnsi" w:hAnsiTheme="minorHAnsi" w:cstheme="minorHAnsi"/>
          <w:b/>
          <w:bCs/>
          <w:lang w:val="es-CL"/>
        </w:rPr>
      </w:pPr>
      <w:r w:rsidRPr="00220951">
        <w:rPr>
          <w:rFonts w:asciiTheme="minorHAnsi" w:hAnsiTheme="minorHAnsi" w:cstheme="minorHAnsi"/>
          <w:lang w:val="es-CL"/>
        </w:rPr>
        <w:t>•</w:t>
      </w:r>
      <w:r w:rsidRPr="00220951">
        <w:rPr>
          <w:rFonts w:asciiTheme="minorHAnsi" w:hAnsiTheme="minorHAnsi" w:cstheme="minorHAnsi"/>
          <w:lang w:val="es-CL"/>
        </w:rPr>
        <w:tab/>
        <w:t xml:space="preserve">Con este </w:t>
      </w:r>
      <w:r w:rsidR="00220951" w:rsidRPr="00220951">
        <w:rPr>
          <w:rFonts w:asciiTheme="minorHAnsi" w:hAnsiTheme="minorHAnsi" w:cstheme="minorHAnsi"/>
          <w:lang w:val="es-CL"/>
        </w:rPr>
        <w:t xml:space="preserve">proyecto si bien no se solucionan todos los problemas que existen respecto de esto, es una iniciativa simple e inmediata para solucionar los tres problemas concretos que se señalan, </w:t>
      </w:r>
      <w:r>
        <w:rPr>
          <w:rFonts w:asciiTheme="minorHAnsi" w:hAnsiTheme="minorHAnsi" w:cstheme="minorHAnsi"/>
          <w:lang w:val="es-CL"/>
        </w:rPr>
        <w:t>sin embargo,</w:t>
      </w:r>
      <w:r w:rsidR="0078445F">
        <w:rPr>
          <w:rFonts w:asciiTheme="minorHAnsi" w:hAnsiTheme="minorHAnsi" w:cstheme="minorHAnsi"/>
          <w:lang w:val="es-CL"/>
        </w:rPr>
        <w:t xml:space="preserve"> debe </w:t>
      </w:r>
      <w:r>
        <w:rPr>
          <w:rFonts w:asciiTheme="minorHAnsi" w:hAnsiTheme="minorHAnsi" w:cstheme="minorHAnsi"/>
          <w:lang w:val="es-CL"/>
        </w:rPr>
        <w:t>advertirse</w:t>
      </w:r>
      <w:r w:rsidR="0078445F">
        <w:rPr>
          <w:rFonts w:asciiTheme="minorHAnsi" w:hAnsiTheme="minorHAnsi" w:cstheme="minorHAnsi"/>
          <w:lang w:val="es-CL"/>
        </w:rPr>
        <w:t xml:space="preserve"> que </w:t>
      </w:r>
      <w:r w:rsidRPr="00707780">
        <w:rPr>
          <w:rFonts w:asciiTheme="minorHAnsi" w:hAnsiTheme="minorHAnsi" w:cstheme="minorHAnsi"/>
          <w:b/>
          <w:bCs/>
          <w:lang w:val="es-CL"/>
        </w:rPr>
        <w:t xml:space="preserve">no se establecen los medios materiales para llevar a cabo dichas exigencias, por lo que el riesgo de caer en letra muerta es bastante alto. </w:t>
      </w:r>
    </w:p>
    <w:p w14:paraId="139F8E79" w14:textId="4F55F17C" w:rsidR="00220951" w:rsidRPr="00220951" w:rsidRDefault="00EB7E96" w:rsidP="00220951">
      <w:pPr>
        <w:jc w:val="both"/>
        <w:rPr>
          <w:rFonts w:asciiTheme="minorHAnsi" w:hAnsiTheme="minorHAnsi" w:cstheme="minorHAnsi"/>
          <w:lang w:val="es-CL"/>
        </w:rPr>
      </w:pPr>
      <w:r w:rsidRPr="00220951">
        <w:rPr>
          <w:rFonts w:asciiTheme="minorHAnsi" w:hAnsiTheme="minorHAnsi" w:cstheme="minorHAnsi"/>
          <w:lang w:val="es-CL"/>
        </w:rPr>
        <w:t>•</w:t>
      </w:r>
      <w:r w:rsidRPr="00220951">
        <w:rPr>
          <w:rFonts w:asciiTheme="minorHAnsi" w:hAnsiTheme="minorHAnsi" w:cstheme="minorHAnsi"/>
          <w:lang w:val="es-CL"/>
        </w:rPr>
        <w:tab/>
      </w:r>
      <w:r>
        <w:rPr>
          <w:rFonts w:asciiTheme="minorHAnsi" w:hAnsiTheme="minorHAnsi" w:cstheme="minorHAnsi"/>
          <w:lang w:val="es-CL"/>
        </w:rPr>
        <w:t xml:space="preserve">Otro punto tiene relación con </w:t>
      </w:r>
      <w:r w:rsidRPr="00707780">
        <w:rPr>
          <w:rFonts w:asciiTheme="minorHAnsi" w:hAnsiTheme="minorHAnsi" w:cstheme="minorHAnsi"/>
          <w:b/>
          <w:bCs/>
          <w:lang w:val="es-CL"/>
        </w:rPr>
        <w:t>los plazos, que no son fatales para los Tribunales</w:t>
      </w:r>
      <w:r>
        <w:rPr>
          <w:rFonts w:asciiTheme="minorHAnsi" w:hAnsiTheme="minorHAnsi" w:cstheme="minorHAnsi"/>
          <w:lang w:val="es-CL"/>
        </w:rPr>
        <w:t xml:space="preserve">, por lo que no existen mayores consecuencias de no cumplirse con éstos. </w:t>
      </w:r>
    </w:p>
    <w:p w14:paraId="6A1FA59C" w14:textId="5DEDDA05" w:rsidR="00707780" w:rsidRDefault="00EB7E96" w:rsidP="00220951">
      <w:pPr>
        <w:jc w:val="both"/>
        <w:rPr>
          <w:rFonts w:asciiTheme="minorHAnsi" w:hAnsiTheme="minorHAnsi" w:cstheme="minorHAnsi"/>
          <w:lang w:val="es-CL"/>
        </w:rPr>
      </w:pPr>
      <w:r w:rsidRPr="00220951">
        <w:rPr>
          <w:rFonts w:asciiTheme="minorHAnsi" w:hAnsiTheme="minorHAnsi" w:cstheme="minorHAnsi"/>
          <w:lang w:val="es-CL"/>
        </w:rPr>
        <w:t>•</w:t>
      </w:r>
      <w:r w:rsidRPr="00220951">
        <w:rPr>
          <w:rFonts w:asciiTheme="minorHAnsi" w:hAnsiTheme="minorHAnsi" w:cstheme="minorHAnsi"/>
          <w:lang w:val="es-CL"/>
        </w:rPr>
        <w:tab/>
      </w:r>
      <w:r>
        <w:rPr>
          <w:rFonts w:asciiTheme="minorHAnsi" w:hAnsiTheme="minorHAnsi" w:cstheme="minorHAnsi"/>
          <w:lang w:val="es-CL"/>
        </w:rPr>
        <w:t>Po</w:t>
      </w:r>
      <w:r w:rsidR="00220951" w:rsidRPr="00220951">
        <w:rPr>
          <w:rFonts w:asciiTheme="minorHAnsi" w:hAnsiTheme="minorHAnsi" w:cstheme="minorHAnsi"/>
          <w:lang w:val="es-CL"/>
        </w:rPr>
        <w:t>r último,</w:t>
      </w:r>
      <w:r w:rsidR="00707780">
        <w:rPr>
          <w:rFonts w:asciiTheme="minorHAnsi" w:hAnsiTheme="minorHAnsi" w:cstheme="minorHAnsi"/>
          <w:lang w:val="es-CL"/>
        </w:rPr>
        <w:t xml:space="preserve"> la designación de los curadores ad </w:t>
      </w:r>
      <w:proofErr w:type="spellStart"/>
      <w:r w:rsidR="00707780">
        <w:rPr>
          <w:rFonts w:asciiTheme="minorHAnsi" w:hAnsiTheme="minorHAnsi" w:cstheme="minorHAnsi"/>
          <w:lang w:val="es-CL"/>
        </w:rPr>
        <w:t>litem</w:t>
      </w:r>
      <w:proofErr w:type="spellEnd"/>
      <w:r w:rsidR="00707780">
        <w:rPr>
          <w:rFonts w:asciiTheme="minorHAnsi" w:hAnsiTheme="minorHAnsi" w:cstheme="minorHAnsi"/>
          <w:lang w:val="es-CL"/>
        </w:rPr>
        <w:t xml:space="preserve"> va ligada a la oferta programática que permita realizar la medida eficazmente, punto que realizó la</w:t>
      </w:r>
      <w:r w:rsidR="00220951" w:rsidRPr="00220951">
        <w:rPr>
          <w:rFonts w:asciiTheme="minorHAnsi" w:hAnsiTheme="minorHAnsi" w:cstheme="minorHAnsi"/>
          <w:lang w:val="es-CL"/>
        </w:rPr>
        <w:t xml:space="preserve"> Corte Suprema en el informe que emitió respecto de este proyecto</w:t>
      </w:r>
      <w:r w:rsidR="00707780">
        <w:rPr>
          <w:rFonts w:asciiTheme="minorHAnsi" w:hAnsiTheme="minorHAnsi" w:cstheme="minorHAnsi"/>
          <w:lang w:val="es-CL"/>
        </w:rPr>
        <w:t xml:space="preserve"> refiriéndose al déficit existente en cuando a la orientación y representación legal de los NNA.</w:t>
      </w:r>
    </w:p>
    <w:p w14:paraId="5160DA8F" w14:textId="77777777" w:rsidR="00900FDB" w:rsidRDefault="00900FDB" w:rsidP="00A22B32">
      <w:pPr>
        <w:rPr>
          <w:rFonts w:asciiTheme="minorHAnsi" w:hAnsiTheme="minorHAnsi" w:cstheme="minorHAnsi"/>
        </w:rPr>
      </w:pPr>
    </w:p>
    <w:p w14:paraId="0BAD7CCA" w14:textId="144DB9E3" w:rsidR="00EE2D77" w:rsidRPr="00EE2D77" w:rsidRDefault="0042038C" w:rsidP="00517F52">
      <w:pPr>
        <w:jc w:val="both"/>
        <w:rPr>
          <w:rFonts w:asciiTheme="minorHAnsi" w:hAnsiTheme="minorHAnsi" w:cstheme="minorHAnsi"/>
          <w:caps/>
          <w:color w:val="404040" w:themeColor="text1" w:themeTint="BF"/>
        </w:rPr>
      </w:pPr>
      <w:r w:rsidRPr="00EE2F2E">
        <w:rPr>
          <w:rFonts w:asciiTheme="minorHAnsi" w:hAnsiTheme="minorHAnsi" w:cstheme="minorHAnsi"/>
          <w:caps/>
        </w:rPr>
        <w:t xml:space="preserve">Sugerencia: </w:t>
      </w:r>
      <w:r w:rsidR="00224EA1">
        <w:rPr>
          <w:rFonts w:asciiTheme="minorHAnsi" w:hAnsiTheme="minorHAnsi" w:cstheme="minorHAnsi"/>
          <w:caps/>
        </w:rPr>
        <w:t>A</w:t>
      </w:r>
      <w:r w:rsidR="00220951">
        <w:rPr>
          <w:rFonts w:asciiTheme="minorHAnsi" w:hAnsiTheme="minorHAnsi" w:cstheme="minorHAnsi"/>
          <w:caps/>
        </w:rPr>
        <w:t>BSTENCIÓN.</w:t>
      </w:r>
    </w:p>
    <w:sectPr w:rsidR="00EE2D77" w:rsidRPr="00EE2D7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14254" w14:textId="77777777" w:rsidR="009F6036" w:rsidRDefault="009F6036" w:rsidP="00807A18">
      <w:r>
        <w:separator/>
      </w:r>
    </w:p>
  </w:endnote>
  <w:endnote w:type="continuationSeparator" w:id="0">
    <w:p w14:paraId="58FF4799" w14:textId="77777777" w:rsidR="009F6036" w:rsidRDefault="009F6036" w:rsidP="0080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4942" w14:textId="77777777" w:rsidR="009F6036" w:rsidRDefault="009F6036" w:rsidP="00807A18">
      <w:r>
        <w:separator/>
      </w:r>
    </w:p>
  </w:footnote>
  <w:footnote w:type="continuationSeparator" w:id="0">
    <w:p w14:paraId="004CE8C8" w14:textId="77777777" w:rsidR="009F6036" w:rsidRDefault="009F6036" w:rsidP="0080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5A79" w14:textId="77777777" w:rsidR="004950A8" w:rsidRPr="00695DE4" w:rsidRDefault="004950A8">
    <w:pPr>
      <w:pStyle w:val="Encabezado"/>
      <w:rPr>
        <w:i/>
        <w:lang w:val="es-CL"/>
      </w:rPr>
    </w:pPr>
    <w:r w:rsidRPr="00807A18">
      <w:rPr>
        <w:i/>
        <w:noProof/>
      </w:rPr>
      <w:drawing>
        <wp:anchor distT="0" distB="0" distL="114300" distR="114300" simplePos="0" relativeHeight="251658240" behindDoc="0" locked="0" layoutInCell="1" allowOverlap="1" wp14:anchorId="260A8943" wp14:editId="7D40A6ED">
          <wp:simplePos x="0" y="0"/>
          <wp:positionH relativeFrom="column">
            <wp:posOffset>-1833</wp:posOffset>
          </wp:positionH>
          <wp:positionV relativeFrom="page">
            <wp:posOffset>450215</wp:posOffset>
          </wp:positionV>
          <wp:extent cx="842400" cy="561600"/>
          <wp:effectExtent l="0" t="0" r="0" b="0"/>
          <wp:wrapThrough wrapText="left">
            <wp:wrapPolygon edited="0">
              <wp:start x="0" y="0"/>
              <wp:lineTo x="0" y="20525"/>
              <wp:lineTo x="21014" y="20525"/>
              <wp:lineTo x="2101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 sen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DE4">
      <w:rPr>
        <w:i/>
        <w:lang w:val="es-CL"/>
      </w:rPr>
      <w:t>H. Senadora Luz Ebensperger</w:t>
    </w:r>
  </w:p>
  <w:p w14:paraId="7659C83E" w14:textId="77777777" w:rsidR="004950A8" w:rsidRPr="00695DE4" w:rsidRDefault="004950A8">
    <w:pPr>
      <w:pStyle w:val="Encabezado"/>
      <w:rPr>
        <w:i/>
        <w:lang w:val="es-CL"/>
      </w:rPr>
    </w:pPr>
    <w:r w:rsidRPr="00695DE4">
      <w:rPr>
        <w:i/>
        <w:lang w:val="es-CL"/>
      </w:rPr>
      <w:t xml:space="preserve">Autor: Ivette Avaria, </w:t>
    </w:r>
    <w:r w:rsidRPr="00807A18">
      <w:rPr>
        <w:i/>
        <w:lang w:val="es-CL"/>
      </w:rPr>
      <w:t>Asesor</w:t>
    </w:r>
    <w:r w:rsidRPr="00695DE4">
      <w:rPr>
        <w:i/>
        <w:lang w:val="es-CL"/>
      </w:rPr>
      <w:t xml:space="preserve"> Legislativo</w:t>
    </w:r>
  </w:p>
  <w:p w14:paraId="6D63EF20" w14:textId="77777777" w:rsidR="004950A8" w:rsidRPr="00695DE4" w:rsidRDefault="004950A8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F04"/>
    <w:multiLevelType w:val="hybridMultilevel"/>
    <w:tmpl w:val="8250A7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2E0"/>
    <w:multiLevelType w:val="hybridMultilevel"/>
    <w:tmpl w:val="AEACB0CE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7444C44"/>
    <w:multiLevelType w:val="hybridMultilevel"/>
    <w:tmpl w:val="55843230"/>
    <w:lvl w:ilvl="0" w:tplc="72489D8A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21C"/>
    <w:multiLevelType w:val="hybridMultilevel"/>
    <w:tmpl w:val="5EC07330"/>
    <w:lvl w:ilvl="0" w:tplc="F0E0534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4B7C"/>
    <w:multiLevelType w:val="hybridMultilevel"/>
    <w:tmpl w:val="D698074A"/>
    <w:lvl w:ilvl="0" w:tplc="0E4A7040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57119"/>
    <w:multiLevelType w:val="multilevel"/>
    <w:tmpl w:val="45F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B6406"/>
    <w:multiLevelType w:val="hybridMultilevel"/>
    <w:tmpl w:val="9B186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41EB0"/>
    <w:multiLevelType w:val="hybridMultilevel"/>
    <w:tmpl w:val="E9086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8698F"/>
    <w:multiLevelType w:val="hybridMultilevel"/>
    <w:tmpl w:val="57F6D6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73B37"/>
    <w:multiLevelType w:val="hybridMultilevel"/>
    <w:tmpl w:val="136A0E64"/>
    <w:lvl w:ilvl="0" w:tplc="C5803ED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18"/>
    <w:rsid w:val="00004C0F"/>
    <w:rsid w:val="00011790"/>
    <w:rsid w:val="00017EC6"/>
    <w:rsid w:val="000526DC"/>
    <w:rsid w:val="000C6018"/>
    <w:rsid w:val="00130910"/>
    <w:rsid w:val="001621B5"/>
    <w:rsid w:val="001941E8"/>
    <w:rsid w:val="00220951"/>
    <w:rsid w:val="00224EA1"/>
    <w:rsid w:val="00274803"/>
    <w:rsid w:val="00287D50"/>
    <w:rsid w:val="002E1131"/>
    <w:rsid w:val="00304281"/>
    <w:rsid w:val="00337050"/>
    <w:rsid w:val="003552B9"/>
    <w:rsid w:val="00403A5B"/>
    <w:rsid w:val="00411318"/>
    <w:rsid w:val="0042038C"/>
    <w:rsid w:val="004213D4"/>
    <w:rsid w:val="00434281"/>
    <w:rsid w:val="0044132F"/>
    <w:rsid w:val="004706B9"/>
    <w:rsid w:val="00476A46"/>
    <w:rsid w:val="004903DB"/>
    <w:rsid w:val="004950A8"/>
    <w:rsid w:val="004F1CC1"/>
    <w:rsid w:val="00517F52"/>
    <w:rsid w:val="005446C3"/>
    <w:rsid w:val="0057014E"/>
    <w:rsid w:val="00633101"/>
    <w:rsid w:val="006802D6"/>
    <w:rsid w:val="00682979"/>
    <w:rsid w:val="00695DE4"/>
    <w:rsid w:val="006D407D"/>
    <w:rsid w:val="006D47F6"/>
    <w:rsid w:val="006F61A2"/>
    <w:rsid w:val="00707780"/>
    <w:rsid w:val="00722DFC"/>
    <w:rsid w:val="00741C35"/>
    <w:rsid w:val="0078445F"/>
    <w:rsid w:val="00794D8C"/>
    <w:rsid w:val="00807A18"/>
    <w:rsid w:val="00836F8C"/>
    <w:rsid w:val="00850858"/>
    <w:rsid w:val="00862FFF"/>
    <w:rsid w:val="008F1ECD"/>
    <w:rsid w:val="00900FDB"/>
    <w:rsid w:val="009153B1"/>
    <w:rsid w:val="00917AF6"/>
    <w:rsid w:val="009239F9"/>
    <w:rsid w:val="00953696"/>
    <w:rsid w:val="00981EB5"/>
    <w:rsid w:val="00991D44"/>
    <w:rsid w:val="009F6036"/>
    <w:rsid w:val="00A03C34"/>
    <w:rsid w:val="00A17020"/>
    <w:rsid w:val="00A22B32"/>
    <w:rsid w:val="00A23F97"/>
    <w:rsid w:val="00A405F8"/>
    <w:rsid w:val="00A91A8C"/>
    <w:rsid w:val="00AA6CF1"/>
    <w:rsid w:val="00AB7751"/>
    <w:rsid w:val="00B92FFC"/>
    <w:rsid w:val="00BB6D00"/>
    <w:rsid w:val="00BC0D5D"/>
    <w:rsid w:val="00BC5A28"/>
    <w:rsid w:val="00BD13B2"/>
    <w:rsid w:val="00BF6558"/>
    <w:rsid w:val="00C5605C"/>
    <w:rsid w:val="00CE2EC9"/>
    <w:rsid w:val="00D1567C"/>
    <w:rsid w:val="00D37A3A"/>
    <w:rsid w:val="00D62D99"/>
    <w:rsid w:val="00D65566"/>
    <w:rsid w:val="00D75693"/>
    <w:rsid w:val="00D92E3D"/>
    <w:rsid w:val="00DD348B"/>
    <w:rsid w:val="00E233D1"/>
    <w:rsid w:val="00E328A9"/>
    <w:rsid w:val="00E469CD"/>
    <w:rsid w:val="00E66F09"/>
    <w:rsid w:val="00E76C4C"/>
    <w:rsid w:val="00EB7E96"/>
    <w:rsid w:val="00ED5B2E"/>
    <w:rsid w:val="00EE09B3"/>
    <w:rsid w:val="00EE2D77"/>
    <w:rsid w:val="00EE2F2E"/>
    <w:rsid w:val="00FB128F"/>
    <w:rsid w:val="00FF2FA7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1EF46"/>
  <w15:chartTrackingRefBased/>
  <w15:docId w15:val="{3845F4C3-BD8D-433B-9707-E959598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A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7A18"/>
  </w:style>
  <w:style w:type="paragraph" w:styleId="Piedepgina">
    <w:name w:val="footer"/>
    <w:basedOn w:val="Normal"/>
    <w:link w:val="PiedepginaCar"/>
    <w:uiPriority w:val="99"/>
    <w:unhideWhenUsed/>
    <w:rsid w:val="00807A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A18"/>
  </w:style>
  <w:style w:type="table" w:styleId="Tablaconcuadrcula">
    <w:name w:val="Table Grid"/>
    <w:basedOn w:val="Tablanormal"/>
    <w:uiPriority w:val="39"/>
    <w:rsid w:val="0028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6A46"/>
    <w:pPr>
      <w:ind w:left="720"/>
      <w:contextualSpacing/>
    </w:pPr>
  </w:style>
  <w:style w:type="character" w:customStyle="1" w:styleId="Ninguno">
    <w:name w:val="Ninguno"/>
    <w:rsid w:val="00900FD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avaria</dc:creator>
  <cp:keywords/>
  <dc:description/>
  <cp:lastModifiedBy>ivette avaria</cp:lastModifiedBy>
  <cp:revision>3</cp:revision>
  <dcterms:created xsi:type="dcterms:W3CDTF">2019-07-23T15:29:00Z</dcterms:created>
  <dcterms:modified xsi:type="dcterms:W3CDTF">2019-07-23T19:23:00Z</dcterms:modified>
</cp:coreProperties>
</file>