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F2CB" w14:textId="77777777" w:rsidR="00697BF2" w:rsidRPr="00697BF2" w:rsidRDefault="00697BF2" w:rsidP="00697B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  <w:r w:rsidRPr="00697BF2"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  <w:t>PROYECTOS DE LEY, EN PRIMER TRÁMITE CONSTITUCIONAL, SOBRE ACOSO SEXUAL EN EL ÁMBITO ACADÉMICO.</w:t>
      </w:r>
    </w:p>
    <w:p w14:paraId="18403DC9" w14:textId="77777777" w:rsidR="00697BF2" w:rsidRPr="00697BF2" w:rsidRDefault="00697BF2" w:rsidP="00697B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7E0D571E" w14:textId="536959BC" w:rsidR="009C2543" w:rsidRPr="00424458" w:rsidRDefault="00697BF2" w:rsidP="00697B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  <w:r w:rsidRPr="00697BF2"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  <w:t>BOLETINES NÚMEROS 11.750-04, 11.797-04 Y 11.845-04, REFUNDIDOS.</w:t>
      </w:r>
    </w:p>
    <w:tbl>
      <w:tblPr>
        <w:tblStyle w:val="Tabladecuadrcula1clara-nfasis3"/>
        <w:tblpPr w:leftFromText="141" w:rightFromText="141" w:vertAnchor="text" w:horzAnchor="page" w:tblpX="3070" w:tblpY="321"/>
        <w:tblW w:w="0" w:type="auto"/>
        <w:tblLook w:val="04A0" w:firstRow="1" w:lastRow="0" w:firstColumn="1" w:lastColumn="0" w:noHBand="0" w:noVBand="1"/>
      </w:tblPr>
      <w:tblGrid>
        <w:gridCol w:w="2909"/>
        <w:gridCol w:w="2918"/>
      </w:tblGrid>
      <w:tr w:rsidR="002265A2" w:rsidRPr="00424458" w14:paraId="52E32069" w14:textId="77777777" w:rsidTr="009C2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gridSpan w:val="2"/>
          </w:tcPr>
          <w:p w14:paraId="1CE9DD7F" w14:textId="77777777" w:rsidR="002265A2" w:rsidRPr="00424458" w:rsidRDefault="002265A2" w:rsidP="002265A2">
            <w:pPr>
              <w:spacing w:line="276" w:lineRule="auto"/>
              <w:jc w:val="center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RESUMEN</w:t>
            </w:r>
          </w:p>
        </w:tc>
      </w:tr>
      <w:tr w:rsidR="009C2543" w:rsidRPr="00424458" w14:paraId="413635E5" w14:textId="77777777" w:rsidTr="009C254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6E5F3CB9" w14:textId="20C8F341" w:rsidR="002265A2" w:rsidRPr="00424458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Origen</w:t>
            </w:r>
          </w:p>
        </w:tc>
        <w:tc>
          <w:tcPr>
            <w:tcW w:w="2918" w:type="dxa"/>
          </w:tcPr>
          <w:p w14:paraId="56A98A94" w14:textId="3AA826A1" w:rsidR="002265A2" w:rsidRPr="00424458" w:rsidRDefault="00697BF2" w:rsidP="00196C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Mociones</w:t>
            </w:r>
          </w:p>
        </w:tc>
      </w:tr>
      <w:tr w:rsidR="009C2543" w:rsidRPr="00424458" w14:paraId="186184E2" w14:textId="77777777" w:rsidTr="009C254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57BE5BC5" w14:textId="752DDAF7" w:rsidR="002265A2" w:rsidRPr="00424458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Trámite</w:t>
            </w:r>
          </w:p>
        </w:tc>
        <w:tc>
          <w:tcPr>
            <w:tcW w:w="2918" w:type="dxa"/>
          </w:tcPr>
          <w:p w14:paraId="3CD37CA4" w14:textId="00BDCFEF" w:rsidR="002265A2" w:rsidRPr="00424458" w:rsidRDefault="00196CC7" w:rsidP="00697B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Primer</w:t>
            </w:r>
            <w:r w:rsidR="009C2543" w:rsidRPr="00424458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 xml:space="preserve"> / discusión en </w:t>
            </w:r>
            <w:r w:rsidR="00697BF2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particular</w:t>
            </w:r>
          </w:p>
        </w:tc>
      </w:tr>
      <w:tr w:rsidR="009C2543" w:rsidRPr="00424458" w14:paraId="06BD21DE" w14:textId="77777777" w:rsidTr="009C25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70339BC1" w14:textId="7B363481" w:rsidR="002265A2" w:rsidRPr="00424458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Urgencia</w:t>
            </w:r>
          </w:p>
        </w:tc>
        <w:tc>
          <w:tcPr>
            <w:tcW w:w="2918" w:type="dxa"/>
          </w:tcPr>
          <w:p w14:paraId="06EB2A29" w14:textId="06D6A374" w:rsidR="002265A2" w:rsidRPr="00424458" w:rsidRDefault="00E763A3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No tiene</w:t>
            </w:r>
          </w:p>
        </w:tc>
      </w:tr>
      <w:tr w:rsidR="009C2543" w:rsidRPr="00424458" w14:paraId="394EC040" w14:textId="77777777" w:rsidTr="009C25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01B4ED4A" w14:textId="243A3928" w:rsidR="002265A2" w:rsidRPr="00424458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Quórum Especial</w:t>
            </w:r>
          </w:p>
        </w:tc>
        <w:tc>
          <w:tcPr>
            <w:tcW w:w="2918" w:type="dxa"/>
          </w:tcPr>
          <w:p w14:paraId="14FFEDB4" w14:textId="0CDEAE9D" w:rsidR="002265A2" w:rsidRPr="00424458" w:rsidRDefault="00697BF2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No tiene</w:t>
            </w:r>
          </w:p>
        </w:tc>
      </w:tr>
      <w:tr w:rsidR="009C2543" w:rsidRPr="00424458" w14:paraId="7C4B9198" w14:textId="77777777" w:rsidTr="009C254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3D2CAB9E" w14:textId="7A1D6E6C" w:rsidR="002265A2" w:rsidRPr="00424458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Sugerencia</w:t>
            </w:r>
          </w:p>
        </w:tc>
        <w:tc>
          <w:tcPr>
            <w:tcW w:w="2918" w:type="dxa"/>
          </w:tcPr>
          <w:p w14:paraId="75C0B0CD" w14:textId="10E75E6D" w:rsidR="002265A2" w:rsidRPr="00424458" w:rsidRDefault="004746F1" w:rsidP="008A63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Aprobar</w:t>
            </w:r>
          </w:p>
        </w:tc>
      </w:tr>
      <w:tr w:rsidR="009C2543" w:rsidRPr="00424458" w14:paraId="5F2FA930" w14:textId="77777777" w:rsidTr="009C25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4E0157C3" w14:textId="1E4EE9D8" w:rsidR="002265A2" w:rsidRPr="00424458" w:rsidRDefault="00077377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424458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Votación</w:t>
            </w:r>
          </w:p>
        </w:tc>
        <w:tc>
          <w:tcPr>
            <w:tcW w:w="2918" w:type="dxa"/>
          </w:tcPr>
          <w:p w14:paraId="2490B9AB" w14:textId="55DD65A5" w:rsidR="002265A2" w:rsidRPr="00424458" w:rsidRDefault="002265A2" w:rsidP="00E763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</w:p>
        </w:tc>
      </w:tr>
    </w:tbl>
    <w:p w14:paraId="39EF12F2" w14:textId="2CB0EB1C" w:rsidR="00A54D3E" w:rsidRPr="00424458" w:rsidRDefault="00A54D3E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0C799C6B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0727E74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B95AF03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522381DB" w14:textId="77777777" w:rsidR="009705C8" w:rsidRPr="00424458" w:rsidRDefault="009705C8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1CC7B39E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4426D45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7366C4BC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89643E0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7B6D1A6" w14:textId="77777777" w:rsidR="002265A2" w:rsidRPr="00424458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208F5A7" w14:textId="77777777" w:rsidR="00A54D3E" w:rsidRPr="00424458" w:rsidRDefault="00A54D3E" w:rsidP="002265A2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71019FE0" w14:textId="77777777" w:rsidR="00E44724" w:rsidRPr="00424458" w:rsidRDefault="00E44724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4B17A8B3" w14:textId="77C73680" w:rsidR="002265A2" w:rsidRPr="00424458" w:rsidRDefault="002265A2" w:rsidP="002265A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424458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Objetivo del Proyecto </w:t>
      </w:r>
    </w:p>
    <w:p w14:paraId="23ACA0E4" w14:textId="77777777" w:rsidR="00193592" w:rsidRPr="00424458" w:rsidRDefault="0019359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20293CC4" w14:textId="4C312A3B" w:rsidR="00463E81" w:rsidRDefault="00697BF2" w:rsidP="00DF6414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697BF2">
        <w:rPr>
          <w:rFonts w:ascii="Cambria Math" w:hAnsi="Cambria Math"/>
          <w:sz w:val="28"/>
          <w:szCs w:val="28"/>
          <w:lang w:val="es-ES_tradnl"/>
        </w:rPr>
        <w:t>Los proyectos de ley refundidos tienen por finalidad contar con una legislación que regule, prohíba y sancione el acoso sexual en el ámbito de la educación superior, considerando para ello un modelo de prevención y un modelo de sanción, con contenidos mínimos para cada uno de ellos.</w:t>
      </w:r>
    </w:p>
    <w:p w14:paraId="152DE916" w14:textId="77777777" w:rsidR="00697BF2" w:rsidRPr="00424458" w:rsidRDefault="00697BF2" w:rsidP="00DF6414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87190A7" w14:textId="38596073" w:rsidR="002265A2" w:rsidRPr="00424458" w:rsidRDefault="00EE7DF0" w:rsidP="0019359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424458">
        <w:rPr>
          <w:rFonts w:ascii="Cambria Math" w:hAnsi="Cambria Math"/>
          <w:b/>
          <w:bCs/>
          <w:smallCaps/>
          <w:sz w:val="28"/>
          <w:szCs w:val="28"/>
          <w:lang w:val="es-ES_tradnl"/>
        </w:rPr>
        <w:t>Modificaciones</w:t>
      </w:r>
      <w:r w:rsidR="002265A2" w:rsidRPr="00424458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 Legales</w:t>
      </w:r>
    </w:p>
    <w:p w14:paraId="40D51F1E" w14:textId="77777777" w:rsidR="002265A2" w:rsidRPr="00424458" w:rsidRDefault="002265A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7AAAB0DB" w14:textId="2D54FBB5" w:rsidR="006927AB" w:rsidRPr="00424458" w:rsidRDefault="00697BF2" w:rsidP="00E53651">
      <w:pPr>
        <w:ind w:left="360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Crea un estatuto nuevo</w:t>
      </w:r>
      <w:r w:rsidR="00463E81">
        <w:rPr>
          <w:rFonts w:ascii="Cambria Math" w:hAnsi="Cambria Math"/>
          <w:sz w:val="28"/>
          <w:szCs w:val="28"/>
          <w:lang w:val="es-ES_tradnl"/>
        </w:rPr>
        <w:t>.</w:t>
      </w:r>
    </w:p>
    <w:p w14:paraId="171E2C87" w14:textId="77777777" w:rsidR="004746F1" w:rsidRPr="00424458" w:rsidRDefault="004746F1" w:rsidP="00E53651">
      <w:pPr>
        <w:ind w:left="360"/>
        <w:rPr>
          <w:rFonts w:ascii="Cambria Math" w:hAnsi="Cambria Math"/>
          <w:sz w:val="28"/>
          <w:szCs w:val="28"/>
          <w:lang w:val="es-ES_tradnl"/>
        </w:rPr>
      </w:pPr>
    </w:p>
    <w:p w14:paraId="68F8D0B4" w14:textId="7CCE443D" w:rsidR="00193592" w:rsidRPr="00424458" w:rsidRDefault="00193592" w:rsidP="0019359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424458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Estructura del Proyecto </w:t>
      </w:r>
    </w:p>
    <w:p w14:paraId="73116B89" w14:textId="77777777" w:rsidR="00193592" w:rsidRPr="00424458" w:rsidRDefault="00193592" w:rsidP="0019359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29576F2E" w14:textId="5FF1EA73" w:rsidR="00196CC7" w:rsidRPr="00424458" w:rsidRDefault="00697BF2" w:rsidP="00196CC7">
      <w:pPr>
        <w:ind w:firstLine="360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Tiene 8 artículos permanentes y una disposición transitoria. </w:t>
      </w:r>
      <w:r w:rsidR="00A258A5">
        <w:rPr>
          <w:rFonts w:ascii="Cambria Math" w:hAnsi="Cambria Math"/>
          <w:sz w:val="28"/>
          <w:szCs w:val="28"/>
          <w:lang w:val="es-ES_tradnl"/>
        </w:rPr>
        <w:t xml:space="preserve"> </w:t>
      </w:r>
    </w:p>
    <w:p w14:paraId="2EC871B0" w14:textId="77777777" w:rsidR="00196CC7" w:rsidRPr="00424458" w:rsidRDefault="00196CC7" w:rsidP="00196CC7">
      <w:pPr>
        <w:ind w:firstLine="360"/>
        <w:rPr>
          <w:rFonts w:ascii="Cambria Math" w:hAnsi="Cambria Math"/>
          <w:sz w:val="28"/>
          <w:szCs w:val="28"/>
          <w:lang w:val="es-ES_tradnl"/>
        </w:rPr>
      </w:pPr>
    </w:p>
    <w:p w14:paraId="0A525B96" w14:textId="70CB02C7" w:rsidR="00193592" w:rsidRPr="00424458" w:rsidRDefault="00017629" w:rsidP="00EF2C26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424458">
        <w:rPr>
          <w:rFonts w:ascii="Cambria Math" w:hAnsi="Cambria Math"/>
          <w:b/>
          <w:bCs/>
          <w:smallCaps/>
          <w:sz w:val="28"/>
          <w:szCs w:val="28"/>
          <w:lang w:val="es-ES_tradnl"/>
        </w:rPr>
        <w:lastRenderedPageBreak/>
        <w:t>Observaciones</w:t>
      </w:r>
    </w:p>
    <w:p w14:paraId="2600EA22" w14:textId="6BB3810A" w:rsidR="001747FB" w:rsidRPr="00424458" w:rsidRDefault="001747FB" w:rsidP="00CE464A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A048D9C" w14:textId="4BB99095" w:rsidR="005923F3" w:rsidRDefault="004746F1" w:rsidP="005923F3">
      <w:p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  <w:r w:rsidRPr="00424458">
        <w:rPr>
          <w:rFonts w:ascii="Cambria Math" w:hAnsi="Cambria Math"/>
          <w:b/>
          <w:bCs/>
          <w:sz w:val="28"/>
          <w:szCs w:val="28"/>
          <w:lang w:val="es-ES_tradnl"/>
        </w:rPr>
        <w:t xml:space="preserve">1.- </w:t>
      </w:r>
      <w:r w:rsidR="005923F3">
        <w:rPr>
          <w:rFonts w:ascii="Cambria Math" w:hAnsi="Cambria Math"/>
          <w:b/>
          <w:bCs/>
          <w:sz w:val="28"/>
          <w:szCs w:val="28"/>
          <w:lang w:val="es-ES_tradnl"/>
        </w:rPr>
        <w:t>Observaciones</w:t>
      </w:r>
    </w:p>
    <w:p w14:paraId="28EC8816" w14:textId="77777777" w:rsidR="005923F3" w:rsidRDefault="005923F3" w:rsidP="005923F3">
      <w:p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</w:p>
    <w:p w14:paraId="223CBFBE" w14:textId="77777777" w:rsidR="00697BF2" w:rsidRDefault="00697BF2" w:rsidP="00697B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697BF2">
        <w:rPr>
          <w:rFonts w:ascii="Cambria Math" w:hAnsi="Cambria Math"/>
          <w:sz w:val="28"/>
          <w:szCs w:val="28"/>
          <w:lang w:val="es-ES_tradnl"/>
        </w:rPr>
        <w:t xml:space="preserve">El Proyecto de Ley </w:t>
      </w:r>
      <w:r>
        <w:rPr>
          <w:rFonts w:ascii="Cambria Math" w:hAnsi="Cambria Math"/>
          <w:sz w:val="28"/>
          <w:szCs w:val="28"/>
          <w:lang w:val="es-ES_tradnl"/>
        </w:rPr>
        <w:t xml:space="preserve">viene a regular el acoso sexual en un ámbito específico como es la educación superior. Si bien el acoso sexual es una conducta reñida con la dignidad humana y que debe ser condenada y sancionada en todo ámbito, esta regulación se hace indispensable dado el contexto especial y las relaciones de subordinación que se genera, especialmente, entre estudiantes docentes y directivos de las instituciones de educación superior. </w:t>
      </w:r>
    </w:p>
    <w:p w14:paraId="55C833CA" w14:textId="77777777" w:rsidR="00697BF2" w:rsidRDefault="00697BF2" w:rsidP="00697BF2">
      <w:pPr>
        <w:pStyle w:val="Prrafodelista"/>
        <w:spacing w:after="0" w:line="240" w:lineRule="auto"/>
        <w:ind w:left="108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0145A8ED" w14:textId="77777777" w:rsidR="00697BF2" w:rsidRDefault="00697BF2" w:rsidP="00697B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Define el acoso sexual como solicitar </w:t>
      </w:r>
      <w:r w:rsidRPr="00697BF2">
        <w:rPr>
          <w:rFonts w:ascii="Cambria Math" w:hAnsi="Cambria Math"/>
          <w:sz w:val="28"/>
          <w:szCs w:val="28"/>
          <w:lang w:val="es-ES_tradnl"/>
        </w:rPr>
        <w:t>favores de naturaleza sexual, sea para sí, sea para una tercera persona, o presente un comportamiento no consentido de connotación sexual capaz de provocar una situación objetiva y gravemente intimidatoria, hostil o humillante, sea que se trate de conductas aisladas, reiteradas o habituales, ejecutadas de manera presencial o virtual.</w:t>
      </w:r>
    </w:p>
    <w:p w14:paraId="67E023B4" w14:textId="77777777" w:rsidR="00697BF2" w:rsidRPr="00697BF2" w:rsidRDefault="00697BF2" w:rsidP="00697BF2">
      <w:p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20BAE19A" w14:textId="77777777" w:rsidR="00697BF2" w:rsidRDefault="00697BF2" w:rsidP="00697B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Establece la obligación para las instituciones de educación superior de contar con una </w:t>
      </w:r>
      <w:r w:rsidRPr="00697BF2">
        <w:rPr>
          <w:rFonts w:ascii="Cambria Math" w:hAnsi="Cambria Math"/>
          <w:sz w:val="28"/>
          <w:szCs w:val="28"/>
          <w:lang w:val="es-ES_tradnl"/>
        </w:rPr>
        <w:t>política integral contra la violencia de género, que contendrá un modelo de prevención y un modelo de sanción de conductas constitutivas de acoso sexual, construido con la participación de todos los estamentos existentes a su interior.</w:t>
      </w:r>
    </w:p>
    <w:p w14:paraId="52D3DA01" w14:textId="77777777" w:rsidR="00697BF2" w:rsidRPr="00697BF2" w:rsidRDefault="00697BF2" w:rsidP="00697BF2">
      <w:p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9340D61" w14:textId="2191CD92" w:rsidR="00697BF2" w:rsidRPr="00697BF2" w:rsidRDefault="00697BF2" w:rsidP="00697B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Asimismo, establece la obligación para las instituciones </w:t>
      </w:r>
      <w:bookmarkStart w:id="0" w:name="_GoBack"/>
      <w:bookmarkEnd w:id="0"/>
      <w:r w:rsidR="005A4ADA">
        <w:rPr>
          <w:rFonts w:ascii="Cambria Math" w:hAnsi="Cambria Math"/>
          <w:sz w:val="28"/>
          <w:szCs w:val="28"/>
          <w:lang w:val="es-ES_tradnl"/>
        </w:rPr>
        <w:t xml:space="preserve">de </w:t>
      </w:r>
      <w:r w:rsidR="005A4ADA" w:rsidRPr="00697BF2">
        <w:rPr>
          <w:rFonts w:ascii="Cambria Math" w:hAnsi="Cambria Math"/>
          <w:sz w:val="28"/>
          <w:szCs w:val="28"/>
          <w:lang w:val="es-ES_tradnl"/>
        </w:rPr>
        <w:t>implementar</w:t>
      </w:r>
      <w:r w:rsidRPr="00697BF2">
        <w:rPr>
          <w:rFonts w:ascii="Cambria Math" w:hAnsi="Cambria Math"/>
          <w:sz w:val="28"/>
          <w:szCs w:val="28"/>
          <w:lang w:val="es-ES_tradnl"/>
        </w:rPr>
        <w:t xml:space="preserve"> mecanismos que contemplen apoyo psicológico, médico y jurídico de él o la denunciante y de los miembros de la comunidad por los hechos denunciados</w:t>
      </w:r>
      <w:r>
        <w:rPr>
          <w:rFonts w:ascii="Cambria Math" w:hAnsi="Cambria Math"/>
          <w:sz w:val="28"/>
          <w:szCs w:val="28"/>
          <w:lang w:val="es-ES_tradnl"/>
        </w:rPr>
        <w:t xml:space="preserve">. </w:t>
      </w:r>
    </w:p>
    <w:p w14:paraId="473EC1D7" w14:textId="77777777" w:rsidR="00697BF2" w:rsidRPr="00697BF2" w:rsidRDefault="00697BF2" w:rsidP="00697BF2">
      <w:pPr>
        <w:pStyle w:val="Prrafodelista"/>
        <w:spacing w:after="0" w:line="240" w:lineRule="auto"/>
        <w:ind w:left="2340"/>
        <w:jc w:val="both"/>
        <w:rPr>
          <w:rFonts w:ascii="Cambria Math" w:hAnsi="Cambria Math"/>
          <w:sz w:val="28"/>
          <w:szCs w:val="28"/>
          <w:lang w:val="es-ES_tradnl"/>
        </w:rPr>
      </w:pPr>
    </w:p>
    <w:sectPr w:rsidR="00697BF2" w:rsidRPr="00697BF2" w:rsidSect="002265A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86E0" w14:textId="77777777" w:rsidR="008B205D" w:rsidRDefault="008B205D" w:rsidP="00360319">
      <w:pPr>
        <w:spacing w:after="0" w:line="240" w:lineRule="auto"/>
      </w:pPr>
      <w:r>
        <w:separator/>
      </w:r>
    </w:p>
  </w:endnote>
  <w:endnote w:type="continuationSeparator" w:id="0">
    <w:p w14:paraId="0BA6AE6E" w14:textId="77777777" w:rsidR="008B205D" w:rsidRDefault="008B205D" w:rsidP="003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auto"/>
    <w:pitch w:val="variable"/>
    <w:sig w:usb0="8000006F" w:usb1="1200FBEF" w:usb2="0004C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6751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B5C9B" w14:textId="70486C67" w:rsidR="00360319" w:rsidRDefault="00360319">
            <w:pPr>
              <w:pStyle w:val="Piedepgina"/>
              <w:jc w:val="center"/>
            </w:pPr>
            <w:r w:rsidRPr="00193592">
              <w:rPr>
                <w:rFonts w:ascii="Cambria Math" w:hAnsi="Cambria Math"/>
                <w:sz w:val="24"/>
                <w:szCs w:val="24"/>
                <w:lang w:val="es-ES"/>
              </w:rPr>
              <w:t xml:space="preserve">Página 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instrText>PAGE</w:instrTex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="005A4ADA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2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  <w:r w:rsidRPr="00193592">
              <w:rPr>
                <w:rFonts w:ascii="Cambria Math" w:hAnsi="Cambria Math"/>
                <w:sz w:val="24"/>
                <w:szCs w:val="24"/>
                <w:lang w:val="es-ES"/>
              </w:rPr>
              <w:t xml:space="preserve"> de 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instrText>NUMPAGES</w:instrTex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="005A4ADA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2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1F285" w14:textId="77777777" w:rsidR="00360319" w:rsidRDefault="003603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F7D8" w14:textId="77777777" w:rsidR="008B205D" w:rsidRDefault="008B205D" w:rsidP="00360319">
      <w:pPr>
        <w:spacing w:after="0" w:line="240" w:lineRule="auto"/>
      </w:pPr>
      <w:r>
        <w:separator/>
      </w:r>
    </w:p>
  </w:footnote>
  <w:footnote w:type="continuationSeparator" w:id="0">
    <w:p w14:paraId="7D1E6378" w14:textId="77777777" w:rsidR="008B205D" w:rsidRDefault="008B205D" w:rsidP="0036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D5B"/>
    <w:multiLevelType w:val="hybridMultilevel"/>
    <w:tmpl w:val="90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4DD"/>
    <w:multiLevelType w:val="hybridMultilevel"/>
    <w:tmpl w:val="BC6ACB3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6FD"/>
    <w:multiLevelType w:val="hybridMultilevel"/>
    <w:tmpl w:val="E3107B74"/>
    <w:lvl w:ilvl="0" w:tplc="C720B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73FD"/>
    <w:multiLevelType w:val="hybridMultilevel"/>
    <w:tmpl w:val="0FC8C218"/>
    <w:lvl w:ilvl="0" w:tplc="CAD83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107D"/>
    <w:multiLevelType w:val="hybridMultilevel"/>
    <w:tmpl w:val="558C2D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23F"/>
    <w:multiLevelType w:val="hybridMultilevel"/>
    <w:tmpl w:val="AE5A334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6D14"/>
    <w:multiLevelType w:val="hybridMultilevel"/>
    <w:tmpl w:val="3C3059FC"/>
    <w:lvl w:ilvl="0" w:tplc="5212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73C"/>
    <w:multiLevelType w:val="hybridMultilevel"/>
    <w:tmpl w:val="DC10D4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DB1"/>
    <w:multiLevelType w:val="hybridMultilevel"/>
    <w:tmpl w:val="64E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C3587"/>
    <w:multiLevelType w:val="hybridMultilevel"/>
    <w:tmpl w:val="51A6C2C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084B"/>
    <w:multiLevelType w:val="hybridMultilevel"/>
    <w:tmpl w:val="5BD21F4E"/>
    <w:lvl w:ilvl="0" w:tplc="040A0017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0" w:hanging="360"/>
      </w:pPr>
    </w:lvl>
    <w:lvl w:ilvl="2" w:tplc="040A001B" w:tentative="1">
      <w:start w:val="1"/>
      <w:numFmt w:val="lowerRoman"/>
      <w:lvlText w:val="%3."/>
      <w:lvlJc w:val="right"/>
      <w:pPr>
        <w:ind w:left="2860" w:hanging="180"/>
      </w:pPr>
    </w:lvl>
    <w:lvl w:ilvl="3" w:tplc="040A000F" w:tentative="1">
      <w:start w:val="1"/>
      <w:numFmt w:val="decimal"/>
      <w:lvlText w:val="%4."/>
      <w:lvlJc w:val="left"/>
      <w:pPr>
        <w:ind w:left="3580" w:hanging="360"/>
      </w:pPr>
    </w:lvl>
    <w:lvl w:ilvl="4" w:tplc="040A0019" w:tentative="1">
      <w:start w:val="1"/>
      <w:numFmt w:val="lowerLetter"/>
      <w:lvlText w:val="%5."/>
      <w:lvlJc w:val="left"/>
      <w:pPr>
        <w:ind w:left="4300" w:hanging="360"/>
      </w:pPr>
    </w:lvl>
    <w:lvl w:ilvl="5" w:tplc="040A001B" w:tentative="1">
      <w:start w:val="1"/>
      <w:numFmt w:val="lowerRoman"/>
      <w:lvlText w:val="%6."/>
      <w:lvlJc w:val="right"/>
      <w:pPr>
        <w:ind w:left="5020" w:hanging="180"/>
      </w:pPr>
    </w:lvl>
    <w:lvl w:ilvl="6" w:tplc="040A000F" w:tentative="1">
      <w:start w:val="1"/>
      <w:numFmt w:val="decimal"/>
      <w:lvlText w:val="%7."/>
      <w:lvlJc w:val="left"/>
      <w:pPr>
        <w:ind w:left="5740" w:hanging="360"/>
      </w:pPr>
    </w:lvl>
    <w:lvl w:ilvl="7" w:tplc="040A0019" w:tentative="1">
      <w:start w:val="1"/>
      <w:numFmt w:val="lowerLetter"/>
      <w:lvlText w:val="%8."/>
      <w:lvlJc w:val="left"/>
      <w:pPr>
        <w:ind w:left="6460" w:hanging="360"/>
      </w:pPr>
    </w:lvl>
    <w:lvl w:ilvl="8" w:tplc="0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277B663F"/>
    <w:multiLevelType w:val="hybridMultilevel"/>
    <w:tmpl w:val="AB043C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7484"/>
    <w:multiLevelType w:val="hybridMultilevel"/>
    <w:tmpl w:val="1DD4CAE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1548"/>
    <w:multiLevelType w:val="hybridMultilevel"/>
    <w:tmpl w:val="C62E61BA"/>
    <w:lvl w:ilvl="0" w:tplc="8AA085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2A77714"/>
    <w:multiLevelType w:val="hybridMultilevel"/>
    <w:tmpl w:val="6040E2FC"/>
    <w:lvl w:ilvl="0" w:tplc="5212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8872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C874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35555"/>
    <w:multiLevelType w:val="hybridMultilevel"/>
    <w:tmpl w:val="BA8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C71D7"/>
    <w:multiLevelType w:val="hybridMultilevel"/>
    <w:tmpl w:val="36DAC780"/>
    <w:lvl w:ilvl="0" w:tplc="6F90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92E80"/>
    <w:multiLevelType w:val="hybridMultilevel"/>
    <w:tmpl w:val="C92AE4B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79EA"/>
    <w:multiLevelType w:val="hybridMultilevel"/>
    <w:tmpl w:val="A6B4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4668E"/>
    <w:multiLevelType w:val="hybridMultilevel"/>
    <w:tmpl w:val="87600C90"/>
    <w:lvl w:ilvl="0" w:tplc="6CB0F3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6F3B"/>
    <w:multiLevelType w:val="hybridMultilevel"/>
    <w:tmpl w:val="6D4C5B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E6003"/>
    <w:multiLevelType w:val="hybridMultilevel"/>
    <w:tmpl w:val="2A70878C"/>
    <w:lvl w:ilvl="0" w:tplc="07A8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1F93"/>
    <w:multiLevelType w:val="hybridMultilevel"/>
    <w:tmpl w:val="9CC4B1C6"/>
    <w:lvl w:ilvl="0" w:tplc="C068F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C23"/>
    <w:multiLevelType w:val="hybridMultilevel"/>
    <w:tmpl w:val="FE826B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27AB1"/>
    <w:multiLevelType w:val="hybridMultilevel"/>
    <w:tmpl w:val="D6145590"/>
    <w:lvl w:ilvl="0" w:tplc="E77AB4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A327A"/>
    <w:multiLevelType w:val="hybridMultilevel"/>
    <w:tmpl w:val="B24A5F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0ADC"/>
    <w:multiLevelType w:val="hybridMultilevel"/>
    <w:tmpl w:val="FD0A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E4CDA"/>
    <w:multiLevelType w:val="hybridMultilevel"/>
    <w:tmpl w:val="7EECB2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93F7B"/>
    <w:multiLevelType w:val="hybridMultilevel"/>
    <w:tmpl w:val="8252FE8C"/>
    <w:lvl w:ilvl="0" w:tplc="B5A0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54299"/>
    <w:multiLevelType w:val="hybridMultilevel"/>
    <w:tmpl w:val="4B9ADD4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92B86"/>
    <w:multiLevelType w:val="hybridMultilevel"/>
    <w:tmpl w:val="D9761978"/>
    <w:lvl w:ilvl="0" w:tplc="1B749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C5F49"/>
    <w:multiLevelType w:val="hybridMultilevel"/>
    <w:tmpl w:val="52202B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053B6"/>
    <w:multiLevelType w:val="hybridMultilevel"/>
    <w:tmpl w:val="650E5ADE"/>
    <w:lvl w:ilvl="0" w:tplc="1C3EC62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18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17"/>
  </w:num>
  <w:num w:numId="11">
    <w:abstractNumId w:val="9"/>
  </w:num>
  <w:num w:numId="12">
    <w:abstractNumId w:val="23"/>
  </w:num>
  <w:num w:numId="13">
    <w:abstractNumId w:val="27"/>
  </w:num>
  <w:num w:numId="14">
    <w:abstractNumId w:val="25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  <w:num w:numId="20">
    <w:abstractNumId w:val="31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20"/>
  </w:num>
  <w:num w:numId="26">
    <w:abstractNumId w:val="16"/>
  </w:num>
  <w:num w:numId="27">
    <w:abstractNumId w:val="24"/>
  </w:num>
  <w:num w:numId="28">
    <w:abstractNumId w:val="7"/>
  </w:num>
  <w:num w:numId="29">
    <w:abstractNumId w:val="22"/>
  </w:num>
  <w:num w:numId="30">
    <w:abstractNumId w:val="21"/>
  </w:num>
  <w:num w:numId="31">
    <w:abstractNumId w:val="29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A"/>
    <w:rsid w:val="00017629"/>
    <w:rsid w:val="00033E32"/>
    <w:rsid w:val="00050F7E"/>
    <w:rsid w:val="00073D1F"/>
    <w:rsid w:val="00077377"/>
    <w:rsid w:val="00083DAD"/>
    <w:rsid w:val="000848DA"/>
    <w:rsid w:val="000A6E79"/>
    <w:rsid w:val="000B03C1"/>
    <w:rsid w:val="000F02C4"/>
    <w:rsid w:val="00107DE6"/>
    <w:rsid w:val="00146B99"/>
    <w:rsid w:val="001555C2"/>
    <w:rsid w:val="00157BC9"/>
    <w:rsid w:val="00160423"/>
    <w:rsid w:val="001747FB"/>
    <w:rsid w:val="00193592"/>
    <w:rsid w:val="00196CC7"/>
    <w:rsid w:val="001B74AA"/>
    <w:rsid w:val="001D1835"/>
    <w:rsid w:val="001D4208"/>
    <w:rsid w:val="001F7E05"/>
    <w:rsid w:val="00203E9C"/>
    <w:rsid w:val="00205C9A"/>
    <w:rsid w:val="002265A2"/>
    <w:rsid w:val="00227616"/>
    <w:rsid w:val="0025072C"/>
    <w:rsid w:val="00252202"/>
    <w:rsid w:val="00260CFC"/>
    <w:rsid w:val="002E00F3"/>
    <w:rsid w:val="00301563"/>
    <w:rsid w:val="00336D28"/>
    <w:rsid w:val="0035764E"/>
    <w:rsid w:val="00360319"/>
    <w:rsid w:val="00386FC7"/>
    <w:rsid w:val="00393D23"/>
    <w:rsid w:val="003A4448"/>
    <w:rsid w:val="003B3C0B"/>
    <w:rsid w:val="003B56E8"/>
    <w:rsid w:val="003E6A07"/>
    <w:rsid w:val="00406208"/>
    <w:rsid w:val="004162F6"/>
    <w:rsid w:val="00424458"/>
    <w:rsid w:val="00434895"/>
    <w:rsid w:val="00463538"/>
    <w:rsid w:val="00463E81"/>
    <w:rsid w:val="0047192A"/>
    <w:rsid w:val="004746F1"/>
    <w:rsid w:val="004E00D0"/>
    <w:rsid w:val="004F2172"/>
    <w:rsid w:val="00521F60"/>
    <w:rsid w:val="005923F3"/>
    <w:rsid w:val="005924A7"/>
    <w:rsid w:val="005A4ADA"/>
    <w:rsid w:val="005A629E"/>
    <w:rsid w:val="005B168C"/>
    <w:rsid w:val="005C1EF7"/>
    <w:rsid w:val="005C5895"/>
    <w:rsid w:val="005C67E0"/>
    <w:rsid w:val="00606ECC"/>
    <w:rsid w:val="006927AB"/>
    <w:rsid w:val="00697BF2"/>
    <w:rsid w:val="006B102F"/>
    <w:rsid w:val="006B6354"/>
    <w:rsid w:val="006B787D"/>
    <w:rsid w:val="006E2A3D"/>
    <w:rsid w:val="00732997"/>
    <w:rsid w:val="00762DCB"/>
    <w:rsid w:val="0077735A"/>
    <w:rsid w:val="007835F2"/>
    <w:rsid w:val="007B028A"/>
    <w:rsid w:val="007C0CBD"/>
    <w:rsid w:val="007E67B3"/>
    <w:rsid w:val="007E68FD"/>
    <w:rsid w:val="007F196E"/>
    <w:rsid w:val="00802462"/>
    <w:rsid w:val="00836E48"/>
    <w:rsid w:val="008406B4"/>
    <w:rsid w:val="0087390B"/>
    <w:rsid w:val="00875570"/>
    <w:rsid w:val="008837ED"/>
    <w:rsid w:val="008928D4"/>
    <w:rsid w:val="0089361F"/>
    <w:rsid w:val="008A5608"/>
    <w:rsid w:val="008A6370"/>
    <w:rsid w:val="008A6EB1"/>
    <w:rsid w:val="008B205D"/>
    <w:rsid w:val="008B22D9"/>
    <w:rsid w:val="008C281C"/>
    <w:rsid w:val="008C42A9"/>
    <w:rsid w:val="008E40C3"/>
    <w:rsid w:val="00900184"/>
    <w:rsid w:val="009249E1"/>
    <w:rsid w:val="009705C8"/>
    <w:rsid w:val="00971418"/>
    <w:rsid w:val="0097591A"/>
    <w:rsid w:val="00986287"/>
    <w:rsid w:val="00993CF8"/>
    <w:rsid w:val="009C2543"/>
    <w:rsid w:val="009D6572"/>
    <w:rsid w:val="00A02801"/>
    <w:rsid w:val="00A0449A"/>
    <w:rsid w:val="00A06531"/>
    <w:rsid w:val="00A13917"/>
    <w:rsid w:val="00A24A8D"/>
    <w:rsid w:val="00A258A5"/>
    <w:rsid w:val="00A269DC"/>
    <w:rsid w:val="00A34FA2"/>
    <w:rsid w:val="00A50DE9"/>
    <w:rsid w:val="00A54D3E"/>
    <w:rsid w:val="00A6235F"/>
    <w:rsid w:val="00A66D42"/>
    <w:rsid w:val="00A77972"/>
    <w:rsid w:val="00A8384C"/>
    <w:rsid w:val="00AE0176"/>
    <w:rsid w:val="00B03AD5"/>
    <w:rsid w:val="00B1368F"/>
    <w:rsid w:val="00B43AB3"/>
    <w:rsid w:val="00B621FB"/>
    <w:rsid w:val="00B628A3"/>
    <w:rsid w:val="00B81927"/>
    <w:rsid w:val="00B85548"/>
    <w:rsid w:val="00B95F0A"/>
    <w:rsid w:val="00BA2674"/>
    <w:rsid w:val="00BA2776"/>
    <w:rsid w:val="00BE2A1D"/>
    <w:rsid w:val="00BE3BDC"/>
    <w:rsid w:val="00C330CF"/>
    <w:rsid w:val="00C47785"/>
    <w:rsid w:val="00C5624C"/>
    <w:rsid w:val="00C84060"/>
    <w:rsid w:val="00C876E6"/>
    <w:rsid w:val="00CE464A"/>
    <w:rsid w:val="00CF180E"/>
    <w:rsid w:val="00CF2906"/>
    <w:rsid w:val="00D056CF"/>
    <w:rsid w:val="00D43E70"/>
    <w:rsid w:val="00D6502E"/>
    <w:rsid w:val="00DA50C5"/>
    <w:rsid w:val="00DB10AC"/>
    <w:rsid w:val="00DC0FE3"/>
    <w:rsid w:val="00DC6D5D"/>
    <w:rsid w:val="00DD4472"/>
    <w:rsid w:val="00DE6A82"/>
    <w:rsid w:val="00DF11ED"/>
    <w:rsid w:val="00DF35CD"/>
    <w:rsid w:val="00DF6414"/>
    <w:rsid w:val="00E23559"/>
    <w:rsid w:val="00E344AB"/>
    <w:rsid w:val="00E44724"/>
    <w:rsid w:val="00E52EA1"/>
    <w:rsid w:val="00E53651"/>
    <w:rsid w:val="00E62F83"/>
    <w:rsid w:val="00E641BE"/>
    <w:rsid w:val="00E719C0"/>
    <w:rsid w:val="00E763A3"/>
    <w:rsid w:val="00E93329"/>
    <w:rsid w:val="00EB42B1"/>
    <w:rsid w:val="00EC31D5"/>
    <w:rsid w:val="00EC7E0F"/>
    <w:rsid w:val="00EE7DF0"/>
    <w:rsid w:val="00EF2C26"/>
    <w:rsid w:val="00F21F0E"/>
    <w:rsid w:val="00F25867"/>
    <w:rsid w:val="00F26613"/>
    <w:rsid w:val="00F45858"/>
    <w:rsid w:val="00F47706"/>
    <w:rsid w:val="00F633F3"/>
    <w:rsid w:val="00F67475"/>
    <w:rsid w:val="00F93460"/>
    <w:rsid w:val="00FA3283"/>
    <w:rsid w:val="00FB53D9"/>
    <w:rsid w:val="00FC7CF2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3D1FB"/>
  <w15:chartTrackingRefBased/>
  <w15:docId w15:val="{ABC74D6C-9E0C-49EA-BCA9-0D178940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19"/>
  </w:style>
  <w:style w:type="paragraph" w:styleId="Piedepgina">
    <w:name w:val="footer"/>
    <w:basedOn w:val="Normal"/>
    <w:link w:val="PiedepginaCar"/>
    <w:uiPriority w:val="99"/>
    <w:unhideWhenUsed/>
    <w:rsid w:val="00360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19"/>
  </w:style>
  <w:style w:type="paragraph" w:styleId="Textodeglobo">
    <w:name w:val="Balloon Text"/>
    <w:basedOn w:val="Normal"/>
    <w:link w:val="TextodegloboCar"/>
    <w:uiPriority w:val="99"/>
    <w:semiHidden/>
    <w:unhideWhenUsed/>
    <w:rsid w:val="0036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3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16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6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168C"/>
    <w:rPr>
      <w:vertAlign w:val="superscript"/>
    </w:rPr>
  </w:style>
  <w:style w:type="paragraph" w:customStyle="1" w:styleId="Default">
    <w:name w:val="Default"/>
    <w:rsid w:val="00174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A54D3E"/>
    <w:pPr>
      <w:spacing w:after="0" w:line="240" w:lineRule="auto"/>
    </w:pPr>
    <w:rPr>
      <w:rFonts w:eastAsiaTheme="minorEastAsia"/>
      <w:sz w:val="24"/>
      <w:szCs w:val="24"/>
      <w:lang w:val="es-ES_tradnl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D3E"/>
    <w:pPr>
      <w:ind w:left="720"/>
      <w:contextualSpacing/>
    </w:pPr>
  </w:style>
  <w:style w:type="table" w:styleId="Tabladecuadrcula5oscura">
    <w:name w:val="Grid Table 5 Dark"/>
    <w:basedOn w:val="Tablanormal"/>
    <w:uiPriority w:val="50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-nfasis3">
    <w:name w:val="Grid Table 2 Accent 3"/>
    <w:basedOn w:val="Tablanormal"/>
    <w:uiPriority w:val="47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86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semiHidden/>
    <w:unhideWhenUsed/>
    <w:rsid w:val="00E641BE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3D1F"/>
    <w:rPr>
      <w:rFonts w:ascii="Courier New" w:hAnsi="Courier New" w:cs="Courier New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411-259C-DF47-B542-FD9769E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Williams Valenzuela Villalobos</cp:lastModifiedBy>
  <cp:revision>4</cp:revision>
  <dcterms:created xsi:type="dcterms:W3CDTF">2019-07-23T15:59:00Z</dcterms:created>
  <dcterms:modified xsi:type="dcterms:W3CDTF">2019-07-23T16:10:00Z</dcterms:modified>
</cp:coreProperties>
</file>