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C2BCE" w14:textId="22DB3133" w:rsidR="00F9799A" w:rsidRDefault="00537E76" w:rsidP="00A92CE4">
      <w:pPr>
        <w:spacing w:line="276" w:lineRule="auto"/>
        <w:jc w:val="center"/>
        <w:rPr>
          <w:rFonts w:ascii="Courier New" w:hAnsi="Courier New" w:cs="Courier New"/>
          <w:b/>
          <w:bCs/>
          <w:sz w:val="24"/>
          <w:szCs w:val="24"/>
        </w:rPr>
      </w:pPr>
      <w:r>
        <w:rPr>
          <w:rFonts w:ascii="Courier New" w:hAnsi="Courier New" w:cs="Courier New"/>
          <w:b/>
          <w:bCs/>
          <w:sz w:val="24"/>
          <w:szCs w:val="24"/>
        </w:rPr>
        <w:t>POSIBLES INDICACIONES PROYECTO DE LEY SALUD MENTAL</w:t>
      </w:r>
    </w:p>
    <w:p w14:paraId="4DFB40A7" w14:textId="0CBDA049" w:rsidR="00537E76" w:rsidRDefault="00537E76" w:rsidP="00A92CE4">
      <w:pPr>
        <w:spacing w:line="276" w:lineRule="auto"/>
        <w:jc w:val="center"/>
        <w:rPr>
          <w:rFonts w:ascii="Courier New" w:hAnsi="Courier New" w:cs="Courier New"/>
          <w:b/>
          <w:bCs/>
          <w:sz w:val="24"/>
          <w:szCs w:val="24"/>
        </w:rPr>
      </w:pPr>
      <w:r>
        <w:rPr>
          <w:rFonts w:ascii="Courier New" w:hAnsi="Courier New" w:cs="Courier New"/>
          <w:b/>
          <w:bCs/>
          <w:sz w:val="24"/>
          <w:szCs w:val="24"/>
        </w:rPr>
        <w:t xml:space="preserve">(BOLETINES </w:t>
      </w:r>
      <w:r w:rsidRPr="00537E76">
        <w:rPr>
          <w:rFonts w:ascii="Courier New" w:hAnsi="Courier New" w:cs="Courier New"/>
          <w:b/>
          <w:bCs/>
          <w:sz w:val="24"/>
          <w:szCs w:val="24"/>
        </w:rPr>
        <w:t>Nos. 10.563-11 y 10.755-11</w:t>
      </w:r>
      <w:r>
        <w:rPr>
          <w:rFonts w:ascii="Courier New" w:hAnsi="Courier New" w:cs="Courier New"/>
          <w:b/>
          <w:bCs/>
          <w:sz w:val="24"/>
          <w:szCs w:val="24"/>
        </w:rPr>
        <w:t>)</w:t>
      </w:r>
    </w:p>
    <w:p w14:paraId="4595C62C" w14:textId="68997EA3" w:rsidR="004A692A" w:rsidRPr="00A92CE4" w:rsidRDefault="00DF259B" w:rsidP="00F9799A">
      <w:pPr>
        <w:spacing w:line="276" w:lineRule="auto"/>
        <w:rPr>
          <w:rFonts w:ascii="Courier New" w:hAnsi="Courier New" w:cs="Courier New"/>
          <w:b/>
          <w:bCs/>
          <w:sz w:val="24"/>
          <w:szCs w:val="24"/>
        </w:rPr>
      </w:pPr>
      <w:r>
        <w:rPr>
          <w:rFonts w:ascii="Courier New" w:hAnsi="Courier New" w:cs="Courier New"/>
          <w:b/>
          <w:bCs/>
          <w:sz w:val="24"/>
          <w:szCs w:val="24"/>
        </w:rPr>
        <w:pict w14:anchorId="231AC8EB">
          <v:rect id="_x0000_i1025" style="width:0;height:1.5pt" o:hralign="center" o:hrstd="t" o:hr="t" fillcolor="#a0a0a0" stroked="f"/>
        </w:pict>
      </w:r>
    </w:p>
    <w:p w14:paraId="584338D6" w14:textId="77777777" w:rsidR="00537E76" w:rsidRDefault="00537E76" w:rsidP="00537E76">
      <w:pPr>
        <w:pStyle w:val="Prrafodelista"/>
        <w:spacing w:line="276" w:lineRule="auto"/>
        <w:jc w:val="both"/>
        <w:rPr>
          <w:rFonts w:ascii="Courier New" w:hAnsi="Courier New" w:cs="Courier New"/>
          <w:sz w:val="24"/>
          <w:szCs w:val="24"/>
        </w:rPr>
      </w:pPr>
    </w:p>
    <w:p w14:paraId="19457356" w14:textId="77777777" w:rsidR="0036469A" w:rsidRDefault="00CF5ABA" w:rsidP="0036469A">
      <w:pPr>
        <w:pStyle w:val="Prrafodelista"/>
        <w:numPr>
          <w:ilvl w:val="0"/>
          <w:numId w:val="1"/>
        </w:numPr>
        <w:spacing w:line="276" w:lineRule="auto"/>
        <w:jc w:val="both"/>
        <w:rPr>
          <w:rFonts w:ascii="Courier New" w:hAnsi="Courier New" w:cs="Courier New"/>
          <w:sz w:val="24"/>
          <w:szCs w:val="24"/>
        </w:rPr>
      </w:pPr>
      <w:r>
        <w:rPr>
          <w:rFonts w:ascii="Courier New" w:hAnsi="Courier New" w:cs="Courier New"/>
          <w:sz w:val="24"/>
          <w:szCs w:val="24"/>
        </w:rPr>
        <w:t>A</w:t>
      </w:r>
      <w:r w:rsidR="00537E76">
        <w:rPr>
          <w:rFonts w:ascii="Courier New" w:hAnsi="Courier New" w:cs="Courier New"/>
          <w:sz w:val="24"/>
          <w:szCs w:val="24"/>
        </w:rPr>
        <w:t>ntecedente</w:t>
      </w:r>
      <w:r w:rsidR="0036469A">
        <w:rPr>
          <w:rFonts w:ascii="Courier New" w:hAnsi="Courier New" w:cs="Courier New"/>
          <w:sz w:val="24"/>
          <w:szCs w:val="24"/>
        </w:rPr>
        <w:t>s</w:t>
      </w:r>
      <w:r w:rsidR="00537E76">
        <w:rPr>
          <w:rFonts w:ascii="Courier New" w:hAnsi="Courier New" w:cs="Courier New"/>
          <w:sz w:val="24"/>
          <w:szCs w:val="24"/>
        </w:rPr>
        <w:t xml:space="preserve"> preliminar</w:t>
      </w:r>
      <w:r w:rsidR="0036469A">
        <w:rPr>
          <w:rFonts w:ascii="Courier New" w:hAnsi="Courier New" w:cs="Courier New"/>
          <w:sz w:val="24"/>
          <w:szCs w:val="24"/>
        </w:rPr>
        <w:t>es</w:t>
      </w:r>
      <w:r>
        <w:rPr>
          <w:rFonts w:ascii="Courier New" w:hAnsi="Courier New" w:cs="Courier New"/>
          <w:sz w:val="24"/>
          <w:szCs w:val="24"/>
        </w:rPr>
        <w:t>.</w:t>
      </w:r>
    </w:p>
    <w:p w14:paraId="3CD00A1E" w14:textId="18666C55" w:rsidR="0036469A" w:rsidRDefault="00CF5ABA" w:rsidP="0036469A">
      <w:pPr>
        <w:pStyle w:val="Prrafodelista"/>
        <w:numPr>
          <w:ilvl w:val="1"/>
          <w:numId w:val="1"/>
        </w:numPr>
        <w:spacing w:line="276" w:lineRule="auto"/>
        <w:jc w:val="both"/>
        <w:rPr>
          <w:rFonts w:ascii="Courier New" w:hAnsi="Courier New" w:cs="Courier New"/>
          <w:sz w:val="24"/>
          <w:szCs w:val="24"/>
        </w:rPr>
      </w:pPr>
      <w:r>
        <w:rPr>
          <w:rFonts w:ascii="Courier New" w:hAnsi="Courier New" w:cs="Courier New"/>
          <w:sz w:val="24"/>
          <w:szCs w:val="24"/>
        </w:rPr>
        <w:t>H</w:t>
      </w:r>
      <w:r w:rsidR="00537E76" w:rsidRPr="00537E76">
        <w:rPr>
          <w:rFonts w:ascii="Courier New" w:hAnsi="Courier New" w:cs="Courier New"/>
          <w:sz w:val="24"/>
          <w:szCs w:val="24"/>
        </w:rPr>
        <w:t>ay un gran avance, que es el reconocimiento a los niños, niñas y adolescentes en la</w:t>
      </w:r>
      <w:r>
        <w:rPr>
          <w:rFonts w:ascii="Courier New" w:hAnsi="Courier New" w:cs="Courier New"/>
          <w:sz w:val="24"/>
          <w:szCs w:val="24"/>
        </w:rPr>
        <w:t>s diversas disposiciones legales que se modifican en estos boletines.</w:t>
      </w:r>
    </w:p>
    <w:p w14:paraId="39B7D79B" w14:textId="67F14E78" w:rsidR="00AF435C" w:rsidRDefault="0036469A" w:rsidP="0036469A">
      <w:pPr>
        <w:pStyle w:val="Prrafodelista"/>
        <w:numPr>
          <w:ilvl w:val="1"/>
          <w:numId w:val="1"/>
        </w:numPr>
        <w:spacing w:line="276" w:lineRule="auto"/>
        <w:jc w:val="both"/>
        <w:rPr>
          <w:rFonts w:ascii="Courier New" w:hAnsi="Courier New" w:cs="Courier New"/>
          <w:sz w:val="24"/>
          <w:szCs w:val="24"/>
        </w:rPr>
      </w:pPr>
      <w:r>
        <w:rPr>
          <w:rFonts w:ascii="Courier New" w:hAnsi="Courier New" w:cs="Courier New"/>
          <w:sz w:val="24"/>
          <w:szCs w:val="24"/>
        </w:rPr>
        <w:t xml:space="preserve">Por otro lado, </w:t>
      </w:r>
      <w:r w:rsidR="00AF435C">
        <w:rPr>
          <w:rFonts w:ascii="Courier New" w:hAnsi="Courier New" w:cs="Courier New"/>
          <w:sz w:val="24"/>
          <w:szCs w:val="24"/>
        </w:rPr>
        <w:t xml:space="preserve">me permito hacer presente que, en mi opinión, la excesiva existencia de estatutos especiales en el ámbito de la salud atentan contra la universalización de este derecho. Creo, en ese sentido, que podría ser más efectos modificar en lo pertinente la Ley 20.584 y a partir de dicha ley, elaborar los reglamentos </w:t>
      </w:r>
      <w:r w:rsidR="00F424E0">
        <w:rPr>
          <w:rFonts w:ascii="Courier New" w:hAnsi="Courier New" w:cs="Courier New"/>
          <w:sz w:val="24"/>
          <w:szCs w:val="24"/>
        </w:rPr>
        <w:t>respectivos</w:t>
      </w:r>
      <w:r w:rsidR="00AF435C">
        <w:rPr>
          <w:rFonts w:ascii="Courier New" w:hAnsi="Courier New" w:cs="Courier New"/>
          <w:sz w:val="24"/>
          <w:szCs w:val="24"/>
        </w:rPr>
        <w:t>.</w:t>
      </w:r>
    </w:p>
    <w:p w14:paraId="4FB8DC69" w14:textId="77777777" w:rsidR="0036469A" w:rsidRDefault="0036469A" w:rsidP="0036469A">
      <w:pPr>
        <w:pStyle w:val="Prrafodelista"/>
        <w:spacing w:line="276" w:lineRule="auto"/>
        <w:jc w:val="both"/>
        <w:rPr>
          <w:rFonts w:ascii="Courier New" w:hAnsi="Courier New" w:cs="Courier New"/>
          <w:sz w:val="24"/>
          <w:szCs w:val="24"/>
        </w:rPr>
      </w:pPr>
    </w:p>
    <w:p w14:paraId="6807B443" w14:textId="77777777" w:rsidR="00F424E0" w:rsidRDefault="00CF5ABA" w:rsidP="00F424E0">
      <w:pPr>
        <w:pStyle w:val="Prrafodelista"/>
        <w:numPr>
          <w:ilvl w:val="0"/>
          <w:numId w:val="1"/>
        </w:numPr>
        <w:spacing w:line="276" w:lineRule="auto"/>
        <w:jc w:val="both"/>
        <w:rPr>
          <w:rFonts w:ascii="Courier New" w:hAnsi="Courier New" w:cs="Courier New"/>
          <w:sz w:val="24"/>
          <w:szCs w:val="24"/>
        </w:rPr>
      </w:pPr>
      <w:r w:rsidRPr="0036469A">
        <w:rPr>
          <w:rFonts w:ascii="Courier New" w:hAnsi="Courier New" w:cs="Courier New"/>
          <w:sz w:val="24"/>
          <w:szCs w:val="24"/>
        </w:rPr>
        <w:t>En cuanto a las potenciales indicaciones, y sin perjuicio de la discusión de admisibilidad que se pu</w:t>
      </w:r>
      <w:r w:rsidR="0036469A" w:rsidRPr="0036469A">
        <w:rPr>
          <w:rFonts w:ascii="Courier New" w:hAnsi="Courier New" w:cs="Courier New"/>
          <w:sz w:val="24"/>
          <w:szCs w:val="24"/>
        </w:rPr>
        <w:t>e</w:t>
      </w:r>
      <w:r w:rsidRPr="0036469A">
        <w:rPr>
          <w:rFonts w:ascii="Courier New" w:hAnsi="Courier New" w:cs="Courier New"/>
          <w:sz w:val="24"/>
          <w:szCs w:val="24"/>
        </w:rPr>
        <w:t xml:space="preserve">da plantear al </w:t>
      </w:r>
      <w:r w:rsidR="0036469A" w:rsidRPr="0036469A">
        <w:rPr>
          <w:rFonts w:ascii="Courier New" w:hAnsi="Courier New" w:cs="Courier New"/>
          <w:sz w:val="24"/>
          <w:szCs w:val="24"/>
        </w:rPr>
        <w:t>respecto</w:t>
      </w:r>
      <w:r w:rsidRPr="0036469A">
        <w:rPr>
          <w:rFonts w:ascii="Courier New" w:hAnsi="Courier New" w:cs="Courier New"/>
          <w:sz w:val="24"/>
          <w:szCs w:val="24"/>
        </w:rPr>
        <w:t>,</w:t>
      </w:r>
      <w:r w:rsidR="0036469A" w:rsidRPr="0036469A">
        <w:rPr>
          <w:rFonts w:ascii="Courier New" w:hAnsi="Courier New" w:cs="Courier New"/>
          <w:sz w:val="24"/>
          <w:szCs w:val="24"/>
        </w:rPr>
        <w:t xml:space="preserve"> hay al menos dos temas que debieran ser considerados en el nuevo artículo </w:t>
      </w:r>
      <w:r w:rsidR="00537E76" w:rsidRPr="0036469A">
        <w:rPr>
          <w:rFonts w:ascii="Courier New" w:hAnsi="Courier New" w:cs="Courier New"/>
          <w:sz w:val="24"/>
          <w:szCs w:val="24"/>
        </w:rPr>
        <w:t xml:space="preserve">9, </w:t>
      </w:r>
      <w:r w:rsidR="0036469A">
        <w:rPr>
          <w:rFonts w:ascii="Courier New" w:hAnsi="Courier New" w:cs="Courier New"/>
          <w:sz w:val="24"/>
          <w:szCs w:val="24"/>
        </w:rPr>
        <w:t xml:space="preserve">que contiene el </w:t>
      </w:r>
      <w:r w:rsidR="00537E76" w:rsidRPr="0036469A">
        <w:rPr>
          <w:rFonts w:ascii="Courier New" w:hAnsi="Courier New" w:cs="Courier New"/>
          <w:sz w:val="24"/>
          <w:szCs w:val="24"/>
        </w:rPr>
        <w:t>listado de derechos</w:t>
      </w:r>
      <w:r w:rsidR="0036469A">
        <w:rPr>
          <w:rFonts w:ascii="Courier New" w:hAnsi="Courier New" w:cs="Courier New"/>
          <w:sz w:val="24"/>
          <w:szCs w:val="24"/>
        </w:rPr>
        <w:t xml:space="preserve">: </w:t>
      </w:r>
      <w:r w:rsidR="0036469A" w:rsidRPr="0036469A">
        <w:rPr>
          <w:rFonts w:ascii="Courier New" w:hAnsi="Courier New" w:cs="Courier New"/>
          <w:i/>
          <w:iCs/>
          <w:sz w:val="24"/>
          <w:szCs w:val="24"/>
        </w:rPr>
        <w:t>“Artículo 9.- La persona con enfermedad mental o discapacidad psíquica o intelectual es titular de los derechos que garantiza la Constitución Política de la República. En especial, esta ley le asegura los siguientes derechos</w:t>
      </w:r>
      <w:r w:rsidR="0036469A">
        <w:rPr>
          <w:rFonts w:ascii="Courier New" w:hAnsi="Courier New" w:cs="Courier New"/>
          <w:i/>
          <w:iCs/>
          <w:sz w:val="24"/>
          <w:szCs w:val="24"/>
        </w:rPr>
        <w:t xml:space="preserve"> (…)” </w:t>
      </w:r>
      <w:r w:rsidR="0036469A">
        <w:rPr>
          <w:rFonts w:ascii="Courier New" w:hAnsi="Courier New" w:cs="Courier New"/>
          <w:sz w:val="24"/>
          <w:szCs w:val="24"/>
        </w:rPr>
        <w:t>en el cual agregaría lo siguiente</w:t>
      </w:r>
    </w:p>
    <w:p w14:paraId="06712D3E" w14:textId="77777777" w:rsidR="00F424E0" w:rsidRDefault="00F424E0" w:rsidP="00F424E0">
      <w:pPr>
        <w:pStyle w:val="Prrafodelista"/>
        <w:spacing w:line="276" w:lineRule="auto"/>
        <w:jc w:val="both"/>
        <w:rPr>
          <w:rFonts w:ascii="Courier New" w:hAnsi="Courier New" w:cs="Courier New"/>
          <w:sz w:val="24"/>
          <w:szCs w:val="24"/>
        </w:rPr>
      </w:pPr>
    </w:p>
    <w:p w14:paraId="36E297C5" w14:textId="40181613" w:rsidR="00F424E0" w:rsidRPr="000709D0" w:rsidRDefault="00F424E0" w:rsidP="000709D0">
      <w:pPr>
        <w:pStyle w:val="Prrafodelista"/>
        <w:numPr>
          <w:ilvl w:val="0"/>
          <w:numId w:val="1"/>
        </w:numPr>
        <w:spacing w:line="276" w:lineRule="auto"/>
        <w:jc w:val="both"/>
        <w:rPr>
          <w:rFonts w:ascii="Courier New" w:hAnsi="Courier New" w:cs="Courier New"/>
          <w:sz w:val="24"/>
          <w:szCs w:val="24"/>
        </w:rPr>
      </w:pPr>
      <w:r>
        <w:rPr>
          <w:rFonts w:ascii="Courier New" w:hAnsi="Courier New" w:cs="Courier New"/>
          <w:sz w:val="24"/>
          <w:szCs w:val="24"/>
        </w:rPr>
        <w:t xml:space="preserve">La primera de estas indicaciones dice relación con el pago de las licencias médicas, sistema </w:t>
      </w:r>
      <w:r w:rsidR="009211A0">
        <w:rPr>
          <w:rFonts w:ascii="Courier New" w:hAnsi="Courier New" w:cs="Courier New"/>
          <w:sz w:val="24"/>
          <w:szCs w:val="24"/>
        </w:rPr>
        <w:t xml:space="preserve">que ha sido fuertemente cuestionado en la agenda pública, y cuya crisis ha sido reconocida por las </w:t>
      </w:r>
      <w:proofErr w:type="spellStart"/>
      <w:r w:rsidR="009211A0">
        <w:rPr>
          <w:rFonts w:ascii="Courier New" w:hAnsi="Courier New" w:cs="Courier New"/>
          <w:sz w:val="24"/>
          <w:szCs w:val="24"/>
        </w:rPr>
        <w:t>rpopias</w:t>
      </w:r>
      <w:proofErr w:type="spellEnd"/>
      <w:r w:rsidR="009211A0">
        <w:rPr>
          <w:rFonts w:ascii="Courier New" w:hAnsi="Courier New" w:cs="Courier New"/>
          <w:sz w:val="24"/>
          <w:szCs w:val="24"/>
        </w:rPr>
        <w:t xml:space="preserve"> autoridades</w:t>
      </w:r>
      <w:r w:rsidR="009211A0">
        <w:rPr>
          <w:rStyle w:val="Refdenotaalpie"/>
          <w:rFonts w:ascii="Courier New" w:hAnsi="Courier New" w:cs="Courier New"/>
          <w:sz w:val="24"/>
          <w:szCs w:val="24"/>
        </w:rPr>
        <w:footnoteReference w:id="1"/>
      </w:r>
      <w:r w:rsidR="009211A0">
        <w:rPr>
          <w:rFonts w:ascii="Courier New" w:hAnsi="Courier New" w:cs="Courier New"/>
          <w:sz w:val="24"/>
          <w:szCs w:val="24"/>
        </w:rPr>
        <w:t>, por lo cual la Contraloría General de la República ha anunciado el inicio de una auditoría</w:t>
      </w:r>
      <w:r w:rsidR="009211A0">
        <w:rPr>
          <w:rStyle w:val="Refdenotaalpie"/>
          <w:rFonts w:ascii="Courier New" w:hAnsi="Courier New" w:cs="Courier New"/>
          <w:sz w:val="24"/>
          <w:szCs w:val="24"/>
        </w:rPr>
        <w:footnoteReference w:id="2"/>
      </w:r>
      <w:r w:rsidR="009211A0">
        <w:rPr>
          <w:rFonts w:ascii="Courier New" w:hAnsi="Courier New" w:cs="Courier New"/>
          <w:sz w:val="24"/>
          <w:szCs w:val="24"/>
        </w:rPr>
        <w:t>.</w:t>
      </w:r>
      <w:r>
        <w:rPr>
          <w:rFonts w:ascii="Courier New" w:hAnsi="Courier New" w:cs="Courier New"/>
          <w:sz w:val="24"/>
          <w:szCs w:val="24"/>
        </w:rPr>
        <w:t xml:space="preserve"> Así, se sugiere </w:t>
      </w:r>
      <w:r w:rsidR="000709D0">
        <w:rPr>
          <w:rFonts w:ascii="Courier New" w:hAnsi="Courier New" w:cs="Courier New"/>
          <w:sz w:val="24"/>
          <w:szCs w:val="24"/>
        </w:rPr>
        <w:t xml:space="preserve">la siguiente indicación: </w:t>
      </w:r>
      <w:r w:rsidR="0036469A" w:rsidRPr="000709D0">
        <w:rPr>
          <w:rFonts w:ascii="Courier New" w:hAnsi="Courier New" w:cs="Courier New"/>
          <w:i/>
          <w:iCs/>
          <w:sz w:val="24"/>
          <w:szCs w:val="24"/>
        </w:rPr>
        <w:t>E</w:t>
      </w:r>
      <w:r w:rsidR="00537E76" w:rsidRPr="000709D0">
        <w:rPr>
          <w:rFonts w:ascii="Courier New" w:hAnsi="Courier New" w:cs="Courier New"/>
          <w:i/>
          <w:iCs/>
          <w:sz w:val="24"/>
          <w:szCs w:val="24"/>
        </w:rPr>
        <w:t xml:space="preserve">l derecho al pago inmediato del subsidio de incapacidad laboral. Estos sólo podrán ser objetados mediante un informe emitido por 2 médicos cirujanos, uno de los cuales deberá ser siquiatra, neurólogo u otro especialidad similar, y previo examen de la persona, la que deberá ser realizada dentro de las 48 </w:t>
      </w:r>
      <w:r w:rsidR="00537E76" w:rsidRPr="000709D0">
        <w:rPr>
          <w:rFonts w:ascii="Courier New" w:hAnsi="Courier New" w:cs="Courier New"/>
          <w:i/>
          <w:iCs/>
          <w:sz w:val="24"/>
          <w:szCs w:val="24"/>
        </w:rPr>
        <w:lastRenderedPageBreak/>
        <w:t>horas desde la recepción de la licencia por parte de la entidad pagadora del subsidio.</w:t>
      </w:r>
    </w:p>
    <w:p w14:paraId="2DE544AC" w14:textId="77777777" w:rsidR="00F424E0" w:rsidRPr="00F424E0" w:rsidRDefault="00F424E0" w:rsidP="00F424E0">
      <w:pPr>
        <w:pStyle w:val="Prrafodelista"/>
        <w:rPr>
          <w:rFonts w:ascii="Courier New" w:hAnsi="Courier New" w:cs="Courier New"/>
          <w:sz w:val="24"/>
          <w:szCs w:val="24"/>
        </w:rPr>
      </w:pPr>
    </w:p>
    <w:p w14:paraId="5343DF21" w14:textId="68FB2F46" w:rsidR="00537E76" w:rsidRPr="000709D0" w:rsidRDefault="000709D0" w:rsidP="007F2340">
      <w:pPr>
        <w:pStyle w:val="Prrafodelista"/>
        <w:numPr>
          <w:ilvl w:val="0"/>
          <w:numId w:val="1"/>
        </w:numPr>
        <w:spacing w:line="276" w:lineRule="auto"/>
        <w:jc w:val="both"/>
        <w:rPr>
          <w:rFonts w:ascii="Courier New" w:hAnsi="Courier New" w:cs="Courier New"/>
          <w:sz w:val="24"/>
          <w:szCs w:val="24"/>
        </w:rPr>
      </w:pPr>
      <w:r w:rsidRPr="000709D0">
        <w:rPr>
          <w:rFonts w:ascii="Courier New" w:hAnsi="Courier New" w:cs="Courier New"/>
          <w:sz w:val="24"/>
          <w:szCs w:val="24"/>
        </w:rPr>
        <w:t>La segunda indicación dice relación con una pr</w:t>
      </w:r>
      <w:r>
        <w:rPr>
          <w:rFonts w:ascii="Courier New" w:hAnsi="Courier New" w:cs="Courier New"/>
          <w:sz w:val="24"/>
          <w:szCs w:val="24"/>
        </w:rPr>
        <w:t>á</w:t>
      </w:r>
      <w:r w:rsidRPr="000709D0">
        <w:rPr>
          <w:rFonts w:ascii="Courier New" w:hAnsi="Courier New" w:cs="Courier New"/>
          <w:sz w:val="24"/>
          <w:szCs w:val="24"/>
        </w:rPr>
        <w:t>ctica el derec</w:t>
      </w:r>
      <w:r>
        <w:rPr>
          <w:rFonts w:ascii="Courier New" w:hAnsi="Courier New" w:cs="Courier New"/>
          <w:sz w:val="24"/>
          <w:szCs w:val="24"/>
        </w:rPr>
        <w:t>h</w:t>
      </w:r>
      <w:r w:rsidRPr="000709D0">
        <w:rPr>
          <w:rFonts w:ascii="Courier New" w:hAnsi="Courier New" w:cs="Courier New"/>
          <w:sz w:val="24"/>
          <w:szCs w:val="24"/>
        </w:rPr>
        <w:t xml:space="preserve">o a la educación: </w:t>
      </w:r>
      <w:r w:rsidR="002C048C" w:rsidRPr="002C048C">
        <w:rPr>
          <w:rFonts w:ascii="Courier New" w:hAnsi="Courier New" w:cs="Courier New"/>
          <w:i/>
          <w:iCs/>
          <w:sz w:val="24"/>
          <w:szCs w:val="24"/>
        </w:rPr>
        <w:t>“E</w:t>
      </w:r>
      <w:r w:rsidR="00537E76" w:rsidRPr="002C048C">
        <w:rPr>
          <w:rFonts w:ascii="Courier New" w:hAnsi="Courier New" w:cs="Courier New"/>
          <w:i/>
          <w:iCs/>
          <w:sz w:val="24"/>
          <w:szCs w:val="24"/>
        </w:rPr>
        <w:t>l derecho a no ser discriminado en establecimientos educacionales, los que bajo ninguna circunstancia podrán condicionar la permanencia, asistencia o calificaciones de las personas a sus estados de salud, salvo norma legal expresa que lo autorice en ese sentido</w:t>
      </w:r>
      <w:r w:rsidR="002C048C">
        <w:rPr>
          <w:rFonts w:ascii="Courier New" w:hAnsi="Courier New" w:cs="Courier New"/>
          <w:i/>
          <w:iCs/>
          <w:sz w:val="24"/>
          <w:szCs w:val="24"/>
        </w:rPr>
        <w:t>.”</w:t>
      </w:r>
    </w:p>
    <w:p w14:paraId="758D96EC" w14:textId="77777777" w:rsidR="0036469A" w:rsidRDefault="0036469A" w:rsidP="0036469A">
      <w:pPr>
        <w:pStyle w:val="Prrafodelista"/>
        <w:spacing w:line="276" w:lineRule="auto"/>
        <w:jc w:val="both"/>
        <w:rPr>
          <w:rFonts w:ascii="Courier New" w:hAnsi="Courier New" w:cs="Courier New"/>
          <w:sz w:val="24"/>
          <w:szCs w:val="24"/>
        </w:rPr>
      </w:pPr>
    </w:p>
    <w:p w14:paraId="13FC171D" w14:textId="5EEE67E4" w:rsidR="00537E76" w:rsidRPr="00B06D51" w:rsidRDefault="002C048C" w:rsidP="00B60576">
      <w:pPr>
        <w:pStyle w:val="Prrafodelista"/>
        <w:numPr>
          <w:ilvl w:val="0"/>
          <w:numId w:val="1"/>
        </w:numPr>
        <w:spacing w:line="276" w:lineRule="auto"/>
        <w:jc w:val="both"/>
        <w:rPr>
          <w:rFonts w:ascii="Courier New" w:hAnsi="Courier New" w:cs="Courier New"/>
          <w:sz w:val="24"/>
          <w:szCs w:val="24"/>
        </w:rPr>
      </w:pPr>
      <w:r w:rsidRPr="001576F8">
        <w:rPr>
          <w:rFonts w:ascii="Courier New" w:hAnsi="Courier New" w:cs="Courier New"/>
          <w:sz w:val="24"/>
          <w:szCs w:val="24"/>
        </w:rPr>
        <w:t xml:space="preserve">Finalmente, </w:t>
      </w:r>
      <w:r w:rsidR="00B06D51" w:rsidRPr="001576F8">
        <w:rPr>
          <w:rFonts w:ascii="Courier New" w:hAnsi="Courier New" w:cs="Courier New"/>
          <w:sz w:val="24"/>
          <w:szCs w:val="24"/>
        </w:rPr>
        <w:t xml:space="preserve">es necesario subsanar una </w:t>
      </w:r>
      <w:r w:rsidRPr="001576F8">
        <w:rPr>
          <w:rFonts w:ascii="Courier New" w:hAnsi="Courier New" w:cs="Courier New"/>
          <w:sz w:val="24"/>
          <w:szCs w:val="24"/>
        </w:rPr>
        <w:t>omi</w:t>
      </w:r>
      <w:r w:rsidR="00B06D51" w:rsidRPr="001576F8">
        <w:rPr>
          <w:rFonts w:ascii="Courier New" w:hAnsi="Courier New" w:cs="Courier New"/>
          <w:sz w:val="24"/>
          <w:szCs w:val="24"/>
        </w:rPr>
        <w:t xml:space="preserve">sión respecto de la entidad que </w:t>
      </w:r>
      <w:r w:rsidR="00537E76" w:rsidRPr="001576F8">
        <w:rPr>
          <w:rFonts w:ascii="Courier New" w:hAnsi="Courier New" w:cs="Courier New"/>
          <w:sz w:val="24"/>
          <w:szCs w:val="24"/>
        </w:rPr>
        <w:t>velará por el cumplimiento de esta ley</w:t>
      </w:r>
      <w:r w:rsidRPr="001576F8">
        <w:rPr>
          <w:rFonts w:ascii="Courier New" w:hAnsi="Courier New" w:cs="Courier New"/>
          <w:sz w:val="24"/>
          <w:szCs w:val="24"/>
        </w:rPr>
        <w:t xml:space="preserve">, por lo cual se </w:t>
      </w:r>
      <w:r w:rsidR="00B06D51" w:rsidRPr="001576F8">
        <w:rPr>
          <w:rFonts w:ascii="Courier New" w:hAnsi="Courier New" w:cs="Courier New"/>
          <w:sz w:val="24"/>
          <w:szCs w:val="24"/>
        </w:rPr>
        <w:t xml:space="preserve">propone </w:t>
      </w:r>
      <w:r w:rsidR="00537E76" w:rsidRPr="001576F8">
        <w:rPr>
          <w:rFonts w:ascii="Courier New" w:hAnsi="Courier New" w:cs="Courier New"/>
          <w:sz w:val="24"/>
          <w:szCs w:val="24"/>
        </w:rPr>
        <w:t xml:space="preserve">agregar un </w:t>
      </w:r>
      <w:r w:rsidRPr="001576F8">
        <w:rPr>
          <w:rFonts w:ascii="Courier New" w:hAnsi="Courier New" w:cs="Courier New"/>
          <w:sz w:val="24"/>
          <w:szCs w:val="24"/>
        </w:rPr>
        <w:t xml:space="preserve">nuevo </w:t>
      </w:r>
      <w:r w:rsidR="00537E76" w:rsidRPr="001576F8">
        <w:rPr>
          <w:rFonts w:ascii="Courier New" w:hAnsi="Courier New" w:cs="Courier New"/>
          <w:sz w:val="24"/>
          <w:szCs w:val="24"/>
        </w:rPr>
        <w:t>artículo 25</w:t>
      </w:r>
      <w:r w:rsidRPr="001576F8">
        <w:rPr>
          <w:rFonts w:ascii="Courier New" w:hAnsi="Courier New" w:cs="Courier New"/>
          <w:sz w:val="24"/>
          <w:szCs w:val="24"/>
        </w:rPr>
        <w:t>,</w:t>
      </w:r>
      <w:r w:rsidR="00B06D51" w:rsidRPr="001576F8">
        <w:rPr>
          <w:rFonts w:ascii="Courier New" w:hAnsi="Courier New" w:cs="Courier New"/>
          <w:sz w:val="24"/>
          <w:szCs w:val="24"/>
        </w:rPr>
        <w:t xml:space="preserve"> </w:t>
      </w:r>
      <w:r w:rsidRPr="001576F8">
        <w:rPr>
          <w:rFonts w:ascii="Courier New" w:hAnsi="Courier New" w:cs="Courier New"/>
          <w:sz w:val="24"/>
          <w:szCs w:val="24"/>
        </w:rPr>
        <w:t xml:space="preserve">cuya redacción </w:t>
      </w:r>
      <w:r w:rsidR="00B06D51" w:rsidRPr="001576F8">
        <w:rPr>
          <w:rFonts w:ascii="Courier New" w:hAnsi="Courier New" w:cs="Courier New"/>
          <w:sz w:val="24"/>
          <w:szCs w:val="24"/>
        </w:rPr>
        <w:t xml:space="preserve">sugerida </w:t>
      </w:r>
      <w:r w:rsidRPr="001576F8">
        <w:rPr>
          <w:rFonts w:ascii="Courier New" w:hAnsi="Courier New" w:cs="Courier New"/>
          <w:sz w:val="24"/>
          <w:szCs w:val="24"/>
        </w:rPr>
        <w:t xml:space="preserve">es la siguiente: </w:t>
      </w:r>
      <w:r w:rsidR="00B06D51" w:rsidRPr="001576F8">
        <w:rPr>
          <w:rFonts w:ascii="Courier New" w:hAnsi="Courier New" w:cs="Courier New"/>
          <w:i/>
          <w:iCs/>
          <w:sz w:val="24"/>
          <w:szCs w:val="24"/>
        </w:rPr>
        <w:t>Artic</w:t>
      </w:r>
      <w:r w:rsidR="00537E76" w:rsidRPr="001576F8">
        <w:rPr>
          <w:rFonts w:ascii="Courier New" w:hAnsi="Courier New" w:cs="Courier New"/>
          <w:i/>
          <w:iCs/>
          <w:sz w:val="24"/>
          <w:szCs w:val="24"/>
        </w:rPr>
        <w:t>ulo 25. Las infracci</w:t>
      </w:r>
      <w:r w:rsidR="00B06D51" w:rsidRPr="001576F8">
        <w:rPr>
          <w:rFonts w:ascii="Courier New" w:hAnsi="Courier New" w:cs="Courier New"/>
          <w:i/>
          <w:iCs/>
          <w:sz w:val="24"/>
          <w:szCs w:val="24"/>
        </w:rPr>
        <w:t>o</w:t>
      </w:r>
      <w:r w:rsidR="00537E76" w:rsidRPr="001576F8">
        <w:rPr>
          <w:rFonts w:ascii="Courier New" w:hAnsi="Courier New" w:cs="Courier New"/>
          <w:i/>
          <w:iCs/>
          <w:sz w:val="24"/>
          <w:szCs w:val="24"/>
        </w:rPr>
        <w:t>nes a esta ley podrán ser reclamadas de conformidad a los procedimientos establecidos en los artículos 37 y ss. de la Ley 20584.</w:t>
      </w:r>
      <w:bookmarkStart w:id="0" w:name="_GoBack"/>
      <w:bookmarkEnd w:id="0"/>
    </w:p>
    <w:sectPr w:rsidR="00537E76" w:rsidRPr="00B06D51" w:rsidSect="004A692A">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8194C" w14:textId="77777777" w:rsidR="00DF259B" w:rsidRDefault="00DF259B" w:rsidP="00CF246F">
      <w:pPr>
        <w:spacing w:after="0" w:line="240" w:lineRule="auto"/>
      </w:pPr>
      <w:r>
        <w:separator/>
      </w:r>
    </w:p>
  </w:endnote>
  <w:endnote w:type="continuationSeparator" w:id="0">
    <w:p w14:paraId="4E9C422F" w14:textId="77777777" w:rsidR="00DF259B" w:rsidRDefault="00DF259B" w:rsidP="00CF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4B893" w14:textId="77777777" w:rsidR="00DF259B" w:rsidRDefault="00DF259B" w:rsidP="00CF246F">
      <w:pPr>
        <w:spacing w:after="0" w:line="240" w:lineRule="auto"/>
      </w:pPr>
      <w:r>
        <w:separator/>
      </w:r>
    </w:p>
  </w:footnote>
  <w:footnote w:type="continuationSeparator" w:id="0">
    <w:p w14:paraId="775EC75D" w14:textId="77777777" w:rsidR="00DF259B" w:rsidRDefault="00DF259B" w:rsidP="00CF246F">
      <w:pPr>
        <w:spacing w:after="0" w:line="240" w:lineRule="auto"/>
      </w:pPr>
      <w:r>
        <w:continuationSeparator/>
      </w:r>
    </w:p>
  </w:footnote>
  <w:footnote w:id="1">
    <w:p w14:paraId="67B0C353" w14:textId="6D9994D3" w:rsidR="009211A0" w:rsidRDefault="009211A0">
      <w:pPr>
        <w:pStyle w:val="Textonotapie"/>
      </w:pPr>
      <w:r>
        <w:rPr>
          <w:rStyle w:val="Refdenotaalpie"/>
        </w:rPr>
        <w:footnoteRef/>
      </w:r>
      <w:r>
        <w:t xml:space="preserve"> A modo de ejemplo, ver </w:t>
      </w:r>
      <w:hyperlink r:id="rId1" w:history="1">
        <w:r w:rsidRPr="00E313D0">
          <w:rPr>
            <w:rStyle w:val="Hipervnculo"/>
          </w:rPr>
          <w:t>https://www.adnradio.cl/noticias/nacional/subsecretaria-de-salud-la-situacion-en-la-compin-es-dramatica/20190627/nota/3920123.aspx</w:t>
        </w:r>
      </w:hyperlink>
      <w:r>
        <w:t>.</w:t>
      </w:r>
    </w:p>
  </w:footnote>
  <w:footnote w:id="2">
    <w:p w14:paraId="1276E641" w14:textId="51D9C6F7" w:rsidR="009211A0" w:rsidRDefault="009211A0">
      <w:pPr>
        <w:pStyle w:val="Textonotapie"/>
      </w:pPr>
      <w:r>
        <w:rPr>
          <w:rStyle w:val="Refdenotaalpie"/>
        </w:rPr>
        <w:footnoteRef/>
      </w:r>
      <w:r>
        <w:t xml:space="preserve"> Fuente: </w:t>
      </w:r>
      <w:hyperlink r:id="rId2" w:history="1">
        <w:r w:rsidRPr="00E313D0">
          <w:rPr>
            <w:rStyle w:val="Hipervnculo"/>
          </w:rPr>
          <w:t>https://www.latercera.com/nacional/noticia/contraloria-anuncia-auditoria-la-compin-no-pago-licencias-medicas/700830/</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27231"/>
    <w:multiLevelType w:val="hybridMultilevel"/>
    <w:tmpl w:val="2402A848"/>
    <w:lvl w:ilvl="0" w:tplc="832A8978">
      <w:start w:val="1"/>
      <w:numFmt w:val="bullet"/>
      <w:lvlText w:val="•"/>
      <w:lvlJc w:val="left"/>
      <w:pPr>
        <w:tabs>
          <w:tab w:val="num" w:pos="720"/>
        </w:tabs>
        <w:ind w:left="720" w:hanging="360"/>
      </w:pPr>
      <w:rPr>
        <w:rFonts w:ascii="Arial" w:hAnsi="Arial" w:hint="default"/>
      </w:rPr>
    </w:lvl>
    <w:lvl w:ilvl="1" w:tplc="36C209FC">
      <w:numFmt w:val="bullet"/>
      <w:lvlText w:val="•"/>
      <w:lvlJc w:val="left"/>
      <w:pPr>
        <w:tabs>
          <w:tab w:val="num" w:pos="1440"/>
        </w:tabs>
        <w:ind w:left="1440" w:hanging="360"/>
      </w:pPr>
      <w:rPr>
        <w:rFonts w:ascii="Arial" w:hAnsi="Arial" w:hint="default"/>
      </w:rPr>
    </w:lvl>
    <w:lvl w:ilvl="2" w:tplc="674ADD66" w:tentative="1">
      <w:start w:val="1"/>
      <w:numFmt w:val="bullet"/>
      <w:lvlText w:val="•"/>
      <w:lvlJc w:val="left"/>
      <w:pPr>
        <w:tabs>
          <w:tab w:val="num" w:pos="2160"/>
        </w:tabs>
        <w:ind w:left="2160" w:hanging="360"/>
      </w:pPr>
      <w:rPr>
        <w:rFonts w:ascii="Arial" w:hAnsi="Arial" w:hint="default"/>
      </w:rPr>
    </w:lvl>
    <w:lvl w:ilvl="3" w:tplc="4FD4D5F2" w:tentative="1">
      <w:start w:val="1"/>
      <w:numFmt w:val="bullet"/>
      <w:lvlText w:val="•"/>
      <w:lvlJc w:val="left"/>
      <w:pPr>
        <w:tabs>
          <w:tab w:val="num" w:pos="2880"/>
        </w:tabs>
        <w:ind w:left="2880" w:hanging="360"/>
      </w:pPr>
      <w:rPr>
        <w:rFonts w:ascii="Arial" w:hAnsi="Arial" w:hint="default"/>
      </w:rPr>
    </w:lvl>
    <w:lvl w:ilvl="4" w:tplc="4ACE1B4C" w:tentative="1">
      <w:start w:val="1"/>
      <w:numFmt w:val="bullet"/>
      <w:lvlText w:val="•"/>
      <w:lvlJc w:val="left"/>
      <w:pPr>
        <w:tabs>
          <w:tab w:val="num" w:pos="3600"/>
        </w:tabs>
        <w:ind w:left="3600" w:hanging="360"/>
      </w:pPr>
      <w:rPr>
        <w:rFonts w:ascii="Arial" w:hAnsi="Arial" w:hint="default"/>
      </w:rPr>
    </w:lvl>
    <w:lvl w:ilvl="5" w:tplc="9AD8BC7C" w:tentative="1">
      <w:start w:val="1"/>
      <w:numFmt w:val="bullet"/>
      <w:lvlText w:val="•"/>
      <w:lvlJc w:val="left"/>
      <w:pPr>
        <w:tabs>
          <w:tab w:val="num" w:pos="4320"/>
        </w:tabs>
        <w:ind w:left="4320" w:hanging="360"/>
      </w:pPr>
      <w:rPr>
        <w:rFonts w:ascii="Arial" w:hAnsi="Arial" w:hint="default"/>
      </w:rPr>
    </w:lvl>
    <w:lvl w:ilvl="6" w:tplc="7BE0C370" w:tentative="1">
      <w:start w:val="1"/>
      <w:numFmt w:val="bullet"/>
      <w:lvlText w:val="•"/>
      <w:lvlJc w:val="left"/>
      <w:pPr>
        <w:tabs>
          <w:tab w:val="num" w:pos="5040"/>
        </w:tabs>
        <w:ind w:left="5040" w:hanging="360"/>
      </w:pPr>
      <w:rPr>
        <w:rFonts w:ascii="Arial" w:hAnsi="Arial" w:hint="default"/>
      </w:rPr>
    </w:lvl>
    <w:lvl w:ilvl="7" w:tplc="226CEE0E" w:tentative="1">
      <w:start w:val="1"/>
      <w:numFmt w:val="bullet"/>
      <w:lvlText w:val="•"/>
      <w:lvlJc w:val="left"/>
      <w:pPr>
        <w:tabs>
          <w:tab w:val="num" w:pos="5760"/>
        </w:tabs>
        <w:ind w:left="5760" w:hanging="360"/>
      </w:pPr>
      <w:rPr>
        <w:rFonts w:ascii="Arial" w:hAnsi="Arial" w:hint="default"/>
      </w:rPr>
    </w:lvl>
    <w:lvl w:ilvl="8" w:tplc="307ED4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5F93E05"/>
    <w:multiLevelType w:val="hybridMultilevel"/>
    <w:tmpl w:val="8EB2A9DE"/>
    <w:lvl w:ilvl="0" w:tplc="340A000F">
      <w:start w:val="1"/>
      <w:numFmt w:val="decimal"/>
      <w:lvlText w:val="%1."/>
      <w:lvlJc w:val="left"/>
      <w:pPr>
        <w:ind w:left="720" w:hanging="360"/>
      </w:pPr>
      <w:rPr>
        <w:rFonts w:hint="default"/>
      </w:rPr>
    </w:lvl>
    <w:lvl w:ilvl="1" w:tplc="1C30C34E">
      <w:start w:val="1"/>
      <w:numFmt w:val="lowerLetter"/>
      <w:lvlText w:val="%2."/>
      <w:lvlJc w:val="left"/>
      <w:pPr>
        <w:ind w:left="1440" w:hanging="360"/>
      </w:pPr>
      <w:rPr>
        <w:i w:val="0"/>
        <w:iCs w:val="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2A"/>
    <w:rsid w:val="000168F8"/>
    <w:rsid w:val="00024276"/>
    <w:rsid w:val="000474B7"/>
    <w:rsid w:val="00050F19"/>
    <w:rsid w:val="000709D0"/>
    <w:rsid w:val="00077EE2"/>
    <w:rsid w:val="0009519D"/>
    <w:rsid w:val="000B1E36"/>
    <w:rsid w:val="00103777"/>
    <w:rsid w:val="001576F8"/>
    <w:rsid w:val="00180675"/>
    <w:rsid w:val="001C1BCF"/>
    <w:rsid w:val="0020039E"/>
    <w:rsid w:val="002440D2"/>
    <w:rsid w:val="00264017"/>
    <w:rsid w:val="002B03FC"/>
    <w:rsid w:val="002C048C"/>
    <w:rsid w:val="00302382"/>
    <w:rsid w:val="00314911"/>
    <w:rsid w:val="00342155"/>
    <w:rsid w:val="00353B04"/>
    <w:rsid w:val="0036469A"/>
    <w:rsid w:val="003837FA"/>
    <w:rsid w:val="00391594"/>
    <w:rsid w:val="00392FE7"/>
    <w:rsid w:val="003958C6"/>
    <w:rsid w:val="00432F24"/>
    <w:rsid w:val="004612B2"/>
    <w:rsid w:val="00491952"/>
    <w:rsid w:val="004A692A"/>
    <w:rsid w:val="004C5B47"/>
    <w:rsid w:val="00504E38"/>
    <w:rsid w:val="00537E76"/>
    <w:rsid w:val="005B4716"/>
    <w:rsid w:val="005B5643"/>
    <w:rsid w:val="005B7A4D"/>
    <w:rsid w:val="0060432B"/>
    <w:rsid w:val="006344E2"/>
    <w:rsid w:val="00660B72"/>
    <w:rsid w:val="006630F7"/>
    <w:rsid w:val="006A1F3D"/>
    <w:rsid w:val="006F1F26"/>
    <w:rsid w:val="0070646B"/>
    <w:rsid w:val="00707D69"/>
    <w:rsid w:val="00716AB3"/>
    <w:rsid w:val="007900C6"/>
    <w:rsid w:val="007E6AD2"/>
    <w:rsid w:val="00800BA4"/>
    <w:rsid w:val="00804E54"/>
    <w:rsid w:val="00877A1B"/>
    <w:rsid w:val="00890F8E"/>
    <w:rsid w:val="008E274C"/>
    <w:rsid w:val="008F7E1C"/>
    <w:rsid w:val="00902574"/>
    <w:rsid w:val="009211A0"/>
    <w:rsid w:val="00923D4B"/>
    <w:rsid w:val="00930F42"/>
    <w:rsid w:val="0095643D"/>
    <w:rsid w:val="009C4F80"/>
    <w:rsid w:val="009F0B88"/>
    <w:rsid w:val="00A06686"/>
    <w:rsid w:val="00A15C6E"/>
    <w:rsid w:val="00A73201"/>
    <w:rsid w:val="00A92CE4"/>
    <w:rsid w:val="00AF435C"/>
    <w:rsid w:val="00B06D51"/>
    <w:rsid w:val="00B1325F"/>
    <w:rsid w:val="00C219F9"/>
    <w:rsid w:val="00CE3392"/>
    <w:rsid w:val="00CF246F"/>
    <w:rsid w:val="00CF5ABA"/>
    <w:rsid w:val="00DB246C"/>
    <w:rsid w:val="00DB5A5C"/>
    <w:rsid w:val="00DF259B"/>
    <w:rsid w:val="00DF79A4"/>
    <w:rsid w:val="00E6084C"/>
    <w:rsid w:val="00ED2AD4"/>
    <w:rsid w:val="00F0643E"/>
    <w:rsid w:val="00F14B09"/>
    <w:rsid w:val="00F424E0"/>
    <w:rsid w:val="00F9799A"/>
    <w:rsid w:val="00FA00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C840"/>
  <w15:chartTrackingRefBased/>
  <w15:docId w15:val="{7A2852C6-53D9-47E1-B08C-7C13098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692A"/>
    <w:pPr>
      <w:ind w:left="720"/>
      <w:contextualSpacing/>
    </w:pPr>
  </w:style>
  <w:style w:type="paragraph" w:styleId="Textonotapie">
    <w:name w:val="footnote text"/>
    <w:basedOn w:val="Normal"/>
    <w:link w:val="TextonotapieCar"/>
    <w:uiPriority w:val="99"/>
    <w:semiHidden/>
    <w:unhideWhenUsed/>
    <w:rsid w:val="00CF24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246F"/>
    <w:rPr>
      <w:sz w:val="20"/>
      <w:szCs w:val="20"/>
    </w:rPr>
  </w:style>
  <w:style w:type="character" w:styleId="Refdenotaalpie">
    <w:name w:val="footnote reference"/>
    <w:basedOn w:val="Fuentedeprrafopredeter"/>
    <w:uiPriority w:val="99"/>
    <w:semiHidden/>
    <w:unhideWhenUsed/>
    <w:rsid w:val="00CF246F"/>
    <w:rPr>
      <w:vertAlign w:val="superscript"/>
    </w:rPr>
  </w:style>
  <w:style w:type="paragraph" w:styleId="HTMLconformatoprevio">
    <w:name w:val="HTML Preformatted"/>
    <w:basedOn w:val="Normal"/>
    <w:link w:val="HTMLconformatoprevioCar"/>
    <w:uiPriority w:val="99"/>
    <w:unhideWhenUsed/>
    <w:rsid w:val="00CF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CF246F"/>
    <w:rPr>
      <w:rFonts w:ascii="Courier New" w:eastAsia="Times New Roman" w:hAnsi="Courier New" w:cs="Courier New"/>
      <w:sz w:val="20"/>
      <w:szCs w:val="20"/>
      <w:lang w:eastAsia="es-CL"/>
    </w:rPr>
  </w:style>
  <w:style w:type="paragraph" w:styleId="Textodeglobo">
    <w:name w:val="Balloon Text"/>
    <w:basedOn w:val="Normal"/>
    <w:link w:val="TextodegloboCar"/>
    <w:uiPriority w:val="99"/>
    <w:semiHidden/>
    <w:unhideWhenUsed/>
    <w:rsid w:val="007064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646B"/>
    <w:rPr>
      <w:rFonts w:ascii="Segoe UI" w:hAnsi="Segoe UI" w:cs="Segoe UI"/>
      <w:sz w:val="18"/>
      <w:szCs w:val="18"/>
    </w:rPr>
  </w:style>
  <w:style w:type="character" w:styleId="Hipervnculo">
    <w:name w:val="Hyperlink"/>
    <w:basedOn w:val="Fuentedeprrafopredeter"/>
    <w:uiPriority w:val="99"/>
    <w:unhideWhenUsed/>
    <w:rsid w:val="00CE3392"/>
    <w:rPr>
      <w:color w:val="0563C1" w:themeColor="hyperlink"/>
      <w:u w:val="single"/>
    </w:rPr>
  </w:style>
  <w:style w:type="character" w:styleId="Mencinsinresolver">
    <w:name w:val="Unresolved Mention"/>
    <w:basedOn w:val="Fuentedeprrafopredeter"/>
    <w:uiPriority w:val="99"/>
    <w:semiHidden/>
    <w:unhideWhenUsed/>
    <w:rsid w:val="00CE3392"/>
    <w:rPr>
      <w:color w:val="605E5C"/>
      <w:shd w:val="clear" w:color="auto" w:fill="E1DFDD"/>
    </w:rPr>
  </w:style>
  <w:style w:type="character" w:styleId="Hipervnculovisitado">
    <w:name w:val="FollowedHyperlink"/>
    <w:basedOn w:val="Fuentedeprrafopredeter"/>
    <w:uiPriority w:val="99"/>
    <w:semiHidden/>
    <w:unhideWhenUsed/>
    <w:rsid w:val="00504E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963130">
      <w:bodyDiv w:val="1"/>
      <w:marLeft w:val="0"/>
      <w:marRight w:val="0"/>
      <w:marTop w:val="0"/>
      <w:marBottom w:val="0"/>
      <w:divBdr>
        <w:top w:val="none" w:sz="0" w:space="0" w:color="auto"/>
        <w:left w:val="none" w:sz="0" w:space="0" w:color="auto"/>
        <w:bottom w:val="none" w:sz="0" w:space="0" w:color="auto"/>
        <w:right w:val="none" w:sz="0" w:space="0" w:color="auto"/>
      </w:divBdr>
    </w:div>
    <w:div w:id="1991981419">
      <w:bodyDiv w:val="1"/>
      <w:marLeft w:val="0"/>
      <w:marRight w:val="0"/>
      <w:marTop w:val="0"/>
      <w:marBottom w:val="0"/>
      <w:divBdr>
        <w:top w:val="none" w:sz="0" w:space="0" w:color="auto"/>
        <w:left w:val="none" w:sz="0" w:space="0" w:color="auto"/>
        <w:bottom w:val="none" w:sz="0" w:space="0" w:color="auto"/>
        <w:right w:val="none" w:sz="0" w:space="0" w:color="auto"/>
      </w:divBdr>
      <w:divsChild>
        <w:div w:id="506483479">
          <w:marLeft w:val="360"/>
          <w:marRight w:val="0"/>
          <w:marTop w:val="200"/>
          <w:marBottom w:val="0"/>
          <w:divBdr>
            <w:top w:val="none" w:sz="0" w:space="0" w:color="auto"/>
            <w:left w:val="none" w:sz="0" w:space="0" w:color="auto"/>
            <w:bottom w:val="none" w:sz="0" w:space="0" w:color="auto"/>
            <w:right w:val="none" w:sz="0" w:space="0" w:color="auto"/>
          </w:divBdr>
        </w:div>
        <w:div w:id="31423391">
          <w:marLeft w:val="360"/>
          <w:marRight w:val="0"/>
          <w:marTop w:val="200"/>
          <w:marBottom w:val="0"/>
          <w:divBdr>
            <w:top w:val="none" w:sz="0" w:space="0" w:color="auto"/>
            <w:left w:val="none" w:sz="0" w:space="0" w:color="auto"/>
            <w:bottom w:val="none" w:sz="0" w:space="0" w:color="auto"/>
            <w:right w:val="none" w:sz="0" w:space="0" w:color="auto"/>
          </w:divBdr>
        </w:div>
        <w:div w:id="993223630">
          <w:marLeft w:val="360"/>
          <w:marRight w:val="0"/>
          <w:marTop w:val="200"/>
          <w:marBottom w:val="0"/>
          <w:divBdr>
            <w:top w:val="none" w:sz="0" w:space="0" w:color="auto"/>
            <w:left w:val="none" w:sz="0" w:space="0" w:color="auto"/>
            <w:bottom w:val="none" w:sz="0" w:space="0" w:color="auto"/>
            <w:right w:val="none" w:sz="0" w:space="0" w:color="auto"/>
          </w:divBdr>
        </w:div>
        <w:div w:id="409622097">
          <w:marLeft w:val="360"/>
          <w:marRight w:val="0"/>
          <w:marTop w:val="200"/>
          <w:marBottom w:val="0"/>
          <w:divBdr>
            <w:top w:val="none" w:sz="0" w:space="0" w:color="auto"/>
            <w:left w:val="none" w:sz="0" w:space="0" w:color="auto"/>
            <w:bottom w:val="none" w:sz="0" w:space="0" w:color="auto"/>
            <w:right w:val="none" w:sz="0" w:space="0" w:color="auto"/>
          </w:divBdr>
        </w:div>
        <w:div w:id="597175765">
          <w:marLeft w:val="1080"/>
          <w:marRight w:val="0"/>
          <w:marTop w:val="100"/>
          <w:marBottom w:val="0"/>
          <w:divBdr>
            <w:top w:val="none" w:sz="0" w:space="0" w:color="auto"/>
            <w:left w:val="none" w:sz="0" w:space="0" w:color="auto"/>
            <w:bottom w:val="none" w:sz="0" w:space="0" w:color="auto"/>
            <w:right w:val="none" w:sz="0" w:space="0" w:color="auto"/>
          </w:divBdr>
        </w:div>
        <w:div w:id="367223358">
          <w:marLeft w:val="1080"/>
          <w:marRight w:val="0"/>
          <w:marTop w:val="100"/>
          <w:marBottom w:val="0"/>
          <w:divBdr>
            <w:top w:val="none" w:sz="0" w:space="0" w:color="auto"/>
            <w:left w:val="none" w:sz="0" w:space="0" w:color="auto"/>
            <w:bottom w:val="none" w:sz="0" w:space="0" w:color="auto"/>
            <w:right w:val="none" w:sz="0" w:space="0" w:color="auto"/>
          </w:divBdr>
        </w:div>
        <w:div w:id="105083314">
          <w:marLeft w:val="1080"/>
          <w:marRight w:val="0"/>
          <w:marTop w:val="100"/>
          <w:marBottom w:val="0"/>
          <w:divBdr>
            <w:top w:val="none" w:sz="0" w:space="0" w:color="auto"/>
            <w:left w:val="none" w:sz="0" w:space="0" w:color="auto"/>
            <w:bottom w:val="none" w:sz="0" w:space="0" w:color="auto"/>
            <w:right w:val="none" w:sz="0" w:space="0" w:color="auto"/>
          </w:divBdr>
        </w:div>
        <w:div w:id="74850266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atercera.com/nacional/noticia/contraloria-anuncia-auditoria-la-compin-no-pago-licencias-medicas/700830/" TargetMode="External"/><Relationship Id="rId1" Type="http://schemas.openxmlformats.org/officeDocument/2006/relationships/hyperlink" Target="https://www.adnradio.cl/noticias/nacional/subsecretaria-de-salud-la-situacion-en-la-compin-es-dramatica/20190627/nota/3920123.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B6CB-02FB-4B3B-8A3C-F3DA7AEB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395</Words>
  <Characters>2174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Junyent Ruiz</dc:creator>
  <cp:keywords/>
  <dc:description/>
  <cp:lastModifiedBy>Jaime Junyent Ruiz</cp:lastModifiedBy>
  <cp:revision>3</cp:revision>
  <dcterms:created xsi:type="dcterms:W3CDTF">2019-07-15T16:49:00Z</dcterms:created>
  <dcterms:modified xsi:type="dcterms:W3CDTF">2019-07-15T17:19:00Z</dcterms:modified>
</cp:coreProperties>
</file>