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05F4" w14:textId="2EE9A1DC" w:rsidR="00762DCB" w:rsidRPr="005C1EF7" w:rsidRDefault="00157BC9" w:rsidP="00A66D42">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sidRPr="00157BC9">
        <w:rPr>
          <w:rFonts w:ascii="Cambria Math" w:hAnsi="Cambria Math" w:cs="Arial"/>
          <w:b/>
          <w:bCs/>
          <w:sz w:val="28"/>
          <w:szCs w:val="28"/>
          <w:shd w:val="clear" w:color="auto" w:fill="FFFFFF"/>
          <w:lang w:val="es-ES_tradnl"/>
        </w:rPr>
        <w:t>Declara imprescriptibles los delitos sexuales contra menores.</w:t>
      </w:r>
    </w:p>
    <w:tbl>
      <w:tblPr>
        <w:tblStyle w:val="Tabladecuadrcula1clara-nfasis3"/>
        <w:tblpPr w:leftFromText="141" w:rightFromText="141" w:vertAnchor="text" w:horzAnchor="page" w:tblpX="3070" w:tblpY="321"/>
        <w:tblW w:w="0" w:type="auto"/>
        <w:tblLook w:val="04A0" w:firstRow="1" w:lastRow="0" w:firstColumn="1" w:lastColumn="0" w:noHBand="0" w:noVBand="1"/>
      </w:tblPr>
      <w:tblGrid>
        <w:gridCol w:w="3005"/>
        <w:gridCol w:w="3009"/>
      </w:tblGrid>
      <w:tr w:rsidR="002265A2" w:rsidRPr="005C1EF7" w14:paraId="52E32069" w14:textId="77777777" w:rsidTr="00DF6414">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014" w:type="dxa"/>
            <w:gridSpan w:val="2"/>
          </w:tcPr>
          <w:p w14:paraId="1CE9DD7F" w14:textId="77777777" w:rsidR="002265A2" w:rsidRPr="005C1EF7" w:rsidRDefault="002265A2" w:rsidP="002265A2">
            <w:pPr>
              <w:spacing w:line="276" w:lineRule="auto"/>
              <w:jc w:val="center"/>
              <w:rPr>
                <w:rFonts w:ascii="Cambria Math" w:hAnsi="Cambria Math" w:cs="Arial"/>
                <w:sz w:val="28"/>
                <w:szCs w:val="28"/>
                <w:shd w:val="clear" w:color="auto" w:fill="FFFFFF"/>
                <w:lang w:val="es-ES_tradnl"/>
              </w:rPr>
            </w:pPr>
            <w:r w:rsidRPr="005C1EF7">
              <w:rPr>
                <w:rFonts w:ascii="Cambria Math" w:hAnsi="Cambria Math" w:cs="Arial"/>
                <w:sz w:val="28"/>
                <w:szCs w:val="28"/>
                <w:shd w:val="clear" w:color="auto" w:fill="FFFFFF"/>
                <w:lang w:val="es-ES_tradnl"/>
              </w:rPr>
              <w:t>RESUMEN</w:t>
            </w:r>
          </w:p>
        </w:tc>
      </w:tr>
      <w:tr w:rsidR="002265A2" w:rsidRPr="005C1EF7" w14:paraId="413635E5" w14:textId="77777777" w:rsidTr="00DF6414">
        <w:trPr>
          <w:trHeight w:val="481"/>
        </w:trPr>
        <w:tc>
          <w:tcPr>
            <w:cnfStyle w:val="001000000000" w:firstRow="0" w:lastRow="0" w:firstColumn="1" w:lastColumn="0" w:oddVBand="0" w:evenVBand="0" w:oddHBand="0" w:evenHBand="0" w:firstRowFirstColumn="0" w:firstRowLastColumn="0" w:lastRowFirstColumn="0" w:lastRowLastColumn="0"/>
            <w:tcW w:w="3005" w:type="dxa"/>
          </w:tcPr>
          <w:p w14:paraId="6E5F3CB9" w14:textId="20C8F341" w:rsidR="002265A2" w:rsidRPr="005C1EF7" w:rsidRDefault="002265A2"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Origen</w:t>
            </w:r>
          </w:p>
        </w:tc>
        <w:tc>
          <w:tcPr>
            <w:tcW w:w="3009" w:type="dxa"/>
          </w:tcPr>
          <w:p w14:paraId="56A98A94" w14:textId="0DC43923" w:rsidR="002265A2" w:rsidRPr="005C1EF7" w:rsidRDefault="00193592" w:rsidP="007E68FD">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5C1EF7">
              <w:rPr>
                <w:rFonts w:ascii="Cambria Math" w:hAnsi="Cambria Math" w:cs="Arial"/>
                <w:sz w:val="28"/>
                <w:szCs w:val="28"/>
                <w:shd w:val="clear" w:color="auto" w:fill="FFFFFF"/>
                <w:lang w:val="es-ES_tradnl"/>
              </w:rPr>
              <w:t xml:space="preserve">Moción </w:t>
            </w:r>
            <w:r w:rsidR="007E68FD" w:rsidRPr="005C1EF7">
              <w:rPr>
                <w:rFonts w:ascii="Cambria Math" w:hAnsi="Cambria Math" w:cs="Arial"/>
                <w:sz w:val="28"/>
                <w:szCs w:val="28"/>
                <w:shd w:val="clear" w:color="auto" w:fill="FFFFFF"/>
                <w:lang w:val="es-ES_tradnl"/>
              </w:rPr>
              <w:t>Senadores</w:t>
            </w:r>
          </w:p>
        </w:tc>
      </w:tr>
      <w:tr w:rsidR="002265A2" w:rsidRPr="005C1EF7" w14:paraId="186184E2" w14:textId="77777777" w:rsidTr="00DF6414">
        <w:trPr>
          <w:trHeight w:val="481"/>
        </w:trPr>
        <w:tc>
          <w:tcPr>
            <w:cnfStyle w:val="001000000000" w:firstRow="0" w:lastRow="0" w:firstColumn="1" w:lastColumn="0" w:oddVBand="0" w:evenVBand="0" w:oddHBand="0" w:evenHBand="0" w:firstRowFirstColumn="0" w:firstRowLastColumn="0" w:lastRowFirstColumn="0" w:lastRowLastColumn="0"/>
            <w:tcW w:w="3005" w:type="dxa"/>
          </w:tcPr>
          <w:p w14:paraId="57BE5BC5" w14:textId="752DDAF7" w:rsidR="002265A2" w:rsidRPr="005C1EF7" w:rsidRDefault="002265A2"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Trámite</w:t>
            </w:r>
          </w:p>
        </w:tc>
        <w:tc>
          <w:tcPr>
            <w:tcW w:w="3009" w:type="dxa"/>
          </w:tcPr>
          <w:p w14:paraId="3CD37CA4" w14:textId="4914E915" w:rsidR="002265A2" w:rsidRPr="005C1EF7" w:rsidRDefault="00DF6414" w:rsidP="00DF6414">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Pr>
                <w:rFonts w:ascii="Cambria Math" w:hAnsi="Cambria Math" w:cs="Arial"/>
                <w:sz w:val="28"/>
                <w:szCs w:val="28"/>
                <w:shd w:val="clear" w:color="auto" w:fill="FFFFFF"/>
                <w:lang w:val="es-ES_tradnl"/>
              </w:rPr>
              <w:t>Tercer</w:t>
            </w:r>
          </w:p>
        </w:tc>
      </w:tr>
      <w:tr w:rsidR="002265A2" w:rsidRPr="005C1EF7" w14:paraId="06BD21DE" w14:textId="77777777" w:rsidTr="00DF6414">
        <w:trPr>
          <w:trHeight w:val="470"/>
        </w:trPr>
        <w:tc>
          <w:tcPr>
            <w:cnfStyle w:val="001000000000" w:firstRow="0" w:lastRow="0" w:firstColumn="1" w:lastColumn="0" w:oddVBand="0" w:evenVBand="0" w:oddHBand="0" w:evenHBand="0" w:firstRowFirstColumn="0" w:firstRowLastColumn="0" w:lastRowFirstColumn="0" w:lastRowLastColumn="0"/>
            <w:tcW w:w="3005" w:type="dxa"/>
          </w:tcPr>
          <w:p w14:paraId="70339BC1" w14:textId="7B363481" w:rsidR="002265A2" w:rsidRPr="005C1EF7" w:rsidRDefault="002265A2"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Urgencia</w:t>
            </w:r>
          </w:p>
        </w:tc>
        <w:tc>
          <w:tcPr>
            <w:tcW w:w="3009" w:type="dxa"/>
          </w:tcPr>
          <w:p w14:paraId="06EB2A29" w14:textId="08B40BDA" w:rsidR="002265A2" w:rsidRPr="005C1EF7" w:rsidRDefault="00DF6414"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Pr>
                <w:rFonts w:ascii="Cambria Math" w:hAnsi="Cambria Math" w:cs="Arial"/>
                <w:sz w:val="28"/>
                <w:szCs w:val="28"/>
                <w:shd w:val="clear" w:color="auto" w:fill="FFFFFF"/>
                <w:lang w:val="es-ES_tradnl"/>
              </w:rPr>
              <w:t>Discusión inmediata</w:t>
            </w:r>
          </w:p>
        </w:tc>
      </w:tr>
      <w:tr w:rsidR="002265A2" w:rsidRPr="005C1EF7" w14:paraId="394EC040" w14:textId="77777777" w:rsidTr="00DF6414">
        <w:trPr>
          <w:trHeight w:val="470"/>
        </w:trPr>
        <w:tc>
          <w:tcPr>
            <w:cnfStyle w:val="001000000000" w:firstRow="0" w:lastRow="0" w:firstColumn="1" w:lastColumn="0" w:oddVBand="0" w:evenVBand="0" w:oddHBand="0" w:evenHBand="0" w:firstRowFirstColumn="0" w:firstRowLastColumn="0" w:lastRowFirstColumn="0" w:lastRowLastColumn="0"/>
            <w:tcW w:w="3005" w:type="dxa"/>
          </w:tcPr>
          <w:p w14:paraId="01B4ED4A" w14:textId="243A3928" w:rsidR="002265A2" w:rsidRPr="005C1EF7" w:rsidRDefault="002265A2"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Quórum Especial</w:t>
            </w:r>
          </w:p>
        </w:tc>
        <w:tc>
          <w:tcPr>
            <w:tcW w:w="3009" w:type="dxa"/>
          </w:tcPr>
          <w:p w14:paraId="14FFEDB4" w14:textId="175615E1" w:rsidR="002265A2" w:rsidRPr="005C1EF7" w:rsidRDefault="002265A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p>
        </w:tc>
      </w:tr>
      <w:tr w:rsidR="002265A2" w:rsidRPr="005C1EF7" w14:paraId="7C4B9198" w14:textId="77777777" w:rsidTr="00DF6414">
        <w:trPr>
          <w:trHeight w:val="954"/>
        </w:trPr>
        <w:tc>
          <w:tcPr>
            <w:cnfStyle w:val="001000000000" w:firstRow="0" w:lastRow="0" w:firstColumn="1" w:lastColumn="0" w:oddVBand="0" w:evenVBand="0" w:oddHBand="0" w:evenHBand="0" w:firstRowFirstColumn="0" w:firstRowLastColumn="0" w:lastRowFirstColumn="0" w:lastRowLastColumn="0"/>
            <w:tcW w:w="3005" w:type="dxa"/>
          </w:tcPr>
          <w:p w14:paraId="3D2CAB9E" w14:textId="7A1D6E6C" w:rsidR="002265A2" w:rsidRPr="005C1EF7" w:rsidRDefault="002265A2"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Sugerencia</w:t>
            </w:r>
          </w:p>
        </w:tc>
        <w:tc>
          <w:tcPr>
            <w:tcW w:w="3009" w:type="dxa"/>
          </w:tcPr>
          <w:p w14:paraId="75C0B0CD" w14:textId="7E3755E0" w:rsidR="002265A2" w:rsidRPr="005C1EF7" w:rsidRDefault="00DF6414"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Pr>
                <w:rFonts w:ascii="Cambria Math" w:hAnsi="Cambria Math" w:cs="Arial"/>
                <w:sz w:val="28"/>
                <w:szCs w:val="28"/>
                <w:shd w:val="clear" w:color="auto" w:fill="FFFFFF"/>
                <w:lang w:val="es-ES_tradnl"/>
              </w:rPr>
              <w:t>Rechazar la retroactividad</w:t>
            </w:r>
          </w:p>
        </w:tc>
      </w:tr>
      <w:tr w:rsidR="002265A2" w:rsidRPr="005C1EF7" w14:paraId="5F2FA930" w14:textId="77777777" w:rsidTr="00DF6414">
        <w:trPr>
          <w:trHeight w:val="470"/>
        </w:trPr>
        <w:tc>
          <w:tcPr>
            <w:cnfStyle w:val="001000000000" w:firstRow="0" w:lastRow="0" w:firstColumn="1" w:lastColumn="0" w:oddVBand="0" w:evenVBand="0" w:oddHBand="0" w:evenHBand="0" w:firstRowFirstColumn="0" w:firstRowLastColumn="0" w:lastRowFirstColumn="0" w:lastRowLastColumn="0"/>
            <w:tcW w:w="3005" w:type="dxa"/>
          </w:tcPr>
          <w:p w14:paraId="4E0157C3" w14:textId="1E4EE9D8" w:rsidR="002265A2" w:rsidRPr="005C1EF7" w:rsidRDefault="00077377" w:rsidP="002265A2">
            <w:pPr>
              <w:spacing w:line="276" w:lineRule="auto"/>
              <w:rPr>
                <w:rFonts w:ascii="Cambria Math" w:hAnsi="Cambria Math" w:cs="Arial"/>
                <w:smallCaps/>
                <w:sz w:val="28"/>
                <w:szCs w:val="28"/>
                <w:shd w:val="clear" w:color="auto" w:fill="FFFFFF"/>
                <w:lang w:val="es-ES_tradnl"/>
              </w:rPr>
            </w:pPr>
            <w:r w:rsidRPr="005C1EF7">
              <w:rPr>
                <w:rFonts w:ascii="Cambria Math" w:hAnsi="Cambria Math" w:cs="Arial"/>
                <w:smallCaps/>
                <w:sz w:val="28"/>
                <w:szCs w:val="28"/>
                <w:shd w:val="clear" w:color="auto" w:fill="FFFFFF"/>
                <w:lang w:val="es-ES_tradnl"/>
              </w:rPr>
              <w:t>Votación</w:t>
            </w:r>
          </w:p>
        </w:tc>
        <w:tc>
          <w:tcPr>
            <w:tcW w:w="3009" w:type="dxa"/>
          </w:tcPr>
          <w:p w14:paraId="2490B9AB" w14:textId="4C6C30C8" w:rsidR="002265A2" w:rsidRPr="005C1EF7" w:rsidRDefault="002265A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p>
        </w:tc>
      </w:tr>
    </w:tbl>
    <w:p w14:paraId="39EF12F2" w14:textId="2CB0EB1C" w:rsidR="00A54D3E" w:rsidRPr="005C1EF7" w:rsidRDefault="00A54D3E" w:rsidP="00A54D3E">
      <w:pPr>
        <w:spacing w:after="0" w:line="276" w:lineRule="auto"/>
        <w:rPr>
          <w:rFonts w:ascii="Cambria Math" w:hAnsi="Cambria Math" w:cs="Arial"/>
          <w:b/>
          <w:bCs/>
          <w:sz w:val="28"/>
          <w:szCs w:val="28"/>
          <w:shd w:val="clear" w:color="auto" w:fill="FFFFFF"/>
          <w:lang w:val="es-ES_tradnl"/>
        </w:rPr>
      </w:pPr>
    </w:p>
    <w:p w14:paraId="0C799C6B"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30727E74"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4B95AF03"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522381DB" w14:textId="77777777" w:rsidR="009705C8" w:rsidRPr="005C1EF7" w:rsidRDefault="009705C8" w:rsidP="00A54D3E">
      <w:pPr>
        <w:spacing w:after="0" w:line="276" w:lineRule="auto"/>
        <w:rPr>
          <w:rFonts w:ascii="Cambria Math" w:hAnsi="Cambria Math" w:cs="Arial"/>
          <w:b/>
          <w:bCs/>
          <w:sz w:val="28"/>
          <w:szCs w:val="28"/>
          <w:shd w:val="clear" w:color="auto" w:fill="FFFFFF"/>
          <w:lang w:val="es-ES_tradnl"/>
        </w:rPr>
      </w:pPr>
    </w:p>
    <w:p w14:paraId="1CC7B39E"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34426D45"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7366C4BC"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489643E0"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47B6D1A6" w14:textId="77777777" w:rsidR="002265A2" w:rsidRPr="005C1EF7" w:rsidRDefault="002265A2" w:rsidP="00A54D3E">
      <w:pPr>
        <w:spacing w:after="0" w:line="276" w:lineRule="auto"/>
        <w:rPr>
          <w:rFonts w:ascii="Cambria Math" w:hAnsi="Cambria Math" w:cs="Arial"/>
          <w:b/>
          <w:bCs/>
          <w:sz w:val="28"/>
          <w:szCs w:val="28"/>
          <w:shd w:val="clear" w:color="auto" w:fill="FFFFFF"/>
          <w:lang w:val="es-ES_tradnl"/>
        </w:rPr>
      </w:pPr>
    </w:p>
    <w:p w14:paraId="3208F5A7" w14:textId="77777777" w:rsidR="00A54D3E" w:rsidRPr="005C1EF7" w:rsidRDefault="00A54D3E" w:rsidP="002265A2">
      <w:pPr>
        <w:spacing w:after="0" w:line="276" w:lineRule="auto"/>
        <w:rPr>
          <w:rFonts w:ascii="Cambria Math" w:hAnsi="Cambria Math" w:cs="Arial"/>
          <w:b/>
          <w:bCs/>
          <w:sz w:val="28"/>
          <w:szCs w:val="28"/>
          <w:shd w:val="clear" w:color="auto" w:fill="FFFFFF"/>
          <w:lang w:val="es-ES_tradnl"/>
        </w:rPr>
      </w:pPr>
    </w:p>
    <w:p w14:paraId="6F662050" w14:textId="77777777" w:rsidR="002265A2" w:rsidRPr="005C1EF7" w:rsidRDefault="002265A2" w:rsidP="002265A2">
      <w:pPr>
        <w:spacing w:after="0" w:line="276" w:lineRule="auto"/>
        <w:ind w:left="360"/>
        <w:jc w:val="both"/>
        <w:rPr>
          <w:rFonts w:ascii="Cambria Math" w:hAnsi="Cambria Math"/>
          <w:sz w:val="28"/>
          <w:szCs w:val="28"/>
          <w:u w:val="single"/>
          <w:lang w:val="es-ES_tradnl"/>
        </w:rPr>
      </w:pPr>
    </w:p>
    <w:p w14:paraId="3BF29FF6" w14:textId="77777777" w:rsidR="002265A2" w:rsidRPr="005C1EF7" w:rsidRDefault="002265A2" w:rsidP="002265A2">
      <w:pPr>
        <w:spacing w:after="0" w:line="276" w:lineRule="auto"/>
        <w:ind w:left="360"/>
        <w:jc w:val="both"/>
        <w:rPr>
          <w:rFonts w:ascii="Cambria Math" w:hAnsi="Cambria Math"/>
          <w:sz w:val="28"/>
          <w:szCs w:val="28"/>
          <w:u w:val="single"/>
          <w:lang w:val="es-ES_tradnl"/>
        </w:rPr>
      </w:pPr>
    </w:p>
    <w:p w14:paraId="71019FE0" w14:textId="77777777" w:rsidR="00E44724" w:rsidRPr="005C1EF7" w:rsidRDefault="00E44724" w:rsidP="002265A2">
      <w:pPr>
        <w:spacing w:after="0" w:line="276" w:lineRule="auto"/>
        <w:ind w:left="360"/>
        <w:jc w:val="both"/>
        <w:rPr>
          <w:rFonts w:ascii="Cambria Math" w:hAnsi="Cambria Math"/>
          <w:sz w:val="28"/>
          <w:szCs w:val="28"/>
          <w:u w:val="single"/>
          <w:lang w:val="es-ES_tradnl"/>
        </w:rPr>
      </w:pPr>
    </w:p>
    <w:p w14:paraId="4B17A8B3" w14:textId="77C73680" w:rsidR="002265A2" w:rsidRPr="005C1EF7" w:rsidRDefault="002265A2" w:rsidP="002265A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5C1EF7">
        <w:rPr>
          <w:rFonts w:ascii="Cambria Math" w:hAnsi="Cambria Math"/>
          <w:b/>
          <w:bCs/>
          <w:smallCaps/>
          <w:sz w:val="28"/>
          <w:szCs w:val="28"/>
          <w:lang w:val="es-ES_tradnl"/>
        </w:rPr>
        <w:t xml:space="preserve">Objetivo del Proyecto </w:t>
      </w:r>
    </w:p>
    <w:p w14:paraId="23ACA0E4" w14:textId="77777777" w:rsidR="00193592" w:rsidRPr="005C1EF7" w:rsidRDefault="00193592" w:rsidP="002265A2">
      <w:pPr>
        <w:spacing w:after="0" w:line="276" w:lineRule="auto"/>
        <w:ind w:left="360"/>
        <w:jc w:val="both"/>
        <w:rPr>
          <w:rFonts w:ascii="Cambria Math" w:hAnsi="Cambria Math"/>
          <w:sz w:val="28"/>
          <w:szCs w:val="28"/>
          <w:lang w:val="es-ES_tradnl"/>
        </w:rPr>
      </w:pPr>
    </w:p>
    <w:p w14:paraId="3B00E2CA" w14:textId="6F5B3F8C" w:rsidR="00A24A8D" w:rsidRDefault="00DF6414" w:rsidP="00DF6414">
      <w:pPr>
        <w:spacing w:after="0" w:line="276" w:lineRule="auto"/>
        <w:ind w:left="360"/>
        <w:jc w:val="both"/>
        <w:rPr>
          <w:rFonts w:ascii="Cambria Math" w:hAnsi="Cambria Math"/>
          <w:sz w:val="28"/>
          <w:szCs w:val="28"/>
          <w:lang w:val="es-ES_tradnl"/>
        </w:rPr>
      </w:pPr>
      <w:r>
        <w:rPr>
          <w:rFonts w:ascii="Cambria Math" w:hAnsi="Cambria Math"/>
          <w:sz w:val="28"/>
          <w:szCs w:val="28"/>
          <w:lang w:val="es-ES_tradnl"/>
        </w:rPr>
        <w:t>E</w:t>
      </w:r>
      <w:r w:rsidRPr="00DF6414">
        <w:rPr>
          <w:rFonts w:ascii="Cambria Math" w:hAnsi="Cambria Math"/>
          <w:sz w:val="28"/>
          <w:szCs w:val="28"/>
          <w:lang w:val="es-ES_tradnl"/>
        </w:rPr>
        <w:t>stablecer la imprescriptibilidad de la acción penal para perseguir a los responsables de crímenes o simples delitos sexuales, cuando la víctima sea un menor de edad.</w:t>
      </w:r>
    </w:p>
    <w:p w14:paraId="1AA1CE7B" w14:textId="77777777" w:rsidR="00DF6414" w:rsidRPr="00DF6414" w:rsidRDefault="00DF6414" w:rsidP="00DF6414">
      <w:pPr>
        <w:spacing w:after="0" w:line="276" w:lineRule="auto"/>
        <w:jc w:val="both"/>
        <w:rPr>
          <w:rFonts w:ascii="Cambria Math" w:hAnsi="Cambria Math"/>
          <w:sz w:val="28"/>
          <w:szCs w:val="28"/>
        </w:rPr>
      </w:pPr>
    </w:p>
    <w:p w14:paraId="387190A7" w14:textId="38596073" w:rsidR="002265A2" w:rsidRPr="005C1EF7" w:rsidRDefault="00EE7DF0"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5C1EF7">
        <w:rPr>
          <w:rFonts w:ascii="Cambria Math" w:hAnsi="Cambria Math"/>
          <w:b/>
          <w:bCs/>
          <w:smallCaps/>
          <w:sz w:val="28"/>
          <w:szCs w:val="28"/>
          <w:lang w:val="es-ES_tradnl"/>
        </w:rPr>
        <w:t>Modificaciones</w:t>
      </w:r>
      <w:r w:rsidR="002265A2" w:rsidRPr="005C1EF7">
        <w:rPr>
          <w:rFonts w:ascii="Cambria Math" w:hAnsi="Cambria Math"/>
          <w:b/>
          <w:bCs/>
          <w:smallCaps/>
          <w:sz w:val="28"/>
          <w:szCs w:val="28"/>
          <w:lang w:val="es-ES_tradnl"/>
        </w:rPr>
        <w:t xml:space="preserve"> Legales</w:t>
      </w:r>
    </w:p>
    <w:p w14:paraId="40D51F1E" w14:textId="77777777" w:rsidR="002265A2" w:rsidRPr="005C1EF7" w:rsidRDefault="002265A2" w:rsidP="002265A2">
      <w:pPr>
        <w:spacing w:after="0" w:line="276" w:lineRule="auto"/>
        <w:ind w:left="360"/>
        <w:jc w:val="both"/>
        <w:rPr>
          <w:rFonts w:ascii="Cambria Math" w:hAnsi="Cambria Math"/>
          <w:sz w:val="28"/>
          <w:szCs w:val="28"/>
          <w:u w:val="single"/>
          <w:lang w:val="es-ES_tradnl"/>
        </w:rPr>
      </w:pPr>
    </w:p>
    <w:p w14:paraId="62EDFE6A" w14:textId="69705D36" w:rsidR="00A66D42" w:rsidRDefault="00DF6414" w:rsidP="00A66D42">
      <w:pPr>
        <w:ind w:left="360"/>
        <w:rPr>
          <w:rFonts w:ascii="Cambria Math" w:hAnsi="Cambria Math"/>
          <w:sz w:val="28"/>
          <w:szCs w:val="28"/>
          <w:lang w:val="es-ES_tradnl"/>
        </w:rPr>
      </w:pPr>
      <w:r>
        <w:rPr>
          <w:rFonts w:ascii="Cambria Math" w:hAnsi="Cambria Math"/>
          <w:sz w:val="28"/>
          <w:szCs w:val="28"/>
          <w:lang w:val="es-ES_tradnl"/>
        </w:rPr>
        <w:t>Modifica el Código Penal</w:t>
      </w:r>
    </w:p>
    <w:p w14:paraId="7AAAB0DB" w14:textId="77777777" w:rsidR="006927AB" w:rsidRPr="005C1EF7" w:rsidRDefault="006927AB" w:rsidP="00A66D42">
      <w:pPr>
        <w:ind w:left="360"/>
        <w:rPr>
          <w:rFonts w:ascii="Cambria Math" w:hAnsi="Cambria Math"/>
          <w:sz w:val="28"/>
          <w:szCs w:val="28"/>
          <w:lang w:val="es-ES_tradnl"/>
        </w:rPr>
      </w:pPr>
    </w:p>
    <w:p w14:paraId="68F8D0B4" w14:textId="7CCE443D" w:rsidR="00193592" w:rsidRPr="005C1EF7" w:rsidRDefault="00193592"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5C1EF7">
        <w:rPr>
          <w:rFonts w:ascii="Cambria Math" w:hAnsi="Cambria Math"/>
          <w:b/>
          <w:bCs/>
          <w:smallCaps/>
          <w:sz w:val="28"/>
          <w:szCs w:val="28"/>
          <w:lang w:val="es-ES_tradnl"/>
        </w:rPr>
        <w:t xml:space="preserve">Estructura del Proyecto </w:t>
      </w:r>
    </w:p>
    <w:p w14:paraId="73116B89" w14:textId="77777777" w:rsidR="00193592" w:rsidRPr="005C1EF7" w:rsidRDefault="00193592" w:rsidP="00193592">
      <w:pPr>
        <w:spacing w:after="0" w:line="276" w:lineRule="auto"/>
        <w:ind w:left="360"/>
        <w:jc w:val="both"/>
        <w:rPr>
          <w:rFonts w:ascii="Cambria Math" w:hAnsi="Cambria Math"/>
          <w:sz w:val="28"/>
          <w:szCs w:val="28"/>
          <w:lang w:val="es-ES_tradnl"/>
        </w:rPr>
      </w:pPr>
    </w:p>
    <w:p w14:paraId="6D9FBF17" w14:textId="37CC3EF3" w:rsidR="00193592" w:rsidRPr="005C1EF7" w:rsidRDefault="00DF6414" w:rsidP="00017629">
      <w:pPr>
        <w:spacing w:after="0" w:line="276" w:lineRule="auto"/>
        <w:ind w:left="360"/>
        <w:jc w:val="both"/>
        <w:rPr>
          <w:rFonts w:ascii="Cambria Math" w:hAnsi="Cambria Math"/>
          <w:sz w:val="28"/>
          <w:szCs w:val="28"/>
          <w:lang w:val="es-ES_tradnl"/>
        </w:rPr>
      </w:pPr>
      <w:r>
        <w:rPr>
          <w:rFonts w:ascii="Cambria Math" w:hAnsi="Cambria Math"/>
          <w:sz w:val="28"/>
          <w:szCs w:val="28"/>
          <w:lang w:val="es-ES_tradnl"/>
        </w:rPr>
        <w:t xml:space="preserve">Cinco artículos permanentes y una disposición transitorio. </w:t>
      </w:r>
      <w:r w:rsidR="00083DAD">
        <w:rPr>
          <w:rFonts w:ascii="Cambria Math" w:hAnsi="Cambria Math"/>
          <w:sz w:val="28"/>
          <w:szCs w:val="28"/>
          <w:lang w:val="es-ES_tradnl"/>
        </w:rPr>
        <w:t xml:space="preserve"> </w:t>
      </w:r>
      <w:r w:rsidR="00A66D42">
        <w:rPr>
          <w:rFonts w:ascii="Cambria Math" w:hAnsi="Cambria Math"/>
          <w:sz w:val="28"/>
          <w:szCs w:val="28"/>
          <w:lang w:val="es-ES_tradnl"/>
        </w:rPr>
        <w:t xml:space="preserve"> </w:t>
      </w:r>
      <w:r w:rsidR="00017629" w:rsidRPr="005C1EF7">
        <w:rPr>
          <w:rFonts w:ascii="Cambria Math" w:hAnsi="Cambria Math"/>
          <w:sz w:val="28"/>
          <w:szCs w:val="28"/>
          <w:lang w:val="es-ES_tradnl"/>
        </w:rPr>
        <w:t xml:space="preserve"> </w:t>
      </w:r>
    </w:p>
    <w:p w14:paraId="206B838E" w14:textId="7F9BF492" w:rsidR="00DF6414" w:rsidRDefault="00DF6414">
      <w:pPr>
        <w:rPr>
          <w:rFonts w:ascii="Cambria Math" w:hAnsi="Cambria Math"/>
          <w:b/>
          <w:bCs/>
          <w:sz w:val="28"/>
          <w:szCs w:val="28"/>
          <w:lang w:val="es-ES_tradnl"/>
        </w:rPr>
      </w:pPr>
      <w:r>
        <w:rPr>
          <w:rFonts w:ascii="Cambria Math" w:hAnsi="Cambria Math"/>
          <w:b/>
          <w:bCs/>
          <w:sz w:val="28"/>
          <w:szCs w:val="28"/>
          <w:lang w:val="es-ES_tradnl"/>
        </w:rPr>
        <w:br w:type="page"/>
      </w:r>
    </w:p>
    <w:p w14:paraId="0A525B96" w14:textId="70CB02C7" w:rsidR="00193592" w:rsidRPr="005C1EF7" w:rsidRDefault="00017629" w:rsidP="00EF2C26">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5C1EF7">
        <w:rPr>
          <w:rFonts w:ascii="Cambria Math" w:hAnsi="Cambria Math"/>
          <w:b/>
          <w:bCs/>
          <w:smallCaps/>
          <w:sz w:val="28"/>
          <w:szCs w:val="28"/>
          <w:lang w:val="es-ES_tradnl"/>
        </w:rPr>
        <w:lastRenderedPageBreak/>
        <w:t>Observaciones</w:t>
      </w:r>
    </w:p>
    <w:p w14:paraId="2600EA22" w14:textId="6BB3810A" w:rsidR="001747FB" w:rsidRDefault="001747FB" w:rsidP="00CE464A">
      <w:pPr>
        <w:spacing w:after="0" w:line="276" w:lineRule="auto"/>
        <w:jc w:val="both"/>
        <w:rPr>
          <w:rFonts w:ascii="Cambria Math" w:hAnsi="Cambria Math"/>
          <w:sz w:val="28"/>
          <w:szCs w:val="28"/>
          <w:lang w:val="es-ES_tradnl"/>
        </w:rPr>
      </w:pPr>
    </w:p>
    <w:p w14:paraId="15E34CD5" w14:textId="1BA6F1CB" w:rsidR="0035764E" w:rsidRDefault="0035764E" w:rsidP="000A6E79">
      <w:pPr>
        <w:spacing w:after="0" w:line="276" w:lineRule="auto"/>
        <w:jc w:val="both"/>
        <w:rPr>
          <w:rFonts w:ascii="Cambria Math" w:hAnsi="Cambria Math"/>
          <w:sz w:val="28"/>
          <w:szCs w:val="28"/>
          <w:lang w:val="es-ES_tradnl"/>
        </w:rPr>
      </w:pPr>
    </w:p>
    <w:p w14:paraId="056AE584" w14:textId="4F82DDCB" w:rsidR="00DF6414" w:rsidRPr="00B1368F" w:rsidRDefault="00DF6414" w:rsidP="00DF6414">
      <w:pPr>
        <w:pStyle w:val="Prrafodelista"/>
        <w:numPr>
          <w:ilvl w:val="0"/>
          <w:numId w:val="20"/>
        </w:numPr>
        <w:spacing w:after="0" w:line="276" w:lineRule="auto"/>
        <w:jc w:val="both"/>
        <w:rPr>
          <w:rFonts w:ascii="Cambria Math" w:hAnsi="Cambria Math"/>
          <w:b/>
          <w:bCs/>
          <w:sz w:val="28"/>
          <w:szCs w:val="28"/>
          <w:lang w:val="es-ES_tradnl"/>
        </w:rPr>
      </w:pPr>
      <w:r w:rsidRPr="00B1368F">
        <w:rPr>
          <w:rFonts w:ascii="Cambria Math" w:hAnsi="Cambria Math"/>
          <w:b/>
          <w:bCs/>
          <w:sz w:val="28"/>
          <w:szCs w:val="28"/>
          <w:lang w:val="es-ES_tradnl"/>
        </w:rPr>
        <w:t xml:space="preserve">Idea matriz </w:t>
      </w:r>
    </w:p>
    <w:p w14:paraId="09D1C518" w14:textId="77777777" w:rsidR="00DF6414" w:rsidRDefault="00DF6414" w:rsidP="00DF6414">
      <w:pPr>
        <w:spacing w:after="0" w:line="276" w:lineRule="auto"/>
        <w:jc w:val="both"/>
        <w:rPr>
          <w:rFonts w:ascii="Cambria Math" w:hAnsi="Cambria Math"/>
          <w:sz w:val="28"/>
          <w:szCs w:val="28"/>
          <w:lang w:val="es-ES_tradnl"/>
        </w:rPr>
      </w:pPr>
    </w:p>
    <w:p w14:paraId="5EF3435D" w14:textId="57D30A0C" w:rsidR="00DF6414" w:rsidRDefault="00DF6414" w:rsidP="00DF6414">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La idea matriz del proyecto se comparte plenamente, en efecto, el </w:t>
      </w:r>
      <w:r w:rsidR="00B1368F">
        <w:rPr>
          <w:rFonts w:ascii="Cambria Math" w:hAnsi="Cambria Math"/>
          <w:sz w:val="28"/>
          <w:szCs w:val="28"/>
          <w:lang w:val="es-ES_tradnl"/>
        </w:rPr>
        <w:t>proyecto</w:t>
      </w:r>
      <w:r>
        <w:rPr>
          <w:rFonts w:ascii="Cambria Math" w:hAnsi="Cambria Math"/>
          <w:sz w:val="28"/>
          <w:szCs w:val="28"/>
          <w:lang w:val="es-ES_tradnl"/>
        </w:rPr>
        <w:t xml:space="preserve"> fue votado por unanimidad por este Senado en primer trámite constitucional</w:t>
      </w:r>
      <w:r w:rsidR="00B1368F">
        <w:rPr>
          <w:rFonts w:ascii="Cambria Math" w:hAnsi="Cambria Math"/>
          <w:sz w:val="28"/>
          <w:szCs w:val="28"/>
          <w:lang w:val="es-ES_tradnl"/>
        </w:rPr>
        <w:t>. En efecto, se busca una mayor protección a las víctimas de delitos sexuales, sobre todo, en los casos en que se afectan a menores de edad.</w:t>
      </w:r>
    </w:p>
    <w:p w14:paraId="1F4C0163" w14:textId="77777777" w:rsidR="00C47785" w:rsidRDefault="00C47785" w:rsidP="00DF6414">
      <w:pPr>
        <w:spacing w:after="0" w:line="276" w:lineRule="auto"/>
        <w:jc w:val="both"/>
        <w:rPr>
          <w:rFonts w:ascii="Cambria Math" w:hAnsi="Cambria Math"/>
          <w:sz w:val="28"/>
          <w:szCs w:val="28"/>
          <w:lang w:val="es-ES_tradnl"/>
        </w:rPr>
      </w:pPr>
    </w:p>
    <w:p w14:paraId="1EDE78F5" w14:textId="27DA46D2" w:rsidR="00B1368F" w:rsidRDefault="00C47785" w:rsidP="00C47785">
      <w:pPr>
        <w:pStyle w:val="Prrafodelista"/>
        <w:numPr>
          <w:ilvl w:val="0"/>
          <w:numId w:val="20"/>
        </w:numPr>
        <w:spacing w:after="0" w:line="276" w:lineRule="auto"/>
        <w:jc w:val="both"/>
        <w:rPr>
          <w:rFonts w:ascii="Cambria Math" w:hAnsi="Cambria Math"/>
          <w:b/>
          <w:bCs/>
          <w:sz w:val="28"/>
          <w:szCs w:val="28"/>
          <w:lang w:val="es-ES_tradnl"/>
        </w:rPr>
      </w:pPr>
      <w:r>
        <w:rPr>
          <w:rFonts w:ascii="Cambria Math" w:hAnsi="Cambria Math"/>
          <w:b/>
          <w:bCs/>
          <w:sz w:val="28"/>
          <w:szCs w:val="28"/>
          <w:lang w:val="es-ES_tradnl"/>
        </w:rPr>
        <w:t>Principales modificaciones introducidas en la Cámara</w:t>
      </w:r>
    </w:p>
    <w:p w14:paraId="0D207A07" w14:textId="77777777" w:rsidR="00C47785" w:rsidRDefault="00C47785" w:rsidP="00C47785">
      <w:pPr>
        <w:spacing w:after="0" w:line="276" w:lineRule="auto"/>
        <w:jc w:val="both"/>
        <w:rPr>
          <w:rFonts w:ascii="Cambria Math" w:hAnsi="Cambria Math"/>
          <w:b/>
          <w:bCs/>
          <w:sz w:val="28"/>
          <w:szCs w:val="28"/>
          <w:lang w:val="es-ES_tradnl"/>
        </w:rPr>
      </w:pPr>
    </w:p>
    <w:p w14:paraId="28F6D229" w14:textId="26382436" w:rsidR="00C47785" w:rsidRPr="00E344AB" w:rsidRDefault="00C47785" w:rsidP="001E7930">
      <w:pPr>
        <w:pStyle w:val="Prrafodelista"/>
        <w:numPr>
          <w:ilvl w:val="0"/>
          <w:numId w:val="21"/>
        </w:numPr>
        <w:spacing w:after="0" w:line="276" w:lineRule="auto"/>
        <w:jc w:val="both"/>
        <w:rPr>
          <w:rFonts w:ascii="Cambria Math" w:hAnsi="Cambria Math"/>
          <w:sz w:val="28"/>
          <w:szCs w:val="28"/>
        </w:rPr>
      </w:pPr>
      <w:r w:rsidRPr="00E344AB">
        <w:rPr>
          <w:rFonts w:ascii="Cambria Math" w:hAnsi="Cambria Math"/>
          <w:sz w:val="28"/>
          <w:szCs w:val="28"/>
        </w:rPr>
        <w:t xml:space="preserve">Se extendió la imprescriptibilidad a los delitos de secuestro con violación y al de violación con homicidio </w:t>
      </w:r>
    </w:p>
    <w:p w14:paraId="17448AF3" w14:textId="52D1E024" w:rsidR="00C47785" w:rsidRDefault="00C47785" w:rsidP="00C47785">
      <w:pPr>
        <w:spacing w:after="0" w:line="276" w:lineRule="auto"/>
        <w:jc w:val="both"/>
        <w:rPr>
          <w:rFonts w:ascii="Cambria Math" w:hAnsi="Cambria Math"/>
          <w:sz w:val="28"/>
          <w:szCs w:val="28"/>
        </w:rPr>
      </w:pPr>
    </w:p>
    <w:p w14:paraId="3B935CD3" w14:textId="67DB574C" w:rsidR="00C47785" w:rsidRPr="00E344AB" w:rsidRDefault="00C47785" w:rsidP="00E344AB">
      <w:pPr>
        <w:pStyle w:val="Prrafodelista"/>
        <w:numPr>
          <w:ilvl w:val="0"/>
          <w:numId w:val="21"/>
        </w:numPr>
        <w:spacing w:after="0" w:line="276" w:lineRule="auto"/>
        <w:jc w:val="both"/>
        <w:rPr>
          <w:rFonts w:ascii="Cambria Math" w:hAnsi="Cambria Math"/>
          <w:sz w:val="28"/>
          <w:szCs w:val="28"/>
        </w:rPr>
      </w:pPr>
      <w:r w:rsidRPr="00E344AB">
        <w:rPr>
          <w:rFonts w:ascii="Cambria Math" w:hAnsi="Cambria Math"/>
          <w:sz w:val="28"/>
          <w:szCs w:val="28"/>
        </w:rPr>
        <w:t xml:space="preserve">Se mantuvo el carácter de acción penal pública previa instancia particular de estos delitos, pero se eliminó el inciso que le impedía al Ministerio Público actuar de oficio en los términos del inciso cuarto del art. 54 del Código Procesal Penal, cuando el ofendido puede libremente denunciar estos ilícitos. </w:t>
      </w:r>
    </w:p>
    <w:p w14:paraId="09AFE639" w14:textId="77777777" w:rsidR="00E344AB" w:rsidRPr="00E344AB" w:rsidRDefault="00E344AB" w:rsidP="00E344AB">
      <w:pPr>
        <w:spacing w:after="0" w:line="276" w:lineRule="auto"/>
        <w:jc w:val="both"/>
        <w:rPr>
          <w:rFonts w:ascii="Cambria Math" w:hAnsi="Cambria Math"/>
          <w:sz w:val="28"/>
          <w:szCs w:val="28"/>
        </w:rPr>
      </w:pPr>
    </w:p>
    <w:p w14:paraId="17B94E2D" w14:textId="462B137F" w:rsidR="00C47785" w:rsidRDefault="00E344AB" w:rsidP="00E344AB">
      <w:pPr>
        <w:pStyle w:val="Prrafodelista"/>
        <w:numPr>
          <w:ilvl w:val="0"/>
          <w:numId w:val="21"/>
        </w:numPr>
        <w:spacing w:after="0" w:line="276" w:lineRule="auto"/>
        <w:jc w:val="both"/>
        <w:rPr>
          <w:rFonts w:ascii="Cambria Math" w:hAnsi="Cambria Math"/>
          <w:sz w:val="28"/>
          <w:szCs w:val="28"/>
        </w:rPr>
      </w:pPr>
      <w:r w:rsidRPr="00E344AB">
        <w:rPr>
          <w:rFonts w:ascii="Cambria Math" w:hAnsi="Cambria Math"/>
          <w:sz w:val="28"/>
          <w:szCs w:val="28"/>
        </w:rPr>
        <w:t>S</w:t>
      </w:r>
      <w:r w:rsidR="00C47785" w:rsidRPr="00E344AB">
        <w:rPr>
          <w:rFonts w:ascii="Cambria Math" w:hAnsi="Cambria Math"/>
          <w:sz w:val="28"/>
          <w:szCs w:val="28"/>
        </w:rPr>
        <w:t xml:space="preserve">e extendió la renovación de la acción civil a los delitos de secuestro con violación </w:t>
      </w:r>
      <w:r>
        <w:rPr>
          <w:rFonts w:ascii="Cambria Math" w:hAnsi="Cambria Math"/>
          <w:sz w:val="28"/>
          <w:szCs w:val="28"/>
        </w:rPr>
        <w:t xml:space="preserve">y al de violación con homicidio. </w:t>
      </w:r>
    </w:p>
    <w:p w14:paraId="6A080EAA" w14:textId="77777777" w:rsidR="00E344AB" w:rsidRPr="00E344AB" w:rsidRDefault="00E344AB" w:rsidP="00E344AB">
      <w:pPr>
        <w:spacing w:after="0" w:line="276" w:lineRule="auto"/>
        <w:jc w:val="both"/>
        <w:rPr>
          <w:rFonts w:ascii="Cambria Math" w:hAnsi="Cambria Math"/>
          <w:sz w:val="28"/>
          <w:szCs w:val="28"/>
        </w:rPr>
      </w:pPr>
    </w:p>
    <w:p w14:paraId="75E2D224" w14:textId="36FA8CEB" w:rsidR="00C47785" w:rsidRPr="00E344AB" w:rsidRDefault="00E344AB" w:rsidP="00E344AB">
      <w:pPr>
        <w:pStyle w:val="Prrafodelista"/>
        <w:numPr>
          <w:ilvl w:val="0"/>
          <w:numId w:val="21"/>
        </w:numPr>
        <w:spacing w:after="0" w:line="276" w:lineRule="auto"/>
        <w:jc w:val="both"/>
        <w:rPr>
          <w:rFonts w:ascii="Cambria Math" w:hAnsi="Cambria Math"/>
          <w:sz w:val="28"/>
          <w:szCs w:val="28"/>
        </w:rPr>
      </w:pPr>
      <w:r w:rsidRPr="00E344AB">
        <w:rPr>
          <w:rFonts w:ascii="Cambria Math" w:hAnsi="Cambria Math"/>
          <w:sz w:val="28"/>
          <w:szCs w:val="28"/>
        </w:rPr>
        <w:t>S</w:t>
      </w:r>
      <w:r w:rsidR="00C47785" w:rsidRPr="00E344AB">
        <w:rPr>
          <w:rFonts w:ascii="Cambria Math" w:hAnsi="Cambria Math"/>
          <w:sz w:val="28"/>
          <w:szCs w:val="28"/>
        </w:rPr>
        <w:t xml:space="preserve">e estableció la retroactividad de la imprescriptibilidad de la ley penal y de la renovación de la acción civil para todos los hechos punibles cometidos desde la entrada en vigencia de la Convención sobre los Derechos del Niño </w:t>
      </w:r>
    </w:p>
    <w:p w14:paraId="18A5AC66" w14:textId="77777777" w:rsidR="00C47785" w:rsidRDefault="00C47785" w:rsidP="00C47785">
      <w:pPr>
        <w:spacing w:after="0" w:line="276" w:lineRule="auto"/>
        <w:jc w:val="both"/>
        <w:rPr>
          <w:rFonts w:ascii="Cambria Math" w:hAnsi="Cambria Math"/>
          <w:sz w:val="28"/>
          <w:szCs w:val="28"/>
        </w:rPr>
      </w:pPr>
    </w:p>
    <w:p w14:paraId="7D97C394" w14:textId="77777777" w:rsidR="00E344AB" w:rsidRDefault="00E344AB" w:rsidP="00C47785">
      <w:pPr>
        <w:spacing w:after="0" w:line="276" w:lineRule="auto"/>
        <w:jc w:val="both"/>
        <w:rPr>
          <w:rFonts w:ascii="Cambria Math" w:hAnsi="Cambria Math"/>
          <w:sz w:val="28"/>
          <w:szCs w:val="28"/>
        </w:rPr>
      </w:pPr>
    </w:p>
    <w:p w14:paraId="4236F9CE" w14:textId="77777777" w:rsidR="00E344AB" w:rsidRDefault="00E344AB" w:rsidP="00C47785">
      <w:pPr>
        <w:spacing w:after="0" w:line="276" w:lineRule="auto"/>
        <w:jc w:val="both"/>
        <w:rPr>
          <w:rFonts w:ascii="Cambria Math" w:hAnsi="Cambria Math"/>
          <w:sz w:val="28"/>
          <w:szCs w:val="28"/>
        </w:rPr>
      </w:pPr>
    </w:p>
    <w:p w14:paraId="521A232F" w14:textId="77777777" w:rsidR="00E344AB" w:rsidRPr="00C47785" w:rsidRDefault="00E344AB" w:rsidP="00C47785">
      <w:pPr>
        <w:spacing w:after="0" w:line="276" w:lineRule="auto"/>
        <w:jc w:val="both"/>
        <w:rPr>
          <w:rFonts w:ascii="Cambria Math" w:hAnsi="Cambria Math"/>
          <w:sz w:val="28"/>
          <w:szCs w:val="28"/>
        </w:rPr>
      </w:pPr>
    </w:p>
    <w:p w14:paraId="0485B1AE" w14:textId="77777777" w:rsidR="001D1835" w:rsidRPr="00802462" w:rsidRDefault="001D1835" w:rsidP="00DF6414">
      <w:pPr>
        <w:spacing w:after="0" w:line="276" w:lineRule="auto"/>
        <w:jc w:val="both"/>
        <w:rPr>
          <w:rFonts w:ascii="Cambria Math" w:hAnsi="Cambria Math"/>
          <w:b/>
          <w:bCs/>
          <w:sz w:val="28"/>
          <w:szCs w:val="28"/>
          <w:lang w:val="es-ES_tradnl"/>
        </w:rPr>
      </w:pPr>
    </w:p>
    <w:p w14:paraId="0E4DD879" w14:textId="3951E06E" w:rsidR="00802462" w:rsidRDefault="00802462" w:rsidP="00802462">
      <w:pPr>
        <w:pStyle w:val="Prrafodelista"/>
        <w:numPr>
          <w:ilvl w:val="0"/>
          <w:numId w:val="20"/>
        </w:numPr>
        <w:spacing w:after="0" w:line="276" w:lineRule="auto"/>
        <w:jc w:val="both"/>
        <w:rPr>
          <w:rFonts w:ascii="Cambria Math" w:hAnsi="Cambria Math"/>
          <w:b/>
          <w:bCs/>
          <w:sz w:val="28"/>
          <w:szCs w:val="28"/>
          <w:lang w:val="es-ES_tradnl"/>
        </w:rPr>
      </w:pPr>
      <w:r w:rsidRPr="00802462">
        <w:rPr>
          <w:rFonts w:ascii="Cambria Math" w:hAnsi="Cambria Math"/>
          <w:b/>
          <w:bCs/>
          <w:sz w:val="28"/>
          <w:szCs w:val="28"/>
          <w:lang w:val="es-ES_tradnl"/>
        </w:rPr>
        <w:lastRenderedPageBreak/>
        <w:t xml:space="preserve">Estadísticas de delitos sexuales </w:t>
      </w:r>
    </w:p>
    <w:p w14:paraId="45405F5C" w14:textId="77777777" w:rsidR="00802462" w:rsidRDefault="00802462" w:rsidP="00802462">
      <w:pPr>
        <w:pStyle w:val="Prrafodelista"/>
        <w:spacing w:after="0" w:line="276" w:lineRule="auto"/>
        <w:jc w:val="both"/>
        <w:rPr>
          <w:rFonts w:ascii="Cambria Math" w:hAnsi="Cambria Math"/>
          <w:b/>
          <w:bCs/>
          <w:sz w:val="28"/>
          <w:szCs w:val="28"/>
          <w:lang w:val="es-ES_tradnl"/>
        </w:rPr>
      </w:pPr>
    </w:p>
    <w:p w14:paraId="2B487688" w14:textId="239812DB" w:rsidR="00802462" w:rsidRPr="00802462" w:rsidRDefault="00802462" w:rsidP="00802462">
      <w:pPr>
        <w:spacing w:after="0" w:line="276" w:lineRule="auto"/>
        <w:ind w:left="360"/>
        <w:jc w:val="both"/>
        <w:rPr>
          <w:rFonts w:ascii="Cambria Math" w:hAnsi="Cambria Math"/>
          <w:sz w:val="28"/>
          <w:szCs w:val="28"/>
          <w:lang w:val="es-ES_tradnl"/>
        </w:rPr>
      </w:pPr>
      <w:r w:rsidRPr="00802462">
        <w:rPr>
          <w:rFonts w:ascii="Cambria Math" w:hAnsi="Cambria Math"/>
          <w:sz w:val="28"/>
          <w:szCs w:val="28"/>
          <w:lang w:val="es-ES_tradnl"/>
        </w:rPr>
        <w:t>Fuente: Subsecretaria de Prevención del Delito</w:t>
      </w:r>
    </w:p>
    <w:p w14:paraId="7E310320" w14:textId="2268687D" w:rsidR="00802462" w:rsidRDefault="00802462" w:rsidP="00802462">
      <w:pPr>
        <w:spacing w:after="0" w:line="276" w:lineRule="auto"/>
        <w:jc w:val="both"/>
        <w:rPr>
          <w:rFonts w:ascii="Cambria Math" w:hAnsi="Cambria Math"/>
          <w:sz w:val="28"/>
          <w:szCs w:val="28"/>
          <w:lang w:val="es-ES_tradnl"/>
        </w:rPr>
      </w:pPr>
      <w:r>
        <w:rPr>
          <w:rFonts w:ascii="Cambria Math" w:hAnsi="Cambria Math"/>
          <w:noProof/>
          <w:sz w:val="28"/>
          <w:szCs w:val="28"/>
          <w:lang w:val="es-ES_tradnl" w:eastAsia="zh-CN"/>
        </w:rPr>
        <w:drawing>
          <wp:inline distT="0" distB="0" distL="0" distR="0" wp14:anchorId="1A7D505D" wp14:editId="16F9B782">
            <wp:extent cx="5612130" cy="737058"/>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6-04 a la(s) 16.55.25.png"/>
                    <pic:cNvPicPr/>
                  </pic:nvPicPr>
                  <pic:blipFill>
                    <a:blip r:embed="rId8">
                      <a:extLst>
                        <a:ext uri="{28A0092B-C50C-407E-A947-70E740481C1C}">
                          <a14:useLocalDpi xmlns:a14="http://schemas.microsoft.com/office/drawing/2010/main" val="0"/>
                        </a:ext>
                      </a:extLst>
                    </a:blip>
                    <a:stretch>
                      <a:fillRect/>
                    </a:stretch>
                  </pic:blipFill>
                  <pic:spPr>
                    <a:xfrm>
                      <a:off x="0" y="0"/>
                      <a:ext cx="5747001" cy="754771"/>
                    </a:xfrm>
                    <a:prstGeom prst="rect">
                      <a:avLst/>
                    </a:prstGeom>
                  </pic:spPr>
                </pic:pic>
              </a:graphicData>
            </a:graphic>
          </wp:inline>
        </w:drawing>
      </w:r>
    </w:p>
    <w:p w14:paraId="7B10ACE9" w14:textId="77777777" w:rsidR="00802462" w:rsidRDefault="00802462" w:rsidP="00802462">
      <w:pPr>
        <w:spacing w:after="0" w:line="276" w:lineRule="auto"/>
        <w:jc w:val="both"/>
        <w:rPr>
          <w:rFonts w:ascii="Cambria Math" w:hAnsi="Cambria Math"/>
          <w:sz w:val="28"/>
          <w:szCs w:val="28"/>
          <w:lang w:val="es-ES_tradnl"/>
        </w:rPr>
      </w:pPr>
    </w:p>
    <w:p w14:paraId="1C181DF3" w14:textId="179AF2C8" w:rsidR="00802462" w:rsidRDefault="00B43AB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En los últimos tres años los delitos sexuales han aumentado en prácticamente un 30%. </w:t>
      </w:r>
    </w:p>
    <w:p w14:paraId="17110F53" w14:textId="77777777" w:rsidR="001D1835" w:rsidRDefault="001D1835" w:rsidP="00802462">
      <w:pPr>
        <w:spacing w:after="0" w:line="276" w:lineRule="auto"/>
        <w:jc w:val="both"/>
        <w:rPr>
          <w:rFonts w:ascii="Cambria Math" w:hAnsi="Cambria Math"/>
          <w:sz w:val="28"/>
          <w:szCs w:val="28"/>
          <w:lang w:val="es-ES_tradnl"/>
        </w:rPr>
      </w:pPr>
    </w:p>
    <w:p w14:paraId="2E609ADB" w14:textId="77777777" w:rsidR="00B43AB3" w:rsidRDefault="00B43AB3" w:rsidP="00802462">
      <w:pPr>
        <w:spacing w:after="0" w:line="276" w:lineRule="auto"/>
        <w:jc w:val="both"/>
        <w:rPr>
          <w:rFonts w:ascii="Cambria Math" w:hAnsi="Cambria Math"/>
          <w:sz w:val="28"/>
          <w:szCs w:val="28"/>
          <w:lang w:val="es-ES_tradnl"/>
        </w:rPr>
      </w:pPr>
    </w:p>
    <w:p w14:paraId="4B217FE0" w14:textId="04957AE9" w:rsidR="00B43AB3" w:rsidRPr="00F633F3" w:rsidRDefault="00B43AB3" w:rsidP="00B43AB3">
      <w:pPr>
        <w:pStyle w:val="Prrafodelista"/>
        <w:numPr>
          <w:ilvl w:val="0"/>
          <w:numId w:val="20"/>
        </w:numPr>
        <w:spacing w:after="0" w:line="276" w:lineRule="auto"/>
        <w:jc w:val="both"/>
        <w:rPr>
          <w:rFonts w:ascii="Cambria Math" w:hAnsi="Cambria Math"/>
          <w:b/>
          <w:bCs/>
          <w:sz w:val="28"/>
          <w:szCs w:val="28"/>
          <w:lang w:val="es-ES_tradnl"/>
        </w:rPr>
      </w:pPr>
      <w:r w:rsidRPr="00F633F3">
        <w:rPr>
          <w:rFonts w:ascii="Cambria Math" w:hAnsi="Cambria Math"/>
          <w:b/>
          <w:bCs/>
          <w:sz w:val="28"/>
          <w:szCs w:val="28"/>
          <w:lang w:val="es-ES_tradnl"/>
        </w:rPr>
        <w:t xml:space="preserve">La irretroactividad </w:t>
      </w:r>
      <w:r w:rsidR="00146B99" w:rsidRPr="00F633F3">
        <w:rPr>
          <w:rFonts w:ascii="Cambria Math" w:hAnsi="Cambria Math"/>
          <w:b/>
          <w:bCs/>
          <w:sz w:val="28"/>
          <w:szCs w:val="28"/>
          <w:lang w:val="es-ES_tradnl"/>
        </w:rPr>
        <w:t xml:space="preserve">de la ley penal </w:t>
      </w:r>
    </w:p>
    <w:p w14:paraId="068E6E94" w14:textId="77777777" w:rsidR="00B43AB3" w:rsidRDefault="00B43AB3" w:rsidP="00B43AB3">
      <w:pPr>
        <w:spacing w:after="0" w:line="276" w:lineRule="auto"/>
        <w:jc w:val="both"/>
        <w:rPr>
          <w:rFonts w:ascii="Cambria Math" w:hAnsi="Cambria Math"/>
          <w:sz w:val="28"/>
          <w:szCs w:val="28"/>
          <w:lang w:val="es-ES_tradnl"/>
        </w:rPr>
      </w:pPr>
    </w:p>
    <w:p w14:paraId="1936B52E" w14:textId="17D93433" w:rsidR="00B43AB3" w:rsidRDefault="00B43AB3" w:rsidP="00B43AB3">
      <w:pPr>
        <w:spacing w:after="0" w:line="276" w:lineRule="auto"/>
        <w:jc w:val="both"/>
        <w:rPr>
          <w:rFonts w:ascii="Cambria Math" w:hAnsi="Cambria Math"/>
          <w:sz w:val="28"/>
          <w:szCs w:val="28"/>
          <w:lang w:val="es-ES_tradnl"/>
        </w:rPr>
      </w:pPr>
      <w:r>
        <w:rPr>
          <w:rFonts w:ascii="Cambria Math" w:hAnsi="Cambria Math"/>
          <w:sz w:val="28"/>
          <w:szCs w:val="28"/>
          <w:lang w:val="es-ES_tradnl"/>
        </w:rPr>
        <w:t>Dispone el artículo transitorio aprobado por la Cámara:</w:t>
      </w:r>
    </w:p>
    <w:p w14:paraId="26FECBB2" w14:textId="77777777" w:rsidR="00B43AB3" w:rsidRDefault="00B43AB3" w:rsidP="00B43AB3">
      <w:pPr>
        <w:spacing w:after="0" w:line="276" w:lineRule="auto"/>
        <w:jc w:val="both"/>
        <w:rPr>
          <w:rFonts w:ascii="Cambria Math" w:hAnsi="Cambria Math"/>
          <w:sz w:val="28"/>
          <w:szCs w:val="28"/>
          <w:lang w:val="es-ES_tradnl"/>
        </w:rPr>
      </w:pPr>
    </w:p>
    <w:p w14:paraId="02B4356A" w14:textId="4F0648F6" w:rsidR="00B43AB3" w:rsidRPr="00B43AB3" w:rsidRDefault="00146B99" w:rsidP="00B43AB3">
      <w:pPr>
        <w:spacing w:after="0" w:line="276" w:lineRule="auto"/>
        <w:jc w:val="both"/>
        <w:rPr>
          <w:rFonts w:ascii="Cambria Math" w:hAnsi="Cambria Math"/>
          <w:sz w:val="28"/>
          <w:szCs w:val="28"/>
        </w:rPr>
      </w:pPr>
      <w:r>
        <w:rPr>
          <w:rFonts w:ascii="Cambria Math" w:hAnsi="Cambria Math"/>
          <w:sz w:val="28"/>
          <w:szCs w:val="28"/>
        </w:rPr>
        <w:t>“</w:t>
      </w:r>
      <w:r w:rsidR="00B43AB3" w:rsidRPr="00146B99">
        <w:rPr>
          <w:rFonts w:ascii="Cambria Math" w:hAnsi="Cambria Math"/>
          <w:i/>
          <w:iCs/>
          <w:sz w:val="28"/>
          <w:szCs w:val="28"/>
        </w:rPr>
        <w:t>Artículo transitorio.-  Lo dispuesto en el artículo 94 bis del Código Penal, se aplica también a los hechos punibles cometidos desde la entrada en vigencia de la Convención sobre los Derechos del Niño, conforme a lo preceptuado en el inciso segundo del artículo 5° de la Constitución Política de la República</w:t>
      </w:r>
      <w:r w:rsidR="00B43AB3" w:rsidRPr="00B43AB3">
        <w:rPr>
          <w:rFonts w:ascii="Cambria Math" w:hAnsi="Cambria Math"/>
          <w:sz w:val="28"/>
          <w:szCs w:val="28"/>
        </w:rPr>
        <w:t>.”.</w:t>
      </w:r>
    </w:p>
    <w:p w14:paraId="5C5BDC90" w14:textId="77777777" w:rsidR="00B43AB3" w:rsidRDefault="00B43AB3" w:rsidP="00802462">
      <w:pPr>
        <w:spacing w:after="0" w:line="276" w:lineRule="auto"/>
        <w:jc w:val="both"/>
        <w:rPr>
          <w:rFonts w:ascii="Cambria Math" w:hAnsi="Cambria Math"/>
          <w:sz w:val="28"/>
          <w:szCs w:val="28"/>
          <w:lang w:val="es-ES_tradnl"/>
        </w:rPr>
      </w:pPr>
    </w:p>
    <w:p w14:paraId="7E6E4F5C" w14:textId="6349A899" w:rsidR="00B43AB3" w:rsidRDefault="00B43AB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En síntesis, establece la retroactividad de la ley penal </w:t>
      </w:r>
      <w:r w:rsidR="00A77972">
        <w:rPr>
          <w:rFonts w:ascii="Cambria Math" w:hAnsi="Cambria Math"/>
          <w:sz w:val="28"/>
          <w:szCs w:val="28"/>
          <w:lang w:val="es-ES_tradnl"/>
        </w:rPr>
        <w:t xml:space="preserve">al </w:t>
      </w:r>
      <w:r w:rsidR="00A77972" w:rsidRPr="00A77972">
        <w:rPr>
          <w:rFonts w:ascii="Cambria Math" w:hAnsi="Cambria Math"/>
          <w:sz w:val="28"/>
          <w:szCs w:val="28"/>
          <w:lang w:val="es-ES_tradnl"/>
        </w:rPr>
        <w:t>27-SEP-1990</w:t>
      </w:r>
      <w:r w:rsidR="00A77972">
        <w:rPr>
          <w:rFonts w:ascii="Cambria Math" w:hAnsi="Cambria Math"/>
          <w:sz w:val="28"/>
          <w:szCs w:val="28"/>
          <w:lang w:val="es-ES_tradnl"/>
        </w:rPr>
        <w:t xml:space="preserve">, fecha en que entró en vigencia la Convención sobre Derechos del Niño. </w:t>
      </w:r>
    </w:p>
    <w:p w14:paraId="3F29E1E7" w14:textId="77777777" w:rsidR="00146B99" w:rsidRDefault="00146B99" w:rsidP="00802462">
      <w:pPr>
        <w:spacing w:after="0" w:line="276" w:lineRule="auto"/>
        <w:jc w:val="both"/>
        <w:rPr>
          <w:rFonts w:ascii="Cambria Math" w:hAnsi="Cambria Math"/>
          <w:sz w:val="28"/>
          <w:szCs w:val="28"/>
          <w:lang w:val="es-ES_tradnl"/>
        </w:rPr>
      </w:pPr>
    </w:p>
    <w:p w14:paraId="44CC4145" w14:textId="4D99A563" w:rsidR="00146B99" w:rsidRDefault="00146B99" w:rsidP="00802462">
      <w:pPr>
        <w:spacing w:after="0" w:line="276" w:lineRule="auto"/>
        <w:jc w:val="both"/>
        <w:rPr>
          <w:rFonts w:ascii="Cambria Math" w:hAnsi="Cambria Math"/>
          <w:sz w:val="28"/>
          <w:szCs w:val="28"/>
          <w:lang w:val="es-ES_tradnl"/>
        </w:rPr>
      </w:pPr>
      <w:r w:rsidRPr="00F633F3">
        <w:rPr>
          <w:rFonts w:ascii="Cambria Math" w:hAnsi="Cambria Math"/>
          <w:sz w:val="28"/>
          <w:szCs w:val="28"/>
          <w:highlight w:val="yellow"/>
          <w:lang w:val="es-ES_tradnl"/>
        </w:rPr>
        <w:t xml:space="preserve">Con todo, la norma es claramente improcedente e inconstitucional. En efecto, dispone el artículo 19 Nº 3, inciso 8º </w:t>
      </w:r>
      <w:r w:rsidR="001D1835">
        <w:rPr>
          <w:rFonts w:ascii="Cambria Math" w:hAnsi="Cambria Math"/>
          <w:sz w:val="28"/>
          <w:szCs w:val="28"/>
          <w:highlight w:val="yellow"/>
          <w:lang w:val="es-ES_tradnl"/>
        </w:rPr>
        <w:t xml:space="preserve">, de la Cosntitución </w:t>
      </w:r>
      <w:r w:rsidRPr="00F633F3">
        <w:rPr>
          <w:rFonts w:ascii="Cambria Math" w:hAnsi="Cambria Math"/>
          <w:sz w:val="28"/>
          <w:szCs w:val="28"/>
          <w:highlight w:val="yellow"/>
          <w:lang w:val="es-ES_tradnl"/>
        </w:rPr>
        <w:t>que</w:t>
      </w:r>
      <w:r>
        <w:rPr>
          <w:rFonts w:ascii="Cambria Math" w:hAnsi="Cambria Math"/>
          <w:sz w:val="28"/>
          <w:szCs w:val="28"/>
          <w:lang w:val="es-ES_tradnl"/>
        </w:rPr>
        <w:t>:</w:t>
      </w:r>
    </w:p>
    <w:p w14:paraId="5DB8EA21" w14:textId="77777777" w:rsidR="00146B99" w:rsidRDefault="00146B99" w:rsidP="00802462">
      <w:pPr>
        <w:spacing w:after="0" w:line="276" w:lineRule="auto"/>
        <w:jc w:val="both"/>
        <w:rPr>
          <w:rFonts w:ascii="Cambria Math" w:hAnsi="Cambria Math"/>
          <w:sz w:val="28"/>
          <w:szCs w:val="28"/>
          <w:lang w:val="es-ES_tradnl"/>
        </w:rPr>
      </w:pPr>
    </w:p>
    <w:p w14:paraId="49C1E121" w14:textId="4D5D5652" w:rsidR="00146B99" w:rsidRDefault="00F633F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w:t>
      </w:r>
      <w:r w:rsidRPr="00F633F3">
        <w:rPr>
          <w:rFonts w:ascii="Cambria Math" w:hAnsi="Cambria Math"/>
          <w:sz w:val="28"/>
          <w:szCs w:val="28"/>
          <w:lang w:val="es-ES_tradnl"/>
        </w:rPr>
        <w:t>Ningún delito se castigará con otra pena que la que señale una ley promulgada con anterioridad a su perpetración, a menos que una nueva ley favorezca al afectado.</w:t>
      </w:r>
      <w:r>
        <w:rPr>
          <w:rFonts w:ascii="Cambria Math" w:hAnsi="Cambria Math"/>
          <w:sz w:val="28"/>
          <w:szCs w:val="28"/>
          <w:lang w:val="es-ES_tradnl"/>
        </w:rPr>
        <w:t>”.</w:t>
      </w:r>
    </w:p>
    <w:p w14:paraId="0501A5F6" w14:textId="77777777" w:rsidR="00802462" w:rsidRDefault="00802462" w:rsidP="00802462">
      <w:pPr>
        <w:spacing w:after="0" w:line="276" w:lineRule="auto"/>
        <w:jc w:val="both"/>
        <w:rPr>
          <w:rFonts w:ascii="Cambria Math" w:hAnsi="Cambria Math"/>
          <w:sz w:val="28"/>
          <w:szCs w:val="28"/>
          <w:lang w:val="es-ES_tradnl"/>
        </w:rPr>
      </w:pPr>
    </w:p>
    <w:p w14:paraId="472428AA" w14:textId="7896F714" w:rsidR="00F633F3" w:rsidRDefault="00F633F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Tal norma se conoce en doctrina como la prohibición de la retroactividad de la ley penal, prohibición que no es absoluta, ya que la nueva ley podrá ser aplicada al imputado, sí y solo sí, lo </w:t>
      </w:r>
      <w:r w:rsidR="001D1835">
        <w:rPr>
          <w:rFonts w:ascii="Cambria Math" w:hAnsi="Cambria Math"/>
          <w:sz w:val="28"/>
          <w:szCs w:val="28"/>
          <w:lang w:val="es-ES_tradnl"/>
        </w:rPr>
        <w:t>beneficia</w:t>
      </w:r>
      <w:r>
        <w:rPr>
          <w:rFonts w:ascii="Cambria Math" w:hAnsi="Cambria Math"/>
          <w:sz w:val="28"/>
          <w:szCs w:val="28"/>
          <w:lang w:val="es-ES_tradnl"/>
        </w:rPr>
        <w:t xml:space="preserve"> (</w:t>
      </w:r>
      <w:r w:rsidRPr="00F633F3">
        <w:rPr>
          <w:rFonts w:ascii="Cambria Math" w:hAnsi="Cambria Math"/>
          <w:i/>
          <w:iCs/>
          <w:sz w:val="28"/>
          <w:szCs w:val="28"/>
          <w:lang w:val="es-ES_tradnl"/>
        </w:rPr>
        <w:t>indubio pro reo</w:t>
      </w:r>
      <w:r>
        <w:rPr>
          <w:rFonts w:ascii="Cambria Math" w:hAnsi="Cambria Math"/>
          <w:sz w:val="28"/>
          <w:szCs w:val="28"/>
          <w:lang w:val="es-ES_tradnl"/>
        </w:rPr>
        <w:t>).</w:t>
      </w:r>
    </w:p>
    <w:p w14:paraId="0AB26C43" w14:textId="77777777" w:rsidR="00F633F3" w:rsidRDefault="00F633F3" w:rsidP="00802462">
      <w:pPr>
        <w:spacing w:after="0" w:line="276" w:lineRule="auto"/>
        <w:jc w:val="both"/>
        <w:rPr>
          <w:rFonts w:ascii="Cambria Math" w:hAnsi="Cambria Math"/>
          <w:sz w:val="28"/>
          <w:szCs w:val="28"/>
          <w:lang w:val="es-ES_tradnl"/>
        </w:rPr>
      </w:pPr>
    </w:p>
    <w:p w14:paraId="56A9B1CC" w14:textId="5A102647" w:rsidR="00F633F3" w:rsidRDefault="00F633F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En este caso, claramente la imprescriptibilidad de la acción penal respecto de los delitos sexuales que indica el proyecto no beneficia ni favorece al imputado, </w:t>
      </w:r>
      <w:r w:rsidRPr="001D1835">
        <w:rPr>
          <w:rFonts w:ascii="Cambria Math" w:hAnsi="Cambria Math"/>
          <w:b/>
          <w:bCs/>
          <w:sz w:val="28"/>
          <w:szCs w:val="28"/>
          <w:lang w:val="es-ES_tradnl"/>
        </w:rPr>
        <w:t>por ello no procede, bajo circunstancia alguna su aplicación retroactiva</w:t>
      </w:r>
      <w:r>
        <w:rPr>
          <w:rFonts w:ascii="Cambria Math" w:hAnsi="Cambria Math"/>
          <w:sz w:val="28"/>
          <w:szCs w:val="28"/>
          <w:lang w:val="es-ES_tradnl"/>
        </w:rPr>
        <w:t xml:space="preserve">. </w:t>
      </w:r>
    </w:p>
    <w:p w14:paraId="389944F7" w14:textId="77777777" w:rsidR="00F633F3" w:rsidRDefault="00F633F3" w:rsidP="00802462">
      <w:pPr>
        <w:spacing w:after="0" w:line="276" w:lineRule="auto"/>
        <w:jc w:val="both"/>
        <w:rPr>
          <w:rFonts w:ascii="Cambria Math" w:hAnsi="Cambria Math"/>
          <w:sz w:val="28"/>
          <w:szCs w:val="28"/>
          <w:lang w:val="es-ES_tradnl"/>
        </w:rPr>
      </w:pPr>
    </w:p>
    <w:p w14:paraId="6AF78308" w14:textId="5F5DD4B7" w:rsidR="00F633F3" w:rsidRDefault="00F633F3"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El argumento que se empleó para establecer tal retroactividad radica en el hecho que se consideró que la prescripción de la pena no implica la creación de un nuevo delito, sino que simplemente se trataría de una cuestión de ley procesal que altera el plazo de prescripción y, en una interpretación, artificial se extiende hacia el pasado teniendo como punto la promulgación de la Convenció</w:t>
      </w:r>
      <w:r w:rsidR="001D1835">
        <w:rPr>
          <w:rFonts w:ascii="Cambria Math" w:hAnsi="Cambria Math"/>
          <w:sz w:val="28"/>
          <w:szCs w:val="28"/>
          <w:lang w:val="es-ES_tradnl"/>
        </w:rPr>
        <w:t xml:space="preserve">n de Derechos del Niño, que habría generado una serie de obligaciones para el Estado de Chile, para dar protección a los niños, niñas y adolescentes. </w:t>
      </w:r>
    </w:p>
    <w:p w14:paraId="204FADC1" w14:textId="77777777" w:rsidR="00F633F3" w:rsidRDefault="00F633F3" w:rsidP="00802462">
      <w:pPr>
        <w:spacing w:after="0" w:line="276" w:lineRule="auto"/>
        <w:jc w:val="both"/>
        <w:rPr>
          <w:rFonts w:ascii="Cambria Math" w:hAnsi="Cambria Math"/>
          <w:sz w:val="28"/>
          <w:szCs w:val="28"/>
          <w:lang w:val="es-ES_tradnl"/>
        </w:rPr>
      </w:pPr>
    </w:p>
    <w:p w14:paraId="2BC98B2C" w14:textId="056E3C43" w:rsidR="00F633F3" w:rsidRDefault="00F633F3" w:rsidP="00F633F3">
      <w:pPr>
        <w:spacing w:after="0" w:line="276" w:lineRule="auto"/>
        <w:jc w:val="both"/>
        <w:rPr>
          <w:rFonts w:ascii="Cambria Math" w:hAnsi="Cambria Math"/>
          <w:sz w:val="28"/>
          <w:szCs w:val="28"/>
          <w:lang w:val="es-ES_tradnl"/>
        </w:rPr>
      </w:pPr>
      <w:r w:rsidRPr="00F633F3">
        <w:rPr>
          <w:rFonts w:ascii="Cambria Math" w:hAnsi="Cambria Math"/>
          <w:sz w:val="28"/>
          <w:szCs w:val="28"/>
          <w:highlight w:val="yellow"/>
          <w:lang w:val="es-ES_tradnl"/>
        </w:rPr>
        <w:t>El argumento es falaz, la prescripción es una institución sustantiva inescindible o inseparable de la conducta punible y la sanción penal respectiva. En efecto, tal es así que el propio Código Penal expresamente dispone en su artículo 93 que la responsabilidad penal se extingue, ya sea por la prescripción de la pena o la prescripción de la acción penal</w:t>
      </w:r>
      <w:r>
        <w:rPr>
          <w:rFonts w:ascii="Cambria Math" w:hAnsi="Cambria Math"/>
          <w:sz w:val="28"/>
          <w:szCs w:val="28"/>
          <w:lang w:val="es-ES_tradnl"/>
        </w:rPr>
        <w:t xml:space="preserve">. </w:t>
      </w:r>
    </w:p>
    <w:p w14:paraId="3FE594E9" w14:textId="77777777" w:rsidR="00F633F3" w:rsidRDefault="00F633F3" w:rsidP="00F633F3">
      <w:pPr>
        <w:spacing w:after="0" w:line="276" w:lineRule="auto"/>
        <w:jc w:val="both"/>
        <w:rPr>
          <w:rFonts w:ascii="Cambria Math" w:hAnsi="Cambria Math"/>
          <w:sz w:val="28"/>
          <w:szCs w:val="28"/>
          <w:lang w:val="es-ES_tradnl"/>
        </w:rPr>
      </w:pPr>
    </w:p>
    <w:p w14:paraId="1395911E" w14:textId="2560E4C9" w:rsidR="00F633F3" w:rsidRDefault="00F633F3" w:rsidP="00F633F3">
      <w:pPr>
        <w:spacing w:after="0" w:line="276" w:lineRule="auto"/>
        <w:jc w:val="both"/>
        <w:rPr>
          <w:rFonts w:ascii="Cambria Math" w:hAnsi="Cambria Math"/>
          <w:sz w:val="28"/>
          <w:szCs w:val="28"/>
          <w:lang w:val="es-ES_tradnl"/>
        </w:rPr>
      </w:pPr>
      <w:r w:rsidRPr="00EC7E0F">
        <w:rPr>
          <w:rFonts w:ascii="Cambria Math" w:hAnsi="Cambria Math"/>
          <w:sz w:val="28"/>
          <w:szCs w:val="28"/>
          <w:highlight w:val="yellow"/>
          <w:lang w:val="es-ES_tradnl"/>
        </w:rPr>
        <w:t>Ello ratifica el carácter sustantivo de la prescripción (no es una cuestión de ley procesal), distinto es cómo se hace valer en juicio, sea como acción o excepción, pero ello no altera ni modifica su naturaleza jurídica de estar directamente relacionada y ser un elemento de la esencia de los delitos que el legislador establece</w:t>
      </w:r>
      <w:r>
        <w:rPr>
          <w:rFonts w:ascii="Cambria Math" w:hAnsi="Cambria Math"/>
          <w:sz w:val="28"/>
          <w:szCs w:val="28"/>
          <w:lang w:val="es-ES_tradnl"/>
        </w:rPr>
        <w:t xml:space="preserve">. </w:t>
      </w:r>
    </w:p>
    <w:p w14:paraId="561799AE" w14:textId="77777777" w:rsidR="00F633F3" w:rsidRDefault="00F633F3" w:rsidP="00F633F3">
      <w:pPr>
        <w:spacing w:after="0" w:line="276" w:lineRule="auto"/>
        <w:jc w:val="both"/>
        <w:rPr>
          <w:rFonts w:ascii="Cambria Math" w:hAnsi="Cambria Math"/>
          <w:sz w:val="28"/>
          <w:szCs w:val="28"/>
          <w:lang w:val="es-ES_tradnl"/>
        </w:rPr>
      </w:pPr>
    </w:p>
    <w:p w14:paraId="4801E661" w14:textId="57EB8D2E" w:rsidR="00F633F3" w:rsidRDefault="00F633F3" w:rsidP="00F633F3">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“Código Penal: Art. 93.- </w:t>
      </w:r>
      <w:r w:rsidRPr="00F633F3">
        <w:rPr>
          <w:rFonts w:ascii="Cambria Math" w:hAnsi="Cambria Math"/>
          <w:sz w:val="28"/>
          <w:szCs w:val="28"/>
          <w:lang w:val="es-ES_tradnl"/>
        </w:rPr>
        <w:t>La responsabilidad penal se extingue:</w:t>
      </w:r>
    </w:p>
    <w:p w14:paraId="2F63C277" w14:textId="17F1A1B0" w:rsidR="00F633F3" w:rsidRPr="00F633F3" w:rsidRDefault="00F633F3" w:rsidP="00F633F3">
      <w:pPr>
        <w:spacing w:after="0" w:line="276" w:lineRule="auto"/>
        <w:jc w:val="both"/>
        <w:rPr>
          <w:rFonts w:ascii="Cambria Math" w:hAnsi="Cambria Math"/>
          <w:sz w:val="28"/>
          <w:szCs w:val="28"/>
          <w:lang w:val="es-ES_tradnl"/>
        </w:rPr>
      </w:pPr>
      <w:r w:rsidRPr="00F633F3">
        <w:rPr>
          <w:rFonts w:ascii="Cambria Math" w:hAnsi="Cambria Math"/>
          <w:sz w:val="28"/>
          <w:szCs w:val="28"/>
          <w:lang w:val="es-ES_tradnl"/>
        </w:rPr>
        <w:t xml:space="preserve">  </w:t>
      </w:r>
      <w:r>
        <w:rPr>
          <w:rFonts w:ascii="Cambria Math" w:hAnsi="Cambria Math"/>
          <w:sz w:val="28"/>
          <w:szCs w:val="28"/>
          <w:lang w:val="es-ES_tradnl"/>
        </w:rPr>
        <w:tab/>
      </w:r>
      <w:r w:rsidRPr="00F633F3">
        <w:rPr>
          <w:rFonts w:ascii="Cambria Math" w:hAnsi="Cambria Math"/>
          <w:sz w:val="28"/>
          <w:szCs w:val="28"/>
          <w:lang w:val="es-ES_tradnl"/>
        </w:rPr>
        <w:t>6.° Por la prescripción de la acción penal.</w:t>
      </w:r>
    </w:p>
    <w:p w14:paraId="658E9418" w14:textId="70CA321E" w:rsidR="00F633F3" w:rsidRDefault="00F633F3" w:rsidP="00F633F3">
      <w:pPr>
        <w:spacing w:after="0" w:line="276" w:lineRule="auto"/>
        <w:ind w:firstLine="708"/>
        <w:jc w:val="both"/>
        <w:rPr>
          <w:rFonts w:ascii="Cambria Math" w:hAnsi="Cambria Math"/>
          <w:sz w:val="28"/>
          <w:szCs w:val="28"/>
          <w:lang w:val="es-ES_tradnl"/>
        </w:rPr>
      </w:pPr>
      <w:r w:rsidRPr="00F633F3">
        <w:rPr>
          <w:rFonts w:ascii="Cambria Math" w:hAnsi="Cambria Math"/>
          <w:sz w:val="28"/>
          <w:szCs w:val="28"/>
          <w:lang w:val="es-ES_tradnl"/>
        </w:rPr>
        <w:t>7.° Por la prescripción de la pena.</w:t>
      </w:r>
      <w:r>
        <w:rPr>
          <w:rFonts w:ascii="Cambria Math" w:hAnsi="Cambria Math"/>
          <w:sz w:val="28"/>
          <w:szCs w:val="28"/>
          <w:lang w:val="es-ES_tradnl"/>
        </w:rPr>
        <w:t>”</w:t>
      </w:r>
    </w:p>
    <w:p w14:paraId="4D661816" w14:textId="77777777" w:rsidR="00F633F3" w:rsidRDefault="00F633F3" w:rsidP="00802462">
      <w:pPr>
        <w:spacing w:after="0" w:line="276" w:lineRule="auto"/>
        <w:jc w:val="both"/>
        <w:rPr>
          <w:rFonts w:ascii="Cambria Math" w:hAnsi="Cambria Math"/>
          <w:sz w:val="28"/>
          <w:szCs w:val="28"/>
          <w:lang w:val="es-ES_tradnl"/>
        </w:rPr>
      </w:pPr>
    </w:p>
    <w:p w14:paraId="49C65769" w14:textId="68027F3E" w:rsidR="00802462" w:rsidRDefault="00FC7CF2"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Adicionalmente, </w:t>
      </w:r>
      <w:r w:rsidRPr="00FC7CF2">
        <w:rPr>
          <w:rFonts w:ascii="Cambria Math" w:hAnsi="Cambria Math"/>
          <w:sz w:val="28"/>
          <w:szCs w:val="28"/>
          <w:highlight w:val="yellow"/>
          <w:lang w:val="es-ES_tradnl"/>
        </w:rPr>
        <w:t xml:space="preserve">si se considera una cuestión de ley procesal, nuestro ordenamiento jurídico sigue la misma línea en materia de ley procesal </w:t>
      </w:r>
      <w:r w:rsidRPr="00FC7CF2">
        <w:rPr>
          <w:rFonts w:ascii="Cambria Math" w:hAnsi="Cambria Math"/>
          <w:sz w:val="28"/>
          <w:szCs w:val="28"/>
          <w:highlight w:val="yellow"/>
          <w:lang w:val="es-ES_tradnl"/>
        </w:rPr>
        <w:lastRenderedPageBreak/>
        <w:t>penal, que, conforme con el artículo 11º del Código Procesal Penal, establece el principio de irretroactividad de la ley procesal penal</w:t>
      </w:r>
      <w:r>
        <w:rPr>
          <w:rFonts w:ascii="Cambria Math" w:hAnsi="Cambria Math"/>
          <w:sz w:val="28"/>
          <w:szCs w:val="28"/>
          <w:lang w:val="es-ES_tradnl"/>
        </w:rPr>
        <w:t xml:space="preserve">. </w:t>
      </w:r>
      <w:r w:rsidR="00F633F3">
        <w:rPr>
          <w:rFonts w:ascii="Cambria Math" w:hAnsi="Cambria Math"/>
          <w:sz w:val="28"/>
          <w:szCs w:val="28"/>
          <w:lang w:val="es-ES_tradnl"/>
        </w:rPr>
        <w:t xml:space="preserve"> </w:t>
      </w:r>
    </w:p>
    <w:p w14:paraId="59143F38" w14:textId="77777777" w:rsidR="00802462" w:rsidRDefault="00802462" w:rsidP="00802462">
      <w:pPr>
        <w:spacing w:after="0" w:line="276" w:lineRule="auto"/>
        <w:jc w:val="both"/>
        <w:rPr>
          <w:rFonts w:ascii="Cambria Math" w:hAnsi="Cambria Math"/>
          <w:sz w:val="28"/>
          <w:szCs w:val="28"/>
          <w:lang w:val="es-ES_tradnl"/>
        </w:rPr>
      </w:pPr>
    </w:p>
    <w:p w14:paraId="0EABE360" w14:textId="77777777" w:rsidR="00BE2A1D" w:rsidRDefault="00BE2A1D" w:rsidP="00802462">
      <w:pPr>
        <w:spacing w:after="0" w:line="276" w:lineRule="auto"/>
        <w:jc w:val="both"/>
        <w:rPr>
          <w:rFonts w:ascii="Cambria Math" w:hAnsi="Cambria Math"/>
          <w:sz w:val="28"/>
          <w:szCs w:val="28"/>
          <w:lang w:val="es-ES_tradnl"/>
        </w:rPr>
      </w:pPr>
      <w:bookmarkStart w:id="0" w:name="_GoBack"/>
      <w:bookmarkEnd w:id="0"/>
    </w:p>
    <w:p w14:paraId="706CFCA7" w14:textId="5C55289F" w:rsidR="00205C9A" w:rsidRPr="00205C9A" w:rsidRDefault="00205C9A" w:rsidP="00802462">
      <w:pPr>
        <w:spacing w:after="0" w:line="276" w:lineRule="auto"/>
        <w:jc w:val="both"/>
        <w:rPr>
          <w:rFonts w:ascii="Cambria Math" w:hAnsi="Cambria Math"/>
          <w:b/>
          <w:bCs/>
          <w:sz w:val="28"/>
          <w:szCs w:val="28"/>
          <w:lang w:val="es-ES_tradnl"/>
        </w:rPr>
      </w:pPr>
      <w:r w:rsidRPr="00205C9A">
        <w:rPr>
          <w:rFonts w:ascii="Cambria Math" w:hAnsi="Cambria Math"/>
          <w:b/>
          <w:bCs/>
          <w:sz w:val="28"/>
          <w:szCs w:val="28"/>
          <w:lang w:val="es-ES_tradnl"/>
        </w:rPr>
        <w:t xml:space="preserve">Argumentos de doctrina: </w:t>
      </w:r>
    </w:p>
    <w:p w14:paraId="202591C0" w14:textId="77777777" w:rsidR="00205C9A" w:rsidRDefault="00205C9A" w:rsidP="00802462">
      <w:pPr>
        <w:spacing w:after="0" w:line="276" w:lineRule="auto"/>
        <w:jc w:val="both"/>
        <w:rPr>
          <w:rFonts w:ascii="Cambria Math" w:hAnsi="Cambria Math"/>
          <w:sz w:val="28"/>
          <w:szCs w:val="28"/>
          <w:lang w:val="es-ES_tradnl"/>
        </w:rPr>
      </w:pPr>
    </w:p>
    <w:p w14:paraId="5C83C842" w14:textId="434DB477" w:rsidR="00205C9A" w:rsidRDefault="00205C9A" w:rsidP="00802462">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Expresamente el </w:t>
      </w:r>
      <w:r w:rsidR="001D1835">
        <w:rPr>
          <w:rFonts w:ascii="Cambria Math" w:hAnsi="Cambria Math"/>
          <w:sz w:val="28"/>
          <w:szCs w:val="28"/>
          <w:lang w:val="es-ES_tradnl"/>
        </w:rPr>
        <w:t>desatacado</w:t>
      </w:r>
      <w:r>
        <w:rPr>
          <w:rFonts w:ascii="Cambria Math" w:hAnsi="Cambria Math"/>
          <w:sz w:val="28"/>
          <w:szCs w:val="28"/>
          <w:lang w:val="es-ES_tradnl"/>
        </w:rPr>
        <w:t xml:space="preserve"> penalista nacional, Enrique Cury señala:</w:t>
      </w:r>
    </w:p>
    <w:p w14:paraId="46A67E8B" w14:textId="77777777" w:rsidR="00205C9A" w:rsidRDefault="00205C9A" w:rsidP="00802462">
      <w:pPr>
        <w:spacing w:after="0" w:line="276" w:lineRule="auto"/>
        <w:jc w:val="both"/>
        <w:rPr>
          <w:rFonts w:ascii="Cambria Math" w:hAnsi="Cambria Math"/>
          <w:sz w:val="28"/>
          <w:szCs w:val="28"/>
          <w:lang w:val="es-ES_tradnl"/>
        </w:rPr>
      </w:pPr>
    </w:p>
    <w:p w14:paraId="40341053" w14:textId="77777777" w:rsidR="00205C9A" w:rsidRDefault="00205C9A" w:rsidP="00205C9A">
      <w:pPr>
        <w:spacing w:after="0" w:line="276" w:lineRule="auto"/>
        <w:jc w:val="both"/>
        <w:rPr>
          <w:rFonts w:ascii="Cambria Math" w:hAnsi="Cambria Math"/>
          <w:sz w:val="28"/>
          <w:szCs w:val="28"/>
          <w:lang w:val="es-ES_tradnl"/>
        </w:rPr>
      </w:pPr>
      <w:r w:rsidRPr="00205C9A">
        <w:rPr>
          <w:rFonts w:ascii="Cambria Math" w:hAnsi="Cambria Math"/>
          <w:sz w:val="28"/>
          <w:szCs w:val="28"/>
          <w:lang w:val="es-ES_tradnl"/>
        </w:rPr>
        <w:t>“El punto de partida en esta materia es que la ley penal dispone sólo para lo futuro y no puede</w:t>
      </w:r>
      <w:r>
        <w:rPr>
          <w:rFonts w:ascii="Cambria Math" w:hAnsi="Cambria Math"/>
          <w:sz w:val="28"/>
          <w:szCs w:val="28"/>
          <w:lang w:val="es-ES_tradnl"/>
        </w:rPr>
        <w:t xml:space="preserve"> </w:t>
      </w:r>
      <w:r w:rsidRPr="00205C9A">
        <w:rPr>
          <w:rFonts w:ascii="Cambria Math" w:hAnsi="Cambria Math"/>
          <w:sz w:val="28"/>
          <w:szCs w:val="28"/>
          <w:lang w:val="es-ES_tradnl"/>
        </w:rPr>
        <w:t>j</w:t>
      </w:r>
      <w:r>
        <w:rPr>
          <w:rFonts w:ascii="Cambria Math" w:hAnsi="Cambria Math"/>
          <w:sz w:val="28"/>
          <w:szCs w:val="28"/>
          <w:lang w:val="es-ES_tradnl"/>
        </w:rPr>
        <w:t>amás tener efecto retroactivo”…</w:t>
      </w:r>
    </w:p>
    <w:p w14:paraId="0DDC5953" w14:textId="77777777" w:rsidR="00205C9A" w:rsidRDefault="00205C9A" w:rsidP="00205C9A">
      <w:pPr>
        <w:spacing w:after="0" w:line="276" w:lineRule="auto"/>
        <w:jc w:val="both"/>
        <w:rPr>
          <w:rFonts w:ascii="Cambria Math" w:hAnsi="Cambria Math"/>
          <w:sz w:val="28"/>
          <w:szCs w:val="28"/>
          <w:lang w:val="es-ES_tradnl"/>
        </w:rPr>
      </w:pPr>
    </w:p>
    <w:p w14:paraId="5A594AE4" w14:textId="4DDB482E" w:rsidR="00205C9A" w:rsidRDefault="00205C9A" w:rsidP="00205C9A">
      <w:pPr>
        <w:spacing w:after="0" w:line="276" w:lineRule="auto"/>
        <w:jc w:val="both"/>
        <w:rPr>
          <w:rFonts w:ascii="Cambria Math" w:hAnsi="Cambria Math"/>
          <w:sz w:val="28"/>
          <w:szCs w:val="28"/>
          <w:lang w:val="es-ES_tradnl"/>
        </w:rPr>
      </w:pPr>
      <w:r w:rsidRPr="00205C9A">
        <w:rPr>
          <w:rFonts w:ascii="Cambria Math" w:hAnsi="Cambria Math"/>
          <w:sz w:val="28"/>
          <w:szCs w:val="28"/>
          <w:lang w:val="es-ES_tradnl"/>
        </w:rPr>
        <w:t>“En el</w:t>
      </w:r>
      <w:r>
        <w:rPr>
          <w:rFonts w:ascii="Cambria Math" w:hAnsi="Cambria Math"/>
          <w:sz w:val="28"/>
          <w:szCs w:val="28"/>
          <w:lang w:val="es-ES_tradnl"/>
        </w:rPr>
        <w:t xml:space="preserve"> </w:t>
      </w:r>
      <w:r w:rsidRPr="00205C9A">
        <w:rPr>
          <w:rFonts w:ascii="Cambria Math" w:hAnsi="Cambria Math"/>
          <w:sz w:val="28"/>
          <w:szCs w:val="28"/>
          <w:lang w:val="es-ES_tradnl"/>
        </w:rPr>
        <w:t xml:space="preserve">primero de los sentidos señalados (no hay delito ni pena sin una ley previa), </w:t>
      </w:r>
      <w:r w:rsidRPr="001D1835">
        <w:rPr>
          <w:rFonts w:ascii="Cambria Math" w:hAnsi="Cambria Math"/>
          <w:b/>
          <w:bCs/>
          <w:sz w:val="28"/>
          <w:szCs w:val="28"/>
          <w:u w:val="single"/>
          <w:lang w:val="es-ES_tradnl"/>
        </w:rPr>
        <w:t>el principio de reserva</w:t>
      </w:r>
      <w:r w:rsidRPr="001D1835">
        <w:rPr>
          <w:rFonts w:ascii="Cambria Math" w:hAnsi="Cambria Math"/>
          <w:b/>
          <w:bCs/>
          <w:sz w:val="28"/>
          <w:szCs w:val="28"/>
          <w:u w:val="single"/>
          <w:lang w:val="es-ES_tradnl"/>
        </w:rPr>
        <w:t xml:space="preserve"> </w:t>
      </w:r>
      <w:r w:rsidRPr="001D1835">
        <w:rPr>
          <w:rFonts w:ascii="Cambria Math" w:hAnsi="Cambria Math"/>
          <w:b/>
          <w:bCs/>
          <w:sz w:val="28"/>
          <w:szCs w:val="28"/>
          <w:u w:val="single"/>
          <w:lang w:val="es-ES_tradnl"/>
        </w:rPr>
        <w:t>implica una prohibición de retro-actividad que limita, en consecuencia, las facultades del</w:t>
      </w:r>
      <w:r w:rsidRPr="001D1835">
        <w:rPr>
          <w:rFonts w:ascii="Cambria Math" w:hAnsi="Cambria Math"/>
          <w:b/>
          <w:bCs/>
          <w:sz w:val="28"/>
          <w:szCs w:val="28"/>
          <w:u w:val="single"/>
          <w:lang w:val="es-ES_tradnl"/>
        </w:rPr>
        <w:t xml:space="preserve"> legislador</w:t>
      </w:r>
      <w:r>
        <w:rPr>
          <w:rFonts w:ascii="Cambria Math" w:hAnsi="Cambria Math"/>
          <w:sz w:val="28"/>
          <w:szCs w:val="28"/>
          <w:lang w:val="es-ES_tradnl"/>
        </w:rPr>
        <w:t>.”…</w:t>
      </w:r>
    </w:p>
    <w:p w14:paraId="78CA2CA5" w14:textId="77777777" w:rsidR="00802462" w:rsidRDefault="00802462" w:rsidP="00802462">
      <w:pPr>
        <w:spacing w:after="0" w:line="276" w:lineRule="auto"/>
        <w:jc w:val="both"/>
        <w:rPr>
          <w:rFonts w:ascii="Cambria Math" w:hAnsi="Cambria Math"/>
          <w:sz w:val="28"/>
          <w:szCs w:val="28"/>
          <w:lang w:val="es-ES_tradnl"/>
        </w:rPr>
      </w:pPr>
    </w:p>
    <w:p w14:paraId="08403246" w14:textId="77777777" w:rsidR="00BE2A1D" w:rsidRDefault="00BE2A1D" w:rsidP="00802462">
      <w:pPr>
        <w:spacing w:after="0" w:line="276" w:lineRule="auto"/>
        <w:jc w:val="both"/>
        <w:rPr>
          <w:rFonts w:ascii="Cambria Math" w:hAnsi="Cambria Math"/>
          <w:sz w:val="28"/>
          <w:szCs w:val="28"/>
          <w:lang w:val="es-ES_tradnl"/>
        </w:rPr>
      </w:pPr>
    </w:p>
    <w:p w14:paraId="4FC4A9A0" w14:textId="21D54B06" w:rsidR="00E344AB" w:rsidRPr="00E344AB" w:rsidRDefault="00E344AB" w:rsidP="00E344AB">
      <w:pPr>
        <w:pStyle w:val="Prrafodelista"/>
        <w:numPr>
          <w:ilvl w:val="0"/>
          <w:numId w:val="20"/>
        </w:numPr>
        <w:spacing w:after="0" w:line="276" w:lineRule="auto"/>
        <w:jc w:val="both"/>
        <w:rPr>
          <w:rFonts w:ascii="Cambria Math" w:hAnsi="Cambria Math"/>
          <w:b/>
          <w:bCs/>
          <w:sz w:val="28"/>
          <w:szCs w:val="28"/>
          <w:lang w:val="es-ES_tradnl"/>
        </w:rPr>
      </w:pPr>
      <w:r w:rsidRPr="00E344AB">
        <w:rPr>
          <w:rFonts w:ascii="Cambria Math" w:hAnsi="Cambria Math"/>
          <w:b/>
          <w:bCs/>
          <w:sz w:val="28"/>
          <w:szCs w:val="28"/>
          <w:lang w:val="es-ES_tradnl"/>
        </w:rPr>
        <w:t>Compendio de normar sobre irretroactividad</w:t>
      </w:r>
      <w:r w:rsidR="00BE2A1D">
        <w:rPr>
          <w:rFonts w:ascii="Cambria Math" w:hAnsi="Cambria Math"/>
          <w:b/>
          <w:bCs/>
          <w:sz w:val="28"/>
          <w:szCs w:val="28"/>
          <w:lang w:val="es-ES_tradnl"/>
        </w:rPr>
        <w:t xml:space="preserve"> de la ley penal</w:t>
      </w:r>
    </w:p>
    <w:p w14:paraId="4FFAA6A5" w14:textId="77777777" w:rsidR="00E344AB" w:rsidRDefault="00E344AB" w:rsidP="00E344AB">
      <w:pPr>
        <w:spacing w:after="0" w:line="276" w:lineRule="auto"/>
        <w:jc w:val="both"/>
        <w:rPr>
          <w:rFonts w:ascii="Cambria Math" w:hAnsi="Cambria Math"/>
          <w:sz w:val="28"/>
          <w:szCs w:val="28"/>
          <w:lang w:val="es-ES_tradnl"/>
        </w:rPr>
      </w:pPr>
    </w:p>
    <w:p w14:paraId="5E533E82" w14:textId="64D2BF7C" w:rsidR="00E344AB" w:rsidRDefault="00E344AB" w:rsidP="00E344AB">
      <w:pPr>
        <w:pStyle w:val="Prrafodelista"/>
        <w:numPr>
          <w:ilvl w:val="0"/>
          <w:numId w:val="22"/>
        </w:numPr>
        <w:spacing w:after="0" w:line="276" w:lineRule="auto"/>
        <w:jc w:val="both"/>
        <w:rPr>
          <w:rFonts w:ascii="Cambria Math" w:hAnsi="Cambria Math"/>
          <w:sz w:val="28"/>
          <w:szCs w:val="28"/>
          <w:lang w:val="es-ES_tradnl"/>
        </w:rPr>
      </w:pPr>
      <w:r w:rsidRPr="00E344AB">
        <w:rPr>
          <w:rFonts w:ascii="Cambria Math" w:hAnsi="Cambria Math"/>
          <w:b/>
          <w:bCs/>
          <w:sz w:val="28"/>
          <w:szCs w:val="28"/>
          <w:lang w:val="es-ES_tradnl"/>
        </w:rPr>
        <w:t>Art. 19 Nº 3 inciso 8º CPR</w:t>
      </w:r>
      <w:r w:rsidRPr="00E344AB">
        <w:rPr>
          <w:rFonts w:ascii="Cambria Math" w:hAnsi="Cambria Math"/>
          <w:sz w:val="28"/>
          <w:szCs w:val="28"/>
          <w:lang w:val="es-ES_tradnl"/>
        </w:rPr>
        <w:t>: “Ningún delito se castigará con otra pena que la que señale una ley promulgada con anterioridad a su perpetración, a menos que una nueva ley favorezca al afectado.”.</w:t>
      </w:r>
    </w:p>
    <w:p w14:paraId="0408E466" w14:textId="77777777" w:rsidR="00E344AB" w:rsidRDefault="00E344AB" w:rsidP="00E344AB">
      <w:pPr>
        <w:pStyle w:val="Prrafodelista"/>
        <w:spacing w:after="0" w:line="276" w:lineRule="auto"/>
        <w:jc w:val="both"/>
        <w:rPr>
          <w:rFonts w:ascii="Cambria Math" w:hAnsi="Cambria Math"/>
          <w:b/>
          <w:bCs/>
          <w:sz w:val="28"/>
          <w:szCs w:val="28"/>
          <w:lang w:val="es-ES_tradnl"/>
        </w:rPr>
      </w:pPr>
    </w:p>
    <w:p w14:paraId="642EC331" w14:textId="28ACF0E1" w:rsidR="00E344AB" w:rsidRDefault="00E344AB" w:rsidP="00E344AB">
      <w:pPr>
        <w:pStyle w:val="Prrafodelista"/>
        <w:numPr>
          <w:ilvl w:val="0"/>
          <w:numId w:val="22"/>
        </w:numPr>
        <w:spacing w:after="0" w:line="276" w:lineRule="auto"/>
        <w:jc w:val="both"/>
        <w:rPr>
          <w:rFonts w:ascii="Cambria Math" w:hAnsi="Cambria Math"/>
          <w:sz w:val="28"/>
          <w:szCs w:val="28"/>
          <w:lang w:val="es-ES_tradnl"/>
        </w:rPr>
      </w:pPr>
      <w:r>
        <w:rPr>
          <w:rFonts w:ascii="Cambria Math" w:hAnsi="Cambria Math"/>
          <w:b/>
          <w:bCs/>
          <w:sz w:val="28"/>
          <w:szCs w:val="28"/>
          <w:lang w:val="es-ES_tradnl"/>
        </w:rPr>
        <w:t>Art. 18 Código Penal</w:t>
      </w:r>
      <w:r w:rsidRPr="00E344AB">
        <w:rPr>
          <w:rFonts w:ascii="Cambria Math" w:hAnsi="Cambria Math"/>
          <w:sz w:val="28"/>
          <w:szCs w:val="28"/>
          <w:lang w:val="es-ES_tradnl"/>
        </w:rPr>
        <w:t>: “</w:t>
      </w:r>
      <w:r w:rsidR="00900184" w:rsidRPr="00900184">
        <w:rPr>
          <w:rFonts w:ascii="Cambria Math" w:hAnsi="Cambria Math"/>
          <w:sz w:val="28"/>
          <w:szCs w:val="28"/>
          <w:lang w:val="es-ES_tradnl"/>
        </w:rPr>
        <w:t>Ningún delito se castigará con otra pena que la que le señale una ley promulgada con anterioridad a su perpetración.</w:t>
      </w:r>
      <w:r w:rsidRPr="00E344AB">
        <w:rPr>
          <w:rFonts w:ascii="Cambria Math" w:hAnsi="Cambria Math"/>
          <w:sz w:val="28"/>
          <w:szCs w:val="28"/>
          <w:lang w:val="es-ES_tradnl"/>
        </w:rPr>
        <w:t>”.</w:t>
      </w:r>
    </w:p>
    <w:p w14:paraId="0C6797AC" w14:textId="77777777" w:rsidR="00900184" w:rsidRPr="00900184" w:rsidRDefault="00900184" w:rsidP="00900184">
      <w:pPr>
        <w:spacing w:after="0" w:line="276" w:lineRule="auto"/>
        <w:jc w:val="both"/>
        <w:rPr>
          <w:rFonts w:ascii="Cambria Math" w:hAnsi="Cambria Math"/>
          <w:sz w:val="28"/>
          <w:szCs w:val="28"/>
          <w:lang w:val="es-ES_tradnl"/>
        </w:rPr>
      </w:pPr>
    </w:p>
    <w:p w14:paraId="0DA19F43" w14:textId="7FA7204E" w:rsidR="00900184" w:rsidRDefault="00900184" w:rsidP="00E344AB">
      <w:pPr>
        <w:pStyle w:val="Prrafodelista"/>
        <w:numPr>
          <w:ilvl w:val="0"/>
          <w:numId w:val="22"/>
        </w:numPr>
        <w:spacing w:after="0" w:line="276" w:lineRule="auto"/>
        <w:jc w:val="both"/>
        <w:rPr>
          <w:rFonts w:ascii="Cambria Math" w:hAnsi="Cambria Math"/>
          <w:sz w:val="28"/>
          <w:szCs w:val="28"/>
          <w:lang w:val="es-ES_tradnl"/>
        </w:rPr>
      </w:pPr>
      <w:r w:rsidRPr="00900184">
        <w:rPr>
          <w:rFonts w:ascii="Cambria Math" w:hAnsi="Cambria Math"/>
          <w:b/>
          <w:bCs/>
          <w:sz w:val="28"/>
          <w:szCs w:val="28"/>
          <w:lang w:val="es-ES_tradnl"/>
        </w:rPr>
        <w:t>Art. 11 Código Procesal Penal</w:t>
      </w:r>
      <w:r>
        <w:rPr>
          <w:rFonts w:ascii="Cambria Math" w:hAnsi="Cambria Math"/>
          <w:sz w:val="28"/>
          <w:szCs w:val="28"/>
          <w:lang w:val="es-ES_tradnl"/>
        </w:rPr>
        <w:t>: “</w:t>
      </w:r>
      <w:r w:rsidRPr="00900184">
        <w:rPr>
          <w:rFonts w:ascii="Cambria Math" w:hAnsi="Cambria Math"/>
          <w:sz w:val="28"/>
          <w:szCs w:val="28"/>
          <w:lang w:val="es-ES_tradnl"/>
        </w:rPr>
        <w:t>Aplicación temporal de la ley procesal penal. Las leyes procesales penales serán aplicables a los procedimientos ya iniciados, salvo cuando, a juicio del tribunal, la ley anterior contuviere disposiciones más favorables al imputado.</w:t>
      </w:r>
      <w:r>
        <w:rPr>
          <w:rFonts w:ascii="Cambria Math" w:hAnsi="Cambria Math"/>
          <w:sz w:val="28"/>
          <w:szCs w:val="28"/>
          <w:lang w:val="es-ES_tradnl"/>
        </w:rPr>
        <w:t>”</w:t>
      </w:r>
    </w:p>
    <w:p w14:paraId="377A9429" w14:textId="77777777" w:rsidR="00C84060" w:rsidRPr="00C84060" w:rsidRDefault="00C84060" w:rsidP="00C84060">
      <w:pPr>
        <w:spacing w:after="0" w:line="276" w:lineRule="auto"/>
        <w:jc w:val="both"/>
        <w:rPr>
          <w:rFonts w:ascii="Cambria Math" w:hAnsi="Cambria Math"/>
          <w:sz w:val="28"/>
          <w:szCs w:val="28"/>
          <w:lang w:val="es-ES_tradnl"/>
        </w:rPr>
      </w:pPr>
    </w:p>
    <w:p w14:paraId="6E290A3C" w14:textId="34945097" w:rsidR="00C84060" w:rsidRDefault="00C84060" w:rsidP="00E344AB">
      <w:pPr>
        <w:pStyle w:val="Prrafodelista"/>
        <w:numPr>
          <w:ilvl w:val="0"/>
          <w:numId w:val="22"/>
        </w:numPr>
        <w:spacing w:after="0" w:line="276" w:lineRule="auto"/>
        <w:jc w:val="both"/>
        <w:rPr>
          <w:rFonts w:ascii="Cambria Math" w:hAnsi="Cambria Math"/>
          <w:sz w:val="28"/>
          <w:szCs w:val="28"/>
          <w:lang w:val="es-ES_tradnl"/>
        </w:rPr>
      </w:pPr>
      <w:r w:rsidRPr="00C84060">
        <w:rPr>
          <w:rFonts w:ascii="Cambria Math" w:hAnsi="Cambria Math"/>
          <w:b/>
          <w:bCs/>
          <w:sz w:val="28"/>
          <w:szCs w:val="28"/>
          <w:lang w:val="es-ES_tradnl"/>
        </w:rPr>
        <w:t>Art. 8.1 de la Convención Americana de Derechos Humanos</w:t>
      </w:r>
      <w:r>
        <w:rPr>
          <w:rFonts w:ascii="Cambria Math" w:hAnsi="Cambria Math"/>
          <w:sz w:val="28"/>
          <w:szCs w:val="28"/>
          <w:lang w:val="es-ES_tradnl"/>
        </w:rPr>
        <w:t>: “</w:t>
      </w:r>
      <w:r w:rsidRPr="00C84060">
        <w:rPr>
          <w:rFonts w:ascii="Cambria Math" w:hAnsi="Cambria Math"/>
          <w:sz w:val="28"/>
          <w:szCs w:val="28"/>
          <w:lang w:val="es-ES_tradnl"/>
        </w:rPr>
        <w:t xml:space="preserve">1. Toda persona tiene derecho a ser oída, con las debidas garantías y dentro de un plazo razonable, por un juez o tribunal competente, </w:t>
      </w:r>
      <w:r w:rsidRPr="00C84060">
        <w:rPr>
          <w:rFonts w:ascii="Cambria Math" w:hAnsi="Cambria Math"/>
          <w:sz w:val="28"/>
          <w:szCs w:val="28"/>
          <w:lang w:val="es-ES_tradnl"/>
        </w:rPr>
        <w:lastRenderedPageBreak/>
        <w:t>independiente e imparcial, establecido con anterioridad por la ley, en la sustanciación de cualquier acusación penal formulada contra ella, o para la determinación de sus derechos y obligaciones de orden civil, laboral, fiscal o de cualquier otro carácter.</w:t>
      </w:r>
      <w:r>
        <w:rPr>
          <w:rFonts w:ascii="Cambria Math" w:hAnsi="Cambria Math"/>
          <w:sz w:val="28"/>
          <w:szCs w:val="28"/>
          <w:lang w:val="es-ES_tradnl"/>
        </w:rPr>
        <w:t>”.</w:t>
      </w:r>
    </w:p>
    <w:p w14:paraId="33F9F135" w14:textId="77777777" w:rsidR="00C84060" w:rsidRPr="00C84060" w:rsidRDefault="00C84060" w:rsidP="00C84060">
      <w:pPr>
        <w:spacing w:after="0" w:line="276" w:lineRule="auto"/>
        <w:jc w:val="both"/>
        <w:rPr>
          <w:rFonts w:ascii="Cambria Math" w:hAnsi="Cambria Math"/>
          <w:sz w:val="28"/>
          <w:szCs w:val="28"/>
          <w:lang w:val="es-ES_tradnl"/>
        </w:rPr>
      </w:pPr>
    </w:p>
    <w:p w14:paraId="38E49376" w14:textId="6F1EB630" w:rsidR="00C84060" w:rsidRPr="00BE2A1D" w:rsidRDefault="00BE2A1D" w:rsidP="00716B85">
      <w:pPr>
        <w:pStyle w:val="Prrafodelista"/>
        <w:numPr>
          <w:ilvl w:val="0"/>
          <w:numId w:val="22"/>
        </w:numPr>
        <w:spacing w:after="0" w:line="276" w:lineRule="auto"/>
        <w:jc w:val="both"/>
        <w:rPr>
          <w:rFonts w:ascii="Cambria Math" w:hAnsi="Cambria Math"/>
          <w:sz w:val="28"/>
          <w:szCs w:val="28"/>
          <w:lang w:val="es-ES_tradnl"/>
        </w:rPr>
      </w:pPr>
      <w:r w:rsidRPr="00BE2A1D">
        <w:rPr>
          <w:rFonts w:ascii="Cambria Math" w:hAnsi="Cambria Math"/>
          <w:b/>
          <w:bCs/>
          <w:sz w:val="28"/>
          <w:szCs w:val="28"/>
          <w:lang w:val="es-ES_tradnl"/>
        </w:rPr>
        <w:t>Art. 24 del Estatuto de Roma o la Corte Penal Internacional</w:t>
      </w:r>
      <w:r w:rsidRPr="00BE2A1D">
        <w:rPr>
          <w:rFonts w:ascii="Cambria Math" w:hAnsi="Cambria Math"/>
          <w:sz w:val="28"/>
          <w:szCs w:val="28"/>
          <w:lang w:val="es-ES_tradnl"/>
        </w:rPr>
        <w:t>: “</w:t>
      </w:r>
      <w:r w:rsidRPr="00BE2A1D">
        <w:rPr>
          <w:rFonts w:ascii="Cambria Math" w:hAnsi="Cambria Math"/>
          <w:sz w:val="28"/>
          <w:szCs w:val="28"/>
          <w:lang w:val="es-ES_tradnl"/>
        </w:rPr>
        <w:t>Nadie será penalmente responsable de conformidad con el presente Estatuto por</w:t>
      </w:r>
      <w:r>
        <w:rPr>
          <w:rFonts w:ascii="Cambria Math" w:hAnsi="Cambria Math"/>
          <w:sz w:val="28"/>
          <w:szCs w:val="28"/>
          <w:lang w:val="es-ES_tradnl"/>
        </w:rPr>
        <w:t xml:space="preserve"> </w:t>
      </w:r>
      <w:r w:rsidRPr="00BE2A1D">
        <w:rPr>
          <w:rFonts w:ascii="Cambria Math" w:hAnsi="Cambria Math"/>
          <w:sz w:val="28"/>
          <w:szCs w:val="28"/>
          <w:lang w:val="es-ES_tradnl"/>
        </w:rPr>
        <w:t>una conducta anterior a su entrada en vigor</w:t>
      </w:r>
      <w:r w:rsidRPr="00BE2A1D">
        <w:rPr>
          <w:rFonts w:ascii="Cambria Math" w:hAnsi="Cambria Math"/>
          <w:sz w:val="28"/>
          <w:szCs w:val="28"/>
          <w:lang w:val="es-ES_tradnl"/>
        </w:rPr>
        <w:t>”.</w:t>
      </w:r>
    </w:p>
    <w:p w14:paraId="7F1FA5F5" w14:textId="77777777" w:rsidR="00802462" w:rsidRPr="00E344AB" w:rsidRDefault="00802462" w:rsidP="00802462">
      <w:pPr>
        <w:spacing w:after="0" w:line="276" w:lineRule="auto"/>
        <w:jc w:val="both"/>
        <w:rPr>
          <w:rFonts w:ascii="Cambria Math" w:hAnsi="Cambria Math"/>
          <w:sz w:val="28"/>
          <w:szCs w:val="28"/>
          <w:lang w:val="es-ES_tradnl"/>
        </w:rPr>
      </w:pPr>
    </w:p>
    <w:p w14:paraId="56354D4B" w14:textId="77777777" w:rsidR="00B1368F" w:rsidRPr="00E344AB" w:rsidRDefault="00B1368F" w:rsidP="00DF6414">
      <w:pPr>
        <w:spacing w:after="0" w:line="276" w:lineRule="auto"/>
        <w:jc w:val="both"/>
        <w:rPr>
          <w:rFonts w:ascii="Cambria Math" w:hAnsi="Cambria Math"/>
          <w:sz w:val="28"/>
          <w:szCs w:val="28"/>
          <w:lang w:val="es-ES_tradnl"/>
        </w:rPr>
      </w:pPr>
    </w:p>
    <w:p w14:paraId="778A0E3A" w14:textId="77777777" w:rsidR="00802462" w:rsidRPr="00E344AB" w:rsidRDefault="00802462" w:rsidP="00DF6414">
      <w:pPr>
        <w:spacing w:after="0" w:line="276" w:lineRule="auto"/>
        <w:jc w:val="both"/>
        <w:rPr>
          <w:rFonts w:ascii="Cambria Math" w:hAnsi="Cambria Math"/>
          <w:sz w:val="28"/>
          <w:szCs w:val="28"/>
          <w:lang w:val="es-ES_tradnl"/>
        </w:rPr>
      </w:pPr>
    </w:p>
    <w:p w14:paraId="0650B36C" w14:textId="77777777" w:rsidR="00802462" w:rsidRPr="00E344AB" w:rsidRDefault="00802462" w:rsidP="00DF6414">
      <w:pPr>
        <w:spacing w:after="0" w:line="276" w:lineRule="auto"/>
        <w:jc w:val="both"/>
        <w:rPr>
          <w:rFonts w:ascii="Cambria Math" w:hAnsi="Cambria Math"/>
          <w:sz w:val="28"/>
          <w:szCs w:val="28"/>
          <w:lang w:val="es-ES_tradnl"/>
        </w:rPr>
      </w:pPr>
    </w:p>
    <w:p w14:paraId="60FFDC85" w14:textId="77777777" w:rsidR="00802462" w:rsidRPr="00E344AB" w:rsidRDefault="00802462" w:rsidP="00DF6414">
      <w:pPr>
        <w:spacing w:after="0" w:line="276" w:lineRule="auto"/>
        <w:jc w:val="both"/>
        <w:rPr>
          <w:rFonts w:ascii="Cambria Math" w:hAnsi="Cambria Math"/>
          <w:sz w:val="28"/>
          <w:szCs w:val="28"/>
          <w:lang w:val="es-ES_tradnl"/>
        </w:rPr>
      </w:pPr>
    </w:p>
    <w:p w14:paraId="52BBD38D" w14:textId="77777777" w:rsidR="00802462" w:rsidRPr="00E344AB" w:rsidRDefault="00802462" w:rsidP="00DF6414">
      <w:pPr>
        <w:spacing w:after="0" w:line="276" w:lineRule="auto"/>
        <w:jc w:val="both"/>
        <w:rPr>
          <w:rFonts w:ascii="Cambria Math" w:hAnsi="Cambria Math"/>
          <w:sz w:val="28"/>
          <w:szCs w:val="28"/>
          <w:lang w:val="es-ES_tradnl"/>
        </w:rPr>
      </w:pPr>
    </w:p>
    <w:p w14:paraId="0AAF9E05" w14:textId="77777777" w:rsidR="00802462" w:rsidRPr="00E344AB" w:rsidRDefault="00802462" w:rsidP="00DF6414">
      <w:pPr>
        <w:spacing w:after="0" w:line="276" w:lineRule="auto"/>
        <w:jc w:val="both"/>
        <w:rPr>
          <w:rFonts w:ascii="Cambria Math" w:hAnsi="Cambria Math"/>
          <w:sz w:val="28"/>
          <w:szCs w:val="28"/>
          <w:lang w:val="es-ES_tradnl"/>
        </w:rPr>
      </w:pPr>
    </w:p>
    <w:p w14:paraId="3317E406" w14:textId="2420F5E1" w:rsidR="00083DAD" w:rsidRPr="00E344AB" w:rsidRDefault="00083DAD" w:rsidP="00DF6414">
      <w:pPr>
        <w:spacing w:after="0" w:line="276" w:lineRule="auto"/>
        <w:jc w:val="both"/>
        <w:rPr>
          <w:rFonts w:ascii="Cambria Math" w:hAnsi="Cambria Math"/>
          <w:sz w:val="28"/>
          <w:szCs w:val="28"/>
          <w:lang w:val="es-ES_tradnl"/>
        </w:rPr>
      </w:pPr>
    </w:p>
    <w:sectPr w:rsidR="00083DAD" w:rsidRPr="00E344AB" w:rsidSect="002265A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F6C5" w14:textId="77777777" w:rsidR="00DE6A82" w:rsidRDefault="00DE6A82" w:rsidP="00360319">
      <w:pPr>
        <w:spacing w:after="0" w:line="240" w:lineRule="auto"/>
      </w:pPr>
      <w:r>
        <w:separator/>
      </w:r>
    </w:p>
  </w:endnote>
  <w:endnote w:type="continuationSeparator" w:id="0">
    <w:p w14:paraId="22378DC1" w14:textId="77777777" w:rsidR="00DE6A82" w:rsidRDefault="00DE6A82" w:rsidP="0036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auto"/>
    <w:pitch w:val="variable"/>
    <w:sig w:usb0="8000006F" w:usb1="1200FBEF" w:usb2="0004C000" w:usb3="00000000" w:csb0="00000001" w:csb1="00000000"/>
  </w:font>
  <w:font w:name="等线">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75153"/>
      <w:docPartObj>
        <w:docPartGallery w:val="Page Numbers (Bottom of Page)"/>
        <w:docPartUnique/>
      </w:docPartObj>
    </w:sdtPr>
    <w:sdtEndPr/>
    <w:sdtContent>
      <w:sdt>
        <w:sdtPr>
          <w:id w:val="1728636285"/>
          <w:docPartObj>
            <w:docPartGallery w:val="Page Numbers (Top of Page)"/>
            <w:docPartUnique/>
          </w:docPartObj>
        </w:sdtPr>
        <w:sdtEndPr/>
        <w:sdtContent>
          <w:p w14:paraId="7D8B5C9B" w14:textId="70486C67" w:rsidR="00360319" w:rsidRDefault="00360319">
            <w:pPr>
              <w:pStyle w:val="Piedepgina"/>
              <w:jc w:val="center"/>
            </w:pPr>
            <w:r w:rsidRPr="00193592">
              <w:rPr>
                <w:rFonts w:ascii="Cambria Math" w:hAnsi="Cambria Math"/>
                <w:sz w:val="24"/>
                <w:szCs w:val="24"/>
                <w:lang w:val="es-ES"/>
              </w:rPr>
              <w:t xml:space="preserve">Página </w:t>
            </w:r>
            <w:r w:rsidRPr="00193592">
              <w:rPr>
                <w:rFonts w:ascii="Cambria Math" w:hAnsi="Cambria Math"/>
                <w:b/>
                <w:bCs/>
                <w:sz w:val="24"/>
                <w:szCs w:val="24"/>
              </w:rPr>
              <w:fldChar w:fldCharType="begin"/>
            </w:r>
            <w:r w:rsidRPr="00193592">
              <w:rPr>
                <w:rFonts w:ascii="Cambria Math" w:hAnsi="Cambria Math"/>
                <w:b/>
                <w:bCs/>
                <w:sz w:val="24"/>
                <w:szCs w:val="24"/>
              </w:rPr>
              <w:instrText>PAGE</w:instrText>
            </w:r>
            <w:r w:rsidRPr="00193592">
              <w:rPr>
                <w:rFonts w:ascii="Cambria Math" w:hAnsi="Cambria Math"/>
                <w:b/>
                <w:bCs/>
                <w:sz w:val="24"/>
                <w:szCs w:val="24"/>
              </w:rPr>
              <w:fldChar w:fldCharType="separate"/>
            </w:r>
            <w:r w:rsidR="00BE2A1D">
              <w:rPr>
                <w:rFonts w:ascii="Cambria Math" w:hAnsi="Cambria Math"/>
                <w:b/>
                <w:bCs/>
                <w:noProof/>
                <w:sz w:val="24"/>
                <w:szCs w:val="24"/>
              </w:rPr>
              <w:t>1</w:t>
            </w:r>
            <w:r w:rsidRPr="00193592">
              <w:rPr>
                <w:rFonts w:ascii="Cambria Math" w:hAnsi="Cambria Math"/>
                <w:b/>
                <w:bCs/>
                <w:sz w:val="24"/>
                <w:szCs w:val="24"/>
              </w:rPr>
              <w:fldChar w:fldCharType="end"/>
            </w:r>
            <w:r w:rsidRPr="00193592">
              <w:rPr>
                <w:rFonts w:ascii="Cambria Math" w:hAnsi="Cambria Math"/>
                <w:sz w:val="24"/>
                <w:szCs w:val="24"/>
                <w:lang w:val="es-ES"/>
              </w:rPr>
              <w:t xml:space="preserve"> de </w:t>
            </w:r>
            <w:r w:rsidRPr="00193592">
              <w:rPr>
                <w:rFonts w:ascii="Cambria Math" w:hAnsi="Cambria Math"/>
                <w:b/>
                <w:bCs/>
                <w:sz w:val="24"/>
                <w:szCs w:val="24"/>
              </w:rPr>
              <w:fldChar w:fldCharType="begin"/>
            </w:r>
            <w:r w:rsidRPr="00193592">
              <w:rPr>
                <w:rFonts w:ascii="Cambria Math" w:hAnsi="Cambria Math"/>
                <w:b/>
                <w:bCs/>
                <w:sz w:val="24"/>
                <w:szCs w:val="24"/>
              </w:rPr>
              <w:instrText>NUMPAGES</w:instrText>
            </w:r>
            <w:r w:rsidRPr="00193592">
              <w:rPr>
                <w:rFonts w:ascii="Cambria Math" w:hAnsi="Cambria Math"/>
                <w:b/>
                <w:bCs/>
                <w:sz w:val="24"/>
                <w:szCs w:val="24"/>
              </w:rPr>
              <w:fldChar w:fldCharType="separate"/>
            </w:r>
            <w:r w:rsidR="00BE2A1D">
              <w:rPr>
                <w:rFonts w:ascii="Cambria Math" w:hAnsi="Cambria Math"/>
                <w:b/>
                <w:bCs/>
                <w:noProof/>
                <w:sz w:val="24"/>
                <w:szCs w:val="24"/>
              </w:rPr>
              <w:t>6</w:t>
            </w:r>
            <w:r w:rsidRPr="00193592">
              <w:rPr>
                <w:rFonts w:ascii="Cambria Math" w:hAnsi="Cambria Math"/>
                <w:b/>
                <w:bCs/>
                <w:sz w:val="24"/>
                <w:szCs w:val="24"/>
              </w:rPr>
              <w:fldChar w:fldCharType="end"/>
            </w:r>
          </w:p>
        </w:sdtContent>
      </w:sdt>
    </w:sdtContent>
  </w:sdt>
  <w:p w14:paraId="4B41F285" w14:textId="77777777" w:rsidR="00360319" w:rsidRDefault="003603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6331" w14:textId="77777777" w:rsidR="00DE6A82" w:rsidRDefault="00DE6A82" w:rsidP="00360319">
      <w:pPr>
        <w:spacing w:after="0" w:line="240" w:lineRule="auto"/>
      </w:pPr>
      <w:r>
        <w:separator/>
      </w:r>
    </w:p>
  </w:footnote>
  <w:footnote w:type="continuationSeparator" w:id="0">
    <w:p w14:paraId="1F61E2E8" w14:textId="77777777" w:rsidR="00DE6A82" w:rsidRDefault="00DE6A82" w:rsidP="003603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5B"/>
    <w:multiLevelType w:val="hybridMultilevel"/>
    <w:tmpl w:val="906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4DD"/>
    <w:multiLevelType w:val="hybridMultilevel"/>
    <w:tmpl w:val="BC6ACB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8376FD"/>
    <w:multiLevelType w:val="hybridMultilevel"/>
    <w:tmpl w:val="E3107B74"/>
    <w:lvl w:ilvl="0" w:tplc="C720BB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7773FD"/>
    <w:multiLevelType w:val="hybridMultilevel"/>
    <w:tmpl w:val="0FC8C218"/>
    <w:lvl w:ilvl="0" w:tplc="CAD837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E5107D"/>
    <w:multiLevelType w:val="hybridMultilevel"/>
    <w:tmpl w:val="558C2DF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EF423F"/>
    <w:multiLevelType w:val="hybridMultilevel"/>
    <w:tmpl w:val="AE5A334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C46D14"/>
    <w:multiLevelType w:val="hybridMultilevel"/>
    <w:tmpl w:val="3C3059FC"/>
    <w:lvl w:ilvl="0" w:tplc="521200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CA7DB1"/>
    <w:multiLevelType w:val="hybridMultilevel"/>
    <w:tmpl w:val="64E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C3587"/>
    <w:multiLevelType w:val="hybridMultilevel"/>
    <w:tmpl w:val="51A6C2C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6FE084B"/>
    <w:multiLevelType w:val="hybridMultilevel"/>
    <w:tmpl w:val="5BD21F4E"/>
    <w:lvl w:ilvl="0" w:tplc="040A0017">
      <w:start w:val="1"/>
      <w:numFmt w:val="lowerLetter"/>
      <w:lvlText w:val="%1)"/>
      <w:lvlJc w:val="left"/>
      <w:pPr>
        <w:ind w:left="1420" w:hanging="360"/>
      </w:pPr>
      <w:rPr>
        <w:rFonts w:hint="default"/>
      </w:rPr>
    </w:lvl>
    <w:lvl w:ilvl="1" w:tplc="040A0019" w:tentative="1">
      <w:start w:val="1"/>
      <w:numFmt w:val="lowerLetter"/>
      <w:lvlText w:val="%2."/>
      <w:lvlJc w:val="left"/>
      <w:pPr>
        <w:ind w:left="2140" w:hanging="360"/>
      </w:p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10">
    <w:nsid w:val="277B663F"/>
    <w:multiLevelType w:val="hybridMultilevel"/>
    <w:tmpl w:val="AB043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CF31548"/>
    <w:multiLevelType w:val="hybridMultilevel"/>
    <w:tmpl w:val="C62E61BA"/>
    <w:lvl w:ilvl="0" w:tplc="8AA085DC">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nsid w:val="32A77714"/>
    <w:multiLevelType w:val="hybridMultilevel"/>
    <w:tmpl w:val="3C3059FC"/>
    <w:lvl w:ilvl="0" w:tplc="521200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3935555"/>
    <w:multiLevelType w:val="hybridMultilevel"/>
    <w:tmpl w:val="BA86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2E80"/>
    <w:multiLevelType w:val="hybridMultilevel"/>
    <w:tmpl w:val="C92AE4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8AB79EA"/>
    <w:multiLevelType w:val="hybridMultilevel"/>
    <w:tmpl w:val="A6B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B4C23"/>
    <w:multiLevelType w:val="hybridMultilevel"/>
    <w:tmpl w:val="FE826B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40A327A"/>
    <w:multiLevelType w:val="hybridMultilevel"/>
    <w:tmpl w:val="B24A5F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47E4CDA"/>
    <w:multiLevelType w:val="hybridMultilevel"/>
    <w:tmpl w:val="7EECB2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6C93F7B"/>
    <w:multiLevelType w:val="hybridMultilevel"/>
    <w:tmpl w:val="8252FE8C"/>
    <w:lvl w:ilvl="0" w:tplc="B5A0394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ABC5F49"/>
    <w:multiLevelType w:val="hybridMultilevel"/>
    <w:tmpl w:val="52202B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E8053B6"/>
    <w:multiLevelType w:val="hybridMultilevel"/>
    <w:tmpl w:val="650E5ADE"/>
    <w:lvl w:ilvl="0" w:tplc="1C3EC62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21"/>
  </w:num>
  <w:num w:numId="3">
    <w:abstractNumId w:val="9"/>
  </w:num>
  <w:num w:numId="4">
    <w:abstractNumId w:val="15"/>
  </w:num>
  <w:num w:numId="5">
    <w:abstractNumId w:val="7"/>
  </w:num>
  <w:num w:numId="6">
    <w:abstractNumId w:val="13"/>
  </w:num>
  <w:num w:numId="7">
    <w:abstractNumId w:val="0"/>
  </w:num>
  <w:num w:numId="8">
    <w:abstractNumId w:val="12"/>
  </w:num>
  <w:num w:numId="9">
    <w:abstractNumId w:val="1"/>
  </w:num>
  <w:num w:numId="10">
    <w:abstractNumId w:val="14"/>
  </w:num>
  <w:num w:numId="11">
    <w:abstractNumId w:val="8"/>
  </w:num>
  <w:num w:numId="12">
    <w:abstractNumId w:val="16"/>
  </w:num>
  <w:num w:numId="13">
    <w:abstractNumId w:val="18"/>
  </w:num>
  <w:num w:numId="14">
    <w:abstractNumId w:val="17"/>
  </w:num>
  <w:num w:numId="15">
    <w:abstractNumId w:val="6"/>
  </w:num>
  <w:num w:numId="16">
    <w:abstractNumId w:val="10"/>
  </w:num>
  <w:num w:numId="17">
    <w:abstractNumId w:val="11"/>
  </w:num>
  <w:num w:numId="18">
    <w:abstractNumId w:val="3"/>
  </w:num>
  <w:num w:numId="19">
    <w:abstractNumId w:val="2"/>
  </w:num>
  <w:num w:numId="20">
    <w:abstractNumId w:val="20"/>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A"/>
    <w:rsid w:val="00017629"/>
    <w:rsid w:val="00077377"/>
    <w:rsid w:val="00083DAD"/>
    <w:rsid w:val="000848DA"/>
    <w:rsid w:val="000A6E79"/>
    <w:rsid w:val="000B03C1"/>
    <w:rsid w:val="000F02C4"/>
    <w:rsid w:val="00107DE6"/>
    <w:rsid w:val="00146B99"/>
    <w:rsid w:val="001555C2"/>
    <w:rsid w:val="00157BC9"/>
    <w:rsid w:val="001747FB"/>
    <w:rsid w:val="00193592"/>
    <w:rsid w:val="001D1835"/>
    <w:rsid w:val="001D4208"/>
    <w:rsid w:val="001F7E05"/>
    <w:rsid w:val="00205C9A"/>
    <w:rsid w:val="002265A2"/>
    <w:rsid w:val="0025072C"/>
    <w:rsid w:val="00252202"/>
    <w:rsid w:val="002E00F3"/>
    <w:rsid w:val="00301563"/>
    <w:rsid w:val="00336D28"/>
    <w:rsid w:val="0035764E"/>
    <w:rsid w:val="00360319"/>
    <w:rsid w:val="00386FC7"/>
    <w:rsid w:val="00393D23"/>
    <w:rsid w:val="003A4448"/>
    <w:rsid w:val="003E6A07"/>
    <w:rsid w:val="00406208"/>
    <w:rsid w:val="00434895"/>
    <w:rsid w:val="00463538"/>
    <w:rsid w:val="0047192A"/>
    <w:rsid w:val="004E00D0"/>
    <w:rsid w:val="004F2172"/>
    <w:rsid w:val="005924A7"/>
    <w:rsid w:val="005B168C"/>
    <w:rsid w:val="005C1EF7"/>
    <w:rsid w:val="005C5895"/>
    <w:rsid w:val="005C67E0"/>
    <w:rsid w:val="00606ECC"/>
    <w:rsid w:val="006927AB"/>
    <w:rsid w:val="006B6354"/>
    <w:rsid w:val="006B787D"/>
    <w:rsid w:val="00732997"/>
    <w:rsid w:val="00762DCB"/>
    <w:rsid w:val="0077735A"/>
    <w:rsid w:val="007C0CBD"/>
    <w:rsid w:val="007E67B3"/>
    <w:rsid w:val="007E68FD"/>
    <w:rsid w:val="007F196E"/>
    <w:rsid w:val="00802462"/>
    <w:rsid w:val="00836E48"/>
    <w:rsid w:val="008406B4"/>
    <w:rsid w:val="0087390B"/>
    <w:rsid w:val="00875570"/>
    <w:rsid w:val="008837ED"/>
    <w:rsid w:val="008928D4"/>
    <w:rsid w:val="008B22D9"/>
    <w:rsid w:val="008C281C"/>
    <w:rsid w:val="008C42A9"/>
    <w:rsid w:val="00900184"/>
    <w:rsid w:val="009705C8"/>
    <w:rsid w:val="00971418"/>
    <w:rsid w:val="0097591A"/>
    <w:rsid w:val="00986287"/>
    <w:rsid w:val="009D6572"/>
    <w:rsid w:val="00A02801"/>
    <w:rsid w:val="00A0449A"/>
    <w:rsid w:val="00A06531"/>
    <w:rsid w:val="00A13917"/>
    <w:rsid w:val="00A24A8D"/>
    <w:rsid w:val="00A50DE9"/>
    <w:rsid w:val="00A54D3E"/>
    <w:rsid w:val="00A66D42"/>
    <w:rsid w:val="00A77972"/>
    <w:rsid w:val="00AE0176"/>
    <w:rsid w:val="00B03AD5"/>
    <w:rsid w:val="00B1368F"/>
    <w:rsid w:val="00B43AB3"/>
    <w:rsid w:val="00B621FB"/>
    <w:rsid w:val="00B628A3"/>
    <w:rsid w:val="00B81927"/>
    <w:rsid w:val="00B85548"/>
    <w:rsid w:val="00B95F0A"/>
    <w:rsid w:val="00BA2674"/>
    <w:rsid w:val="00BA2776"/>
    <w:rsid w:val="00BE2A1D"/>
    <w:rsid w:val="00BE3BDC"/>
    <w:rsid w:val="00C47785"/>
    <w:rsid w:val="00C84060"/>
    <w:rsid w:val="00C876E6"/>
    <w:rsid w:val="00CE464A"/>
    <w:rsid w:val="00CF2906"/>
    <w:rsid w:val="00DA50C5"/>
    <w:rsid w:val="00DC0FE3"/>
    <w:rsid w:val="00DC6D5D"/>
    <w:rsid w:val="00DE6A82"/>
    <w:rsid w:val="00DF11ED"/>
    <w:rsid w:val="00DF35CD"/>
    <w:rsid w:val="00DF6414"/>
    <w:rsid w:val="00E344AB"/>
    <w:rsid w:val="00E44724"/>
    <w:rsid w:val="00E52EA1"/>
    <w:rsid w:val="00E62F83"/>
    <w:rsid w:val="00E719C0"/>
    <w:rsid w:val="00E93329"/>
    <w:rsid w:val="00EB42B1"/>
    <w:rsid w:val="00EC31D5"/>
    <w:rsid w:val="00EC7E0F"/>
    <w:rsid w:val="00EE7DF0"/>
    <w:rsid w:val="00EF2C26"/>
    <w:rsid w:val="00F21F0E"/>
    <w:rsid w:val="00F26613"/>
    <w:rsid w:val="00F45858"/>
    <w:rsid w:val="00F47706"/>
    <w:rsid w:val="00F633F3"/>
    <w:rsid w:val="00F67475"/>
    <w:rsid w:val="00F93460"/>
    <w:rsid w:val="00FA3283"/>
    <w:rsid w:val="00FB53D9"/>
    <w:rsid w:val="00FC7CF2"/>
    <w:rsid w:val="00FE087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1FB"/>
  <w15:chartTrackingRefBased/>
  <w15:docId w15:val="{ABC74D6C-9E0C-49EA-BCA9-0D17894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319"/>
  </w:style>
  <w:style w:type="paragraph" w:styleId="Piedepgina">
    <w:name w:val="footer"/>
    <w:basedOn w:val="Normal"/>
    <w:link w:val="PiedepginaCar"/>
    <w:uiPriority w:val="99"/>
    <w:unhideWhenUsed/>
    <w:rsid w:val="0036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319"/>
  </w:style>
  <w:style w:type="paragraph" w:styleId="Textodeglobo">
    <w:name w:val="Balloon Text"/>
    <w:basedOn w:val="Normal"/>
    <w:link w:val="TextodegloboCar"/>
    <w:uiPriority w:val="99"/>
    <w:semiHidden/>
    <w:unhideWhenUsed/>
    <w:rsid w:val="00360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319"/>
    <w:rPr>
      <w:rFonts w:ascii="Segoe UI" w:hAnsi="Segoe UI" w:cs="Segoe UI"/>
      <w:sz w:val="18"/>
      <w:szCs w:val="18"/>
    </w:rPr>
  </w:style>
  <w:style w:type="paragraph" w:styleId="Textonotapie">
    <w:name w:val="footnote text"/>
    <w:basedOn w:val="Normal"/>
    <w:link w:val="TextonotapieCar"/>
    <w:uiPriority w:val="99"/>
    <w:semiHidden/>
    <w:unhideWhenUsed/>
    <w:rsid w:val="005B1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68C"/>
    <w:rPr>
      <w:sz w:val="20"/>
      <w:szCs w:val="20"/>
    </w:rPr>
  </w:style>
  <w:style w:type="character" w:styleId="Refdenotaalpie">
    <w:name w:val="footnote reference"/>
    <w:basedOn w:val="Fuentedeprrafopredeter"/>
    <w:uiPriority w:val="99"/>
    <w:semiHidden/>
    <w:unhideWhenUsed/>
    <w:rsid w:val="005B168C"/>
    <w:rPr>
      <w:vertAlign w:val="superscript"/>
    </w:rPr>
  </w:style>
  <w:style w:type="paragraph" w:customStyle="1" w:styleId="Default">
    <w:name w:val="Default"/>
    <w:rsid w:val="001747FB"/>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styleId="Tablaconcuadrcula">
    <w:name w:val="Table Grid"/>
    <w:basedOn w:val="Tablanormal"/>
    <w:uiPriority w:val="59"/>
    <w:rsid w:val="00A54D3E"/>
    <w:pPr>
      <w:spacing w:after="0" w:line="240" w:lineRule="auto"/>
    </w:pPr>
    <w:rPr>
      <w:rFonts w:eastAsiaTheme="minorEastAsia"/>
      <w:sz w:val="24"/>
      <w:szCs w:val="24"/>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D3E"/>
    <w:pPr>
      <w:ind w:left="720"/>
      <w:contextualSpacing/>
    </w:pPr>
  </w:style>
  <w:style w:type="table" w:styleId="Tabladecuadrcula5oscura">
    <w:name w:val="Grid Table 5 Dark"/>
    <w:basedOn w:val="Tablanormal"/>
    <w:uiPriority w:val="50"/>
    <w:rsid w:val="002265A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nfasis3">
    <w:name w:val="Grid Table 2 Accent 3"/>
    <w:basedOn w:val="Tablanormal"/>
    <w:uiPriority w:val="47"/>
    <w:rsid w:val="002265A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3">
    <w:name w:val="Grid Table 1 Light Accent 3"/>
    <w:basedOn w:val="Tablanormal"/>
    <w:uiPriority w:val="46"/>
    <w:rsid w:val="002265A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86FC7"/>
    <w:pPr>
      <w:spacing w:before="100" w:beforeAutospacing="1" w:after="100" w:afterAutospacing="1" w:line="240" w:lineRule="auto"/>
    </w:pPr>
    <w:rPr>
      <w:rFonts w:ascii="Times New Roman" w:hAnsi="Times New Roman" w:cs="Times New Roma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560">
      <w:bodyDiv w:val="1"/>
      <w:marLeft w:val="0"/>
      <w:marRight w:val="0"/>
      <w:marTop w:val="0"/>
      <w:marBottom w:val="0"/>
      <w:divBdr>
        <w:top w:val="none" w:sz="0" w:space="0" w:color="auto"/>
        <w:left w:val="none" w:sz="0" w:space="0" w:color="auto"/>
        <w:bottom w:val="none" w:sz="0" w:space="0" w:color="auto"/>
        <w:right w:val="none" w:sz="0" w:space="0" w:color="auto"/>
      </w:divBdr>
    </w:div>
    <w:div w:id="434785922">
      <w:bodyDiv w:val="1"/>
      <w:marLeft w:val="0"/>
      <w:marRight w:val="0"/>
      <w:marTop w:val="0"/>
      <w:marBottom w:val="0"/>
      <w:divBdr>
        <w:top w:val="none" w:sz="0" w:space="0" w:color="auto"/>
        <w:left w:val="none" w:sz="0" w:space="0" w:color="auto"/>
        <w:bottom w:val="none" w:sz="0" w:space="0" w:color="auto"/>
        <w:right w:val="none" w:sz="0" w:space="0" w:color="auto"/>
      </w:divBdr>
    </w:div>
    <w:div w:id="503396904">
      <w:bodyDiv w:val="1"/>
      <w:marLeft w:val="0"/>
      <w:marRight w:val="0"/>
      <w:marTop w:val="0"/>
      <w:marBottom w:val="0"/>
      <w:divBdr>
        <w:top w:val="none" w:sz="0" w:space="0" w:color="auto"/>
        <w:left w:val="none" w:sz="0" w:space="0" w:color="auto"/>
        <w:bottom w:val="none" w:sz="0" w:space="0" w:color="auto"/>
        <w:right w:val="none" w:sz="0" w:space="0" w:color="auto"/>
      </w:divBdr>
    </w:div>
    <w:div w:id="508448276">
      <w:bodyDiv w:val="1"/>
      <w:marLeft w:val="0"/>
      <w:marRight w:val="0"/>
      <w:marTop w:val="0"/>
      <w:marBottom w:val="0"/>
      <w:divBdr>
        <w:top w:val="none" w:sz="0" w:space="0" w:color="auto"/>
        <w:left w:val="none" w:sz="0" w:space="0" w:color="auto"/>
        <w:bottom w:val="none" w:sz="0" w:space="0" w:color="auto"/>
        <w:right w:val="none" w:sz="0" w:space="0" w:color="auto"/>
      </w:divBdr>
    </w:div>
    <w:div w:id="539635709">
      <w:bodyDiv w:val="1"/>
      <w:marLeft w:val="0"/>
      <w:marRight w:val="0"/>
      <w:marTop w:val="0"/>
      <w:marBottom w:val="0"/>
      <w:divBdr>
        <w:top w:val="none" w:sz="0" w:space="0" w:color="auto"/>
        <w:left w:val="none" w:sz="0" w:space="0" w:color="auto"/>
        <w:bottom w:val="none" w:sz="0" w:space="0" w:color="auto"/>
        <w:right w:val="none" w:sz="0" w:space="0" w:color="auto"/>
      </w:divBdr>
    </w:div>
    <w:div w:id="697968129">
      <w:bodyDiv w:val="1"/>
      <w:marLeft w:val="0"/>
      <w:marRight w:val="0"/>
      <w:marTop w:val="0"/>
      <w:marBottom w:val="0"/>
      <w:divBdr>
        <w:top w:val="none" w:sz="0" w:space="0" w:color="auto"/>
        <w:left w:val="none" w:sz="0" w:space="0" w:color="auto"/>
        <w:bottom w:val="none" w:sz="0" w:space="0" w:color="auto"/>
        <w:right w:val="none" w:sz="0" w:space="0" w:color="auto"/>
      </w:divBdr>
    </w:div>
    <w:div w:id="731847697">
      <w:bodyDiv w:val="1"/>
      <w:marLeft w:val="0"/>
      <w:marRight w:val="0"/>
      <w:marTop w:val="0"/>
      <w:marBottom w:val="0"/>
      <w:divBdr>
        <w:top w:val="none" w:sz="0" w:space="0" w:color="auto"/>
        <w:left w:val="none" w:sz="0" w:space="0" w:color="auto"/>
        <w:bottom w:val="none" w:sz="0" w:space="0" w:color="auto"/>
        <w:right w:val="none" w:sz="0" w:space="0" w:color="auto"/>
      </w:divBdr>
    </w:div>
    <w:div w:id="758333542">
      <w:bodyDiv w:val="1"/>
      <w:marLeft w:val="0"/>
      <w:marRight w:val="0"/>
      <w:marTop w:val="0"/>
      <w:marBottom w:val="0"/>
      <w:divBdr>
        <w:top w:val="none" w:sz="0" w:space="0" w:color="auto"/>
        <w:left w:val="none" w:sz="0" w:space="0" w:color="auto"/>
        <w:bottom w:val="none" w:sz="0" w:space="0" w:color="auto"/>
        <w:right w:val="none" w:sz="0" w:space="0" w:color="auto"/>
      </w:divBdr>
    </w:div>
    <w:div w:id="768047349">
      <w:bodyDiv w:val="1"/>
      <w:marLeft w:val="0"/>
      <w:marRight w:val="0"/>
      <w:marTop w:val="0"/>
      <w:marBottom w:val="0"/>
      <w:divBdr>
        <w:top w:val="none" w:sz="0" w:space="0" w:color="auto"/>
        <w:left w:val="none" w:sz="0" w:space="0" w:color="auto"/>
        <w:bottom w:val="none" w:sz="0" w:space="0" w:color="auto"/>
        <w:right w:val="none" w:sz="0" w:space="0" w:color="auto"/>
      </w:divBdr>
    </w:div>
    <w:div w:id="1024595153">
      <w:bodyDiv w:val="1"/>
      <w:marLeft w:val="0"/>
      <w:marRight w:val="0"/>
      <w:marTop w:val="0"/>
      <w:marBottom w:val="0"/>
      <w:divBdr>
        <w:top w:val="none" w:sz="0" w:space="0" w:color="auto"/>
        <w:left w:val="none" w:sz="0" w:space="0" w:color="auto"/>
        <w:bottom w:val="none" w:sz="0" w:space="0" w:color="auto"/>
        <w:right w:val="none" w:sz="0" w:space="0" w:color="auto"/>
      </w:divBdr>
    </w:div>
    <w:div w:id="1070687353">
      <w:bodyDiv w:val="1"/>
      <w:marLeft w:val="0"/>
      <w:marRight w:val="0"/>
      <w:marTop w:val="0"/>
      <w:marBottom w:val="0"/>
      <w:divBdr>
        <w:top w:val="none" w:sz="0" w:space="0" w:color="auto"/>
        <w:left w:val="none" w:sz="0" w:space="0" w:color="auto"/>
        <w:bottom w:val="none" w:sz="0" w:space="0" w:color="auto"/>
        <w:right w:val="none" w:sz="0" w:space="0" w:color="auto"/>
      </w:divBdr>
    </w:div>
    <w:div w:id="1119109305">
      <w:bodyDiv w:val="1"/>
      <w:marLeft w:val="0"/>
      <w:marRight w:val="0"/>
      <w:marTop w:val="0"/>
      <w:marBottom w:val="0"/>
      <w:divBdr>
        <w:top w:val="none" w:sz="0" w:space="0" w:color="auto"/>
        <w:left w:val="none" w:sz="0" w:space="0" w:color="auto"/>
        <w:bottom w:val="none" w:sz="0" w:space="0" w:color="auto"/>
        <w:right w:val="none" w:sz="0" w:space="0" w:color="auto"/>
      </w:divBdr>
    </w:div>
    <w:div w:id="1182822382">
      <w:bodyDiv w:val="1"/>
      <w:marLeft w:val="0"/>
      <w:marRight w:val="0"/>
      <w:marTop w:val="0"/>
      <w:marBottom w:val="0"/>
      <w:divBdr>
        <w:top w:val="none" w:sz="0" w:space="0" w:color="auto"/>
        <w:left w:val="none" w:sz="0" w:space="0" w:color="auto"/>
        <w:bottom w:val="none" w:sz="0" w:space="0" w:color="auto"/>
        <w:right w:val="none" w:sz="0" w:space="0" w:color="auto"/>
      </w:divBdr>
    </w:div>
    <w:div w:id="1255020132">
      <w:bodyDiv w:val="1"/>
      <w:marLeft w:val="0"/>
      <w:marRight w:val="0"/>
      <w:marTop w:val="0"/>
      <w:marBottom w:val="0"/>
      <w:divBdr>
        <w:top w:val="none" w:sz="0" w:space="0" w:color="auto"/>
        <w:left w:val="none" w:sz="0" w:space="0" w:color="auto"/>
        <w:bottom w:val="none" w:sz="0" w:space="0" w:color="auto"/>
        <w:right w:val="none" w:sz="0" w:space="0" w:color="auto"/>
      </w:divBdr>
    </w:div>
    <w:div w:id="1276250654">
      <w:bodyDiv w:val="1"/>
      <w:marLeft w:val="0"/>
      <w:marRight w:val="0"/>
      <w:marTop w:val="0"/>
      <w:marBottom w:val="0"/>
      <w:divBdr>
        <w:top w:val="none" w:sz="0" w:space="0" w:color="auto"/>
        <w:left w:val="none" w:sz="0" w:space="0" w:color="auto"/>
        <w:bottom w:val="none" w:sz="0" w:space="0" w:color="auto"/>
        <w:right w:val="none" w:sz="0" w:space="0" w:color="auto"/>
      </w:divBdr>
    </w:div>
    <w:div w:id="1327900768">
      <w:bodyDiv w:val="1"/>
      <w:marLeft w:val="0"/>
      <w:marRight w:val="0"/>
      <w:marTop w:val="0"/>
      <w:marBottom w:val="0"/>
      <w:divBdr>
        <w:top w:val="none" w:sz="0" w:space="0" w:color="auto"/>
        <w:left w:val="none" w:sz="0" w:space="0" w:color="auto"/>
        <w:bottom w:val="none" w:sz="0" w:space="0" w:color="auto"/>
        <w:right w:val="none" w:sz="0" w:space="0" w:color="auto"/>
      </w:divBdr>
    </w:div>
    <w:div w:id="1331451264">
      <w:bodyDiv w:val="1"/>
      <w:marLeft w:val="0"/>
      <w:marRight w:val="0"/>
      <w:marTop w:val="0"/>
      <w:marBottom w:val="0"/>
      <w:divBdr>
        <w:top w:val="none" w:sz="0" w:space="0" w:color="auto"/>
        <w:left w:val="none" w:sz="0" w:space="0" w:color="auto"/>
        <w:bottom w:val="none" w:sz="0" w:space="0" w:color="auto"/>
        <w:right w:val="none" w:sz="0" w:space="0" w:color="auto"/>
      </w:divBdr>
    </w:div>
    <w:div w:id="1597202206">
      <w:bodyDiv w:val="1"/>
      <w:marLeft w:val="0"/>
      <w:marRight w:val="0"/>
      <w:marTop w:val="0"/>
      <w:marBottom w:val="0"/>
      <w:divBdr>
        <w:top w:val="none" w:sz="0" w:space="0" w:color="auto"/>
        <w:left w:val="none" w:sz="0" w:space="0" w:color="auto"/>
        <w:bottom w:val="none" w:sz="0" w:space="0" w:color="auto"/>
        <w:right w:val="none" w:sz="0" w:space="0" w:color="auto"/>
      </w:divBdr>
    </w:div>
    <w:div w:id="1746221123">
      <w:bodyDiv w:val="1"/>
      <w:marLeft w:val="0"/>
      <w:marRight w:val="0"/>
      <w:marTop w:val="0"/>
      <w:marBottom w:val="0"/>
      <w:divBdr>
        <w:top w:val="none" w:sz="0" w:space="0" w:color="auto"/>
        <w:left w:val="none" w:sz="0" w:space="0" w:color="auto"/>
        <w:bottom w:val="none" w:sz="0" w:space="0" w:color="auto"/>
        <w:right w:val="none" w:sz="0" w:space="0" w:color="auto"/>
      </w:divBdr>
    </w:div>
    <w:div w:id="1760178698">
      <w:bodyDiv w:val="1"/>
      <w:marLeft w:val="0"/>
      <w:marRight w:val="0"/>
      <w:marTop w:val="0"/>
      <w:marBottom w:val="0"/>
      <w:divBdr>
        <w:top w:val="none" w:sz="0" w:space="0" w:color="auto"/>
        <w:left w:val="none" w:sz="0" w:space="0" w:color="auto"/>
        <w:bottom w:val="none" w:sz="0" w:space="0" w:color="auto"/>
        <w:right w:val="none" w:sz="0" w:space="0" w:color="auto"/>
      </w:divBdr>
    </w:div>
    <w:div w:id="2040203069">
      <w:bodyDiv w:val="1"/>
      <w:marLeft w:val="0"/>
      <w:marRight w:val="0"/>
      <w:marTop w:val="0"/>
      <w:marBottom w:val="0"/>
      <w:divBdr>
        <w:top w:val="none" w:sz="0" w:space="0" w:color="auto"/>
        <w:left w:val="none" w:sz="0" w:space="0" w:color="auto"/>
        <w:bottom w:val="none" w:sz="0" w:space="0" w:color="auto"/>
        <w:right w:val="none" w:sz="0" w:space="0" w:color="auto"/>
      </w:divBdr>
    </w:div>
    <w:div w:id="2116704729">
      <w:bodyDiv w:val="1"/>
      <w:marLeft w:val="0"/>
      <w:marRight w:val="0"/>
      <w:marTop w:val="0"/>
      <w:marBottom w:val="0"/>
      <w:divBdr>
        <w:top w:val="none" w:sz="0" w:space="0" w:color="auto"/>
        <w:left w:val="none" w:sz="0" w:space="0" w:color="auto"/>
        <w:bottom w:val="none" w:sz="0" w:space="0" w:color="auto"/>
        <w:right w:val="none" w:sz="0" w:space="0" w:color="auto"/>
      </w:divBdr>
    </w:div>
    <w:div w:id="2126346499">
      <w:bodyDiv w:val="1"/>
      <w:marLeft w:val="0"/>
      <w:marRight w:val="0"/>
      <w:marTop w:val="0"/>
      <w:marBottom w:val="0"/>
      <w:divBdr>
        <w:top w:val="none" w:sz="0" w:space="0" w:color="auto"/>
        <w:left w:val="none" w:sz="0" w:space="0" w:color="auto"/>
        <w:bottom w:val="none" w:sz="0" w:space="0" w:color="auto"/>
        <w:right w:val="none" w:sz="0" w:space="0" w:color="auto"/>
      </w:divBdr>
    </w:div>
    <w:div w:id="2136171118">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89E4-A880-9341-A240-51B83F18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1017</Words>
  <Characters>5597</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Williams Valenzuela Villalobos</cp:lastModifiedBy>
  <cp:revision>6</cp:revision>
  <dcterms:created xsi:type="dcterms:W3CDTF">2019-06-04T20:53:00Z</dcterms:created>
  <dcterms:modified xsi:type="dcterms:W3CDTF">2019-06-05T13:54:00Z</dcterms:modified>
</cp:coreProperties>
</file>