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250" w:rsidRDefault="00430250" w:rsidP="00430250">
      <w:pPr>
        <w:spacing w:line="259" w:lineRule="auto"/>
      </w:pPr>
      <w:r w:rsidRPr="7A3C8D58">
        <w:rPr>
          <w:b/>
          <w:bCs/>
          <w:color w:val="auto"/>
        </w:rPr>
        <w:t xml:space="preserve">PROYECTO DE LEY </w:t>
      </w:r>
      <w:r>
        <w:rPr>
          <w:b/>
          <w:bCs/>
        </w:rPr>
        <w:t>S</w:t>
      </w:r>
      <w:r w:rsidRPr="7A3C8D58">
        <w:rPr>
          <w:b/>
          <w:bCs/>
          <w:color w:val="auto"/>
        </w:rPr>
        <w:t>OBRE LA PROTECCIÓN DE LOS NEURODERECHOS, LA INTEGRIDAD MENTAL Y QUE REGULA EL DESARROLLO DE LA INVESTIGACIÓN Y EL AVANCE DE LAS NEUROTECNOLOGÍAS.</w:t>
      </w:r>
    </w:p>
    <w:p w:rsidR="00430250" w:rsidRDefault="00430250" w:rsidP="00430250">
      <w:pPr>
        <w:spacing w:line="259" w:lineRule="auto"/>
        <w:rPr>
          <w:b/>
          <w:bCs/>
          <w:color w:val="auto"/>
        </w:rPr>
      </w:pPr>
    </w:p>
    <w:p w:rsidR="00430250" w:rsidRDefault="00430250" w:rsidP="00430250">
      <w:pPr>
        <w:spacing w:line="259" w:lineRule="auto"/>
        <w:rPr>
          <w:b/>
          <w:bCs/>
          <w:color w:val="auto"/>
        </w:rPr>
      </w:pPr>
      <w:r w:rsidRPr="48A83C56">
        <w:rPr>
          <w:b/>
          <w:bCs/>
          <w:color w:val="auto"/>
        </w:rPr>
        <w:t>1. Antecedentes:</w:t>
      </w:r>
    </w:p>
    <w:p w:rsidR="00430250" w:rsidRDefault="00430250" w:rsidP="00430250">
      <w:pPr>
        <w:spacing w:line="259" w:lineRule="auto"/>
        <w:rPr>
          <w:b/>
          <w:bCs/>
          <w:color w:val="auto"/>
        </w:rPr>
      </w:pPr>
    </w:p>
    <w:p w:rsidR="00430250" w:rsidRDefault="00430250" w:rsidP="00430250">
      <w:pPr>
        <w:spacing w:line="259" w:lineRule="auto"/>
        <w:rPr>
          <w:color w:val="auto"/>
        </w:rPr>
      </w:pPr>
      <w:r w:rsidRPr="53C90842">
        <w:rPr>
          <w:color w:val="auto"/>
        </w:rPr>
        <w:t xml:space="preserve">Con el fin de obtener una bajada concreta a la reforma constitucional presentada, es necesario, además, </w:t>
      </w:r>
      <w:r>
        <w:t>desarrollar</w:t>
      </w:r>
      <w:r w:rsidRPr="53C90842">
        <w:rPr>
          <w:color w:val="auto"/>
        </w:rPr>
        <w:t xml:space="preserve"> una normativa marco para la protección de este nuevo ius fundamental englobado en el concepto de “</w:t>
      </w:r>
      <w:proofErr w:type="spellStart"/>
      <w:r w:rsidRPr="53C90842">
        <w:rPr>
          <w:color w:val="auto"/>
        </w:rPr>
        <w:t>neuroderechos</w:t>
      </w:r>
      <w:proofErr w:type="spellEnd"/>
      <w:r w:rsidRPr="53C90842">
        <w:rPr>
          <w:color w:val="auto"/>
        </w:rPr>
        <w:t>”. Los pilares de derecho a la privacidad mental, identidad personal y autodeterminación, derecho a la igualdad frente al aumento de capacidad cerebral y el derecho al control de sesgos frente a algoritmos, deben ser consagrados en modificaciones sectoriales que permitan concretar el contenido de este derecho fundamental, con el objeto de otorgar protección efectiva, y de forma sistémica en nuestro ordenamiento jurídico.</w:t>
      </w:r>
    </w:p>
    <w:p w:rsidR="00430250" w:rsidRDefault="00430250" w:rsidP="00430250">
      <w:pPr>
        <w:spacing w:line="259" w:lineRule="auto"/>
        <w:rPr>
          <w:color w:val="auto"/>
        </w:rPr>
      </w:pPr>
    </w:p>
    <w:p w:rsidR="00430250" w:rsidRDefault="00430250" w:rsidP="00430250">
      <w:pPr>
        <w:spacing w:line="259" w:lineRule="auto"/>
        <w:rPr>
          <w:color w:val="auto"/>
        </w:rPr>
      </w:pPr>
      <w:r w:rsidRPr="53C90842">
        <w:rPr>
          <w:color w:val="auto"/>
        </w:rPr>
        <w:t xml:space="preserve">La propuesta y modificaciones presentadas a continuación, deben ser consideradas desde el derecho en su integralidad, considerando las normas, principios y valores que se buscan, de manera transversal, para dar respuesta efectiva a la protección de este nuevo derecho fundamental que nace a la luz del avance de las ciencias y tecnologías y cuyos resultados y consecuencias ya pueden ser vistos en el campo de la medicina, como, por ejemplo, los implantes cocleares (para la audición) o, también, lo desarrollado el científico Jack </w:t>
      </w:r>
      <w:proofErr w:type="spellStart"/>
      <w:r w:rsidRPr="53C90842">
        <w:rPr>
          <w:color w:val="auto"/>
        </w:rPr>
        <w:t>Gallant</w:t>
      </w:r>
      <w:proofErr w:type="spellEnd"/>
      <w:r w:rsidRPr="53C90842">
        <w:rPr>
          <w:color w:val="auto"/>
        </w:rPr>
        <w:t xml:space="preserve">, en Berkeley, creando una especie de “diccionario cerebral” para traducir pensamientos a imágenes y palabras. </w:t>
      </w:r>
    </w:p>
    <w:p w:rsidR="00430250" w:rsidRDefault="00430250" w:rsidP="00430250">
      <w:pPr>
        <w:spacing w:line="259" w:lineRule="auto"/>
        <w:rPr>
          <w:color w:val="auto"/>
        </w:rPr>
      </w:pPr>
    </w:p>
    <w:p w:rsidR="00430250" w:rsidRDefault="00430250" w:rsidP="00430250">
      <w:pPr>
        <w:spacing w:line="259" w:lineRule="auto"/>
      </w:pPr>
      <w:r w:rsidRPr="53C90842">
        <w:rPr>
          <w:color w:val="auto"/>
        </w:rPr>
        <w:t xml:space="preserve">Es importante, por tanto, adelantarse a los desafíos que la interfaz cerebro-computador u otras </w:t>
      </w:r>
      <w:proofErr w:type="spellStart"/>
      <w:r w:rsidRPr="53C90842">
        <w:rPr>
          <w:color w:val="auto"/>
        </w:rPr>
        <w:t>neurotecnologías</w:t>
      </w:r>
      <w:proofErr w:type="spellEnd"/>
      <w:r w:rsidRPr="53C90842">
        <w:rPr>
          <w:color w:val="auto"/>
        </w:rPr>
        <w:t xml:space="preserve"> y su desarrollo están planteando a la comunidad científica y civil, trasladando el debate al contexto legislativo, antes que estas comiencen a ser parte de nuestras vidas cotidianas y las consecuencias, del déficit regulatorio tanto nacional o internacional, sean graves tanto para nuestro país, como para la comunidad internacional.</w:t>
      </w:r>
    </w:p>
    <w:p w:rsidR="00430250" w:rsidRDefault="00430250" w:rsidP="00430250">
      <w:pPr>
        <w:spacing w:line="259" w:lineRule="auto"/>
      </w:pPr>
    </w:p>
    <w:p w:rsidR="00430250" w:rsidRDefault="00430250" w:rsidP="00430250">
      <w:pPr>
        <w:spacing w:line="259" w:lineRule="auto"/>
        <w:rPr>
          <w:color w:val="auto"/>
        </w:rPr>
      </w:pPr>
      <w:r>
        <w:t xml:space="preserve">Consideramos además fundamental la participación transversal del mundo científico y académico, a través de la creación de una Comisión Nacional de </w:t>
      </w:r>
      <w:proofErr w:type="spellStart"/>
      <w:r>
        <w:t>Neurotecnología</w:t>
      </w:r>
      <w:proofErr w:type="spellEnd"/>
      <w:r>
        <w:t xml:space="preserve"> e Inteligencia Artificial, formada por neurocientíficos, desarrolladores de tecnología, investigadores de universidades y centros de extensión, etc. quienes están directamente conectados con la contingencia y avances de la neurociencia y </w:t>
      </w:r>
      <w:proofErr w:type="spellStart"/>
      <w:r>
        <w:t>neurotecnología</w:t>
      </w:r>
      <w:proofErr w:type="spellEnd"/>
      <w:r>
        <w:t>.</w:t>
      </w:r>
    </w:p>
    <w:p w:rsidR="00430250" w:rsidRDefault="00430250" w:rsidP="00430250">
      <w:pPr>
        <w:spacing w:line="259" w:lineRule="auto"/>
        <w:rPr>
          <w:color w:val="auto"/>
        </w:rPr>
      </w:pPr>
    </w:p>
    <w:p w:rsidR="00430250" w:rsidRDefault="00430250" w:rsidP="00430250">
      <w:pPr>
        <w:spacing w:line="259" w:lineRule="auto"/>
        <w:rPr>
          <w:color w:val="auto"/>
        </w:rPr>
      </w:pPr>
      <w:r w:rsidRPr="53C90842">
        <w:rPr>
          <w:color w:val="auto"/>
        </w:rPr>
        <w:t xml:space="preserve">Es por esto </w:t>
      </w:r>
      <w:proofErr w:type="gramStart"/>
      <w:r w:rsidRPr="53C90842">
        <w:rPr>
          <w:color w:val="auto"/>
        </w:rPr>
        <w:t>que</w:t>
      </w:r>
      <w:proofErr w:type="gramEnd"/>
      <w:r w:rsidRPr="53C90842">
        <w:rPr>
          <w:color w:val="auto"/>
        </w:rPr>
        <w:t xml:space="preserve"> proponemos el siguiente</w:t>
      </w:r>
    </w:p>
    <w:p w:rsidR="00430250" w:rsidRDefault="00430250" w:rsidP="00430250">
      <w:pPr>
        <w:spacing w:line="259" w:lineRule="auto"/>
        <w:rPr>
          <w:b/>
          <w:bCs/>
          <w:color w:val="auto"/>
        </w:rPr>
      </w:pPr>
    </w:p>
    <w:p w:rsidR="00430250" w:rsidRDefault="00430250" w:rsidP="00430250">
      <w:pPr>
        <w:spacing w:line="259" w:lineRule="auto"/>
        <w:rPr>
          <w:b/>
          <w:bCs/>
          <w:color w:val="auto"/>
        </w:rPr>
      </w:pPr>
    </w:p>
    <w:p w:rsidR="00430250" w:rsidRDefault="00430250" w:rsidP="00430250">
      <w:pPr>
        <w:spacing w:line="259" w:lineRule="auto"/>
        <w:jc w:val="center"/>
        <w:rPr>
          <w:b/>
          <w:bCs/>
          <w:color w:val="auto"/>
        </w:rPr>
      </w:pPr>
      <w:r w:rsidRPr="73417E28">
        <w:rPr>
          <w:b/>
          <w:bCs/>
          <w:color w:val="auto"/>
        </w:rPr>
        <w:t>PROYECTO DE LEY</w:t>
      </w:r>
    </w:p>
    <w:p w:rsidR="00430250" w:rsidRDefault="00430250" w:rsidP="00430250">
      <w:pPr>
        <w:spacing w:line="259" w:lineRule="auto"/>
        <w:jc w:val="left"/>
        <w:rPr>
          <w:b/>
          <w:bCs/>
          <w:color w:val="auto"/>
        </w:rPr>
      </w:pPr>
    </w:p>
    <w:p w:rsidR="00430250" w:rsidRDefault="00430250" w:rsidP="00430250">
      <w:pPr>
        <w:spacing w:line="259" w:lineRule="auto"/>
        <w:jc w:val="left"/>
        <w:rPr>
          <w:b/>
          <w:bCs/>
          <w:color w:val="auto"/>
        </w:rPr>
      </w:pPr>
      <w:r w:rsidRPr="73417E28">
        <w:rPr>
          <w:b/>
          <w:bCs/>
          <w:color w:val="auto"/>
        </w:rPr>
        <w:lastRenderedPageBreak/>
        <w:t xml:space="preserve">Artículo Primero. - </w:t>
      </w:r>
      <w:proofErr w:type="spellStart"/>
      <w:r w:rsidRPr="73417E28">
        <w:rPr>
          <w:b/>
          <w:bCs/>
          <w:color w:val="auto"/>
        </w:rPr>
        <w:t>Establécese</w:t>
      </w:r>
      <w:proofErr w:type="spellEnd"/>
      <w:r w:rsidRPr="73417E28">
        <w:rPr>
          <w:b/>
          <w:bCs/>
          <w:color w:val="auto"/>
        </w:rPr>
        <w:t xml:space="preserve"> la ley sobre la protección de los </w:t>
      </w:r>
      <w:proofErr w:type="spellStart"/>
      <w:r w:rsidRPr="73417E28">
        <w:rPr>
          <w:b/>
          <w:bCs/>
          <w:color w:val="auto"/>
        </w:rPr>
        <w:t>neuroderechos</w:t>
      </w:r>
      <w:proofErr w:type="spellEnd"/>
      <w:r w:rsidRPr="73417E28">
        <w:rPr>
          <w:b/>
          <w:bCs/>
          <w:color w:val="auto"/>
        </w:rPr>
        <w:t xml:space="preserve"> la integridad mental y que regula el desarrollo de la investigación y el avance de las </w:t>
      </w:r>
      <w:proofErr w:type="spellStart"/>
      <w:r w:rsidRPr="73417E28">
        <w:rPr>
          <w:b/>
          <w:bCs/>
          <w:color w:val="auto"/>
        </w:rPr>
        <w:t>neurotecnologías</w:t>
      </w:r>
      <w:proofErr w:type="spellEnd"/>
      <w:r w:rsidRPr="73417E28">
        <w:rPr>
          <w:b/>
          <w:bCs/>
          <w:color w:val="auto"/>
        </w:rPr>
        <w:t>:</w:t>
      </w:r>
    </w:p>
    <w:p w:rsidR="00430250" w:rsidRDefault="00430250" w:rsidP="00430250">
      <w:pPr>
        <w:spacing w:line="259" w:lineRule="auto"/>
        <w:jc w:val="left"/>
        <w:rPr>
          <w:b/>
          <w:bCs/>
          <w:color w:val="auto"/>
        </w:rPr>
      </w:pPr>
    </w:p>
    <w:p w:rsidR="00430250" w:rsidRDefault="00430250" w:rsidP="00430250">
      <w:pPr>
        <w:spacing w:line="259" w:lineRule="auto"/>
        <w:jc w:val="left"/>
        <w:rPr>
          <w:b/>
          <w:bCs/>
          <w:color w:val="auto"/>
        </w:rPr>
      </w:pPr>
      <w:r w:rsidRPr="73417E28">
        <w:rPr>
          <w:b/>
          <w:bCs/>
          <w:color w:val="auto"/>
        </w:rPr>
        <w:t>Título I.- Disposiciones generales:</w:t>
      </w:r>
    </w:p>
    <w:p w:rsidR="00430250" w:rsidRDefault="00430250" w:rsidP="00430250">
      <w:pPr>
        <w:spacing w:line="259" w:lineRule="auto"/>
        <w:jc w:val="left"/>
        <w:rPr>
          <w:b/>
          <w:bCs/>
          <w:color w:val="auto"/>
        </w:rPr>
      </w:pPr>
    </w:p>
    <w:p w:rsidR="00430250" w:rsidRDefault="00430250" w:rsidP="00430250">
      <w:pPr>
        <w:spacing w:line="259" w:lineRule="auto"/>
        <w:rPr>
          <w:color w:val="auto"/>
        </w:rPr>
      </w:pPr>
      <w:r w:rsidRPr="53C90842">
        <w:rPr>
          <w:color w:val="auto"/>
        </w:rPr>
        <w:t>Artículo 1: Esta ley tiene como objetivo proteger la integridad física y psíquica de las personas, en la dimensión de su integridad mental, que conlleva la protección de su priva</w:t>
      </w:r>
      <w:r>
        <w:rPr>
          <w:color w:val="auto"/>
        </w:rPr>
        <w:t>c</w:t>
      </w:r>
      <w:r w:rsidRPr="53C90842">
        <w:rPr>
          <w:color w:val="auto"/>
        </w:rPr>
        <w:t xml:space="preserve">idad mental y datos neuronales, la identidad individual, y la libre determinación, en relación a la investigación y desarrollo de </w:t>
      </w:r>
      <w:proofErr w:type="spellStart"/>
      <w:r w:rsidRPr="53C90842">
        <w:rPr>
          <w:color w:val="auto"/>
        </w:rPr>
        <w:t>neurotecnologías</w:t>
      </w:r>
      <w:proofErr w:type="spellEnd"/>
      <w:r w:rsidRPr="53C90842">
        <w:rPr>
          <w:color w:val="auto"/>
        </w:rPr>
        <w:t xml:space="preserve"> y su aplicación tanto en el aspecto clínico médico, como el privado y público.</w:t>
      </w:r>
    </w:p>
    <w:p w:rsidR="00430250" w:rsidRDefault="00430250" w:rsidP="00430250">
      <w:pPr>
        <w:spacing w:line="259" w:lineRule="auto"/>
        <w:rPr>
          <w:color w:val="auto"/>
        </w:rPr>
      </w:pPr>
    </w:p>
    <w:p w:rsidR="00430250" w:rsidRDefault="00430250" w:rsidP="00430250">
      <w:pPr>
        <w:spacing w:line="259" w:lineRule="auto"/>
        <w:ind w:firstLine="708"/>
        <w:rPr>
          <w:color w:val="auto"/>
        </w:rPr>
      </w:pPr>
      <w:r w:rsidRPr="4E207402">
        <w:rPr>
          <w:color w:val="auto"/>
        </w:rPr>
        <w:t xml:space="preserve">Tendrá por finalidad, además, consagrar el derecho a un acceso igualitario frente al aumento de capacidad cerebral, siendo la ley quien regulará los casos, situaciones, circunstancias y formas en que se deberá y podrán aplicar </w:t>
      </w:r>
      <w:proofErr w:type="spellStart"/>
      <w:r w:rsidRPr="4E207402">
        <w:rPr>
          <w:color w:val="auto"/>
        </w:rPr>
        <w:t>neurotecnologías</w:t>
      </w:r>
      <w:proofErr w:type="spellEnd"/>
      <w:r w:rsidRPr="4E207402">
        <w:rPr>
          <w:color w:val="auto"/>
        </w:rPr>
        <w:t xml:space="preserve"> aumentantes. </w:t>
      </w:r>
    </w:p>
    <w:p w:rsidR="00430250" w:rsidRDefault="00430250" w:rsidP="00430250">
      <w:pPr>
        <w:spacing w:line="259" w:lineRule="auto"/>
        <w:ind w:firstLine="708"/>
        <w:rPr>
          <w:color w:val="auto"/>
        </w:rPr>
      </w:pPr>
    </w:p>
    <w:p w:rsidR="00430250" w:rsidRDefault="00430250" w:rsidP="00430250">
      <w:pPr>
        <w:spacing w:line="259" w:lineRule="auto"/>
        <w:rPr>
          <w:color w:val="auto"/>
        </w:rPr>
      </w:pPr>
      <w:r w:rsidRPr="53C90842">
        <w:rPr>
          <w:color w:val="auto"/>
        </w:rPr>
        <w:t>Artículo 2: Se considerará para efectos de esta ley:</w:t>
      </w:r>
    </w:p>
    <w:p w:rsidR="00430250" w:rsidRDefault="00430250" w:rsidP="00430250">
      <w:pPr>
        <w:spacing w:line="259" w:lineRule="auto"/>
        <w:rPr>
          <w:color w:val="auto"/>
        </w:rPr>
      </w:pPr>
    </w:p>
    <w:p w:rsidR="00430250" w:rsidRDefault="00430250" w:rsidP="00430250">
      <w:pPr>
        <w:spacing w:line="259" w:lineRule="auto"/>
        <w:rPr>
          <w:color w:val="auto"/>
        </w:rPr>
      </w:pPr>
      <w:r w:rsidRPr="53C90842">
        <w:rPr>
          <w:color w:val="auto"/>
        </w:rPr>
        <w:t xml:space="preserve">A)  </w:t>
      </w:r>
      <w:proofErr w:type="spellStart"/>
      <w:r w:rsidRPr="53C90842">
        <w:rPr>
          <w:color w:val="auto"/>
        </w:rPr>
        <w:t>Neurotecnologías</w:t>
      </w:r>
      <w:proofErr w:type="spellEnd"/>
      <w:r w:rsidRPr="53C90842">
        <w:rPr>
          <w:color w:val="auto"/>
        </w:rPr>
        <w:t>: Se define como el conjunto de métodos e instrumentos que permiten una conexión directa de dispositivos técnicos con el sistema nervioso.</w:t>
      </w:r>
    </w:p>
    <w:p w:rsidR="00430250" w:rsidRDefault="00430250" w:rsidP="00430250">
      <w:pPr>
        <w:spacing w:line="259" w:lineRule="auto"/>
        <w:rPr>
          <w:color w:val="auto"/>
        </w:rPr>
      </w:pPr>
    </w:p>
    <w:p w:rsidR="00430250" w:rsidRDefault="00430250" w:rsidP="00430250">
      <w:pPr>
        <w:spacing w:line="259" w:lineRule="auto"/>
        <w:rPr>
          <w:color w:val="auto"/>
        </w:rPr>
      </w:pPr>
      <w:r w:rsidRPr="53C90842">
        <w:rPr>
          <w:color w:val="auto"/>
        </w:rPr>
        <w:t>B) Interfaz cerebro computadora (ICC):</w:t>
      </w:r>
      <w:r>
        <w:rPr>
          <w:color w:val="auto"/>
        </w:rPr>
        <w:t xml:space="preserve"> Sistema que mide la actividad cerebral del sistema nervioso central y la convierte en una salida o respuesta artificia que reemplaza, restaura, complementa o mejora la salida o respuesta del sistema nervioso central natural y, por tanto, modifica las interacciones en curso entre el sistema nervioso central y su entorno externo o interno.</w:t>
      </w:r>
    </w:p>
    <w:p w:rsidR="00430250" w:rsidRDefault="00430250" w:rsidP="00430250">
      <w:pPr>
        <w:spacing w:line="259" w:lineRule="auto"/>
        <w:rPr>
          <w:color w:val="auto"/>
        </w:rPr>
      </w:pPr>
    </w:p>
    <w:p w:rsidR="00430250" w:rsidRDefault="00430250" w:rsidP="00430250">
      <w:pPr>
        <w:spacing w:line="259" w:lineRule="auto"/>
        <w:rPr>
          <w:color w:val="auto"/>
        </w:rPr>
      </w:pPr>
      <w:r w:rsidRPr="53C90842">
        <w:rPr>
          <w:color w:val="auto"/>
        </w:rPr>
        <w:t xml:space="preserve">C) Datos neuronales: Aquella información obtenida a través de los patrones de actividades de las neuronas, cuyo acceso está dado por </w:t>
      </w:r>
      <w:proofErr w:type="spellStart"/>
      <w:r w:rsidRPr="53C90842">
        <w:rPr>
          <w:color w:val="auto"/>
        </w:rPr>
        <w:t>neurotecnología</w:t>
      </w:r>
      <w:proofErr w:type="spellEnd"/>
      <w:r w:rsidRPr="53C90842">
        <w:rPr>
          <w:color w:val="auto"/>
        </w:rPr>
        <w:t xml:space="preserve"> avanzada y que corresponde al más íntimo aspecto de la privacidad humana. Su alcance y contenido es variable, por cuanto está dado por el avance científico en materia de </w:t>
      </w:r>
      <w:proofErr w:type="spellStart"/>
      <w:r w:rsidRPr="53C90842">
        <w:rPr>
          <w:color w:val="auto"/>
        </w:rPr>
        <w:t>neurobiotecnología</w:t>
      </w:r>
      <w:proofErr w:type="spellEnd"/>
    </w:p>
    <w:p w:rsidR="00430250" w:rsidRDefault="00430250" w:rsidP="00430250">
      <w:pPr>
        <w:spacing w:line="259" w:lineRule="auto"/>
        <w:rPr>
          <w:color w:val="auto"/>
        </w:rPr>
      </w:pPr>
    </w:p>
    <w:p w:rsidR="00430250" w:rsidRDefault="00430250" w:rsidP="00430250">
      <w:pPr>
        <w:spacing w:line="259" w:lineRule="auto"/>
        <w:rPr>
          <w:color w:val="auto"/>
        </w:rPr>
      </w:pPr>
      <w:r w:rsidRPr="53C90842">
        <w:rPr>
          <w:b/>
          <w:bCs/>
          <w:color w:val="auto"/>
        </w:rPr>
        <w:t xml:space="preserve">Título II.- De las medidas para proteger los </w:t>
      </w:r>
      <w:proofErr w:type="spellStart"/>
      <w:r w:rsidRPr="53C90842">
        <w:rPr>
          <w:b/>
          <w:bCs/>
          <w:color w:val="auto"/>
        </w:rPr>
        <w:t>neuroderechos</w:t>
      </w:r>
      <w:proofErr w:type="spellEnd"/>
      <w:r w:rsidRPr="53C90842">
        <w:rPr>
          <w:b/>
          <w:bCs/>
          <w:color w:val="auto"/>
        </w:rPr>
        <w:t xml:space="preserve"> y la integridad mental</w:t>
      </w:r>
    </w:p>
    <w:p w:rsidR="00430250" w:rsidRDefault="00430250" w:rsidP="00430250">
      <w:pPr>
        <w:spacing w:line="259" w:lineRule="auto"/>
      </w:pPr>
    </w:p>
    <w:p w:rsidR="00430250" w:rsidRDefault="00430250" w:rsidP="00430250">
      <w:pPr>
        <w:spacing w:line="259" w:lineRule="auto"/>
      </w:pPr>
      <w:r>
        <w:t xml:space="preserve">Artículo 3: Queda prohibida cualquier forma de intervención de conexiones neuronales o cualquier forma de intrusión a nivel cerebral mediante el uso de </w:t>
      </w:r>
      <w:proofErr w:type="spellStart"/>
      <w:r>
        <w:t>neurotecnología</w:t>
      </w:r>
      <w:proofErr w:type="spellEnd"/>
      <w:r>
        <w:t xml:space="preserve">, interfaz cerebro computadora o cualquier otro sistema o dispositivo, sin contar con el consentimiento libre, expreso e informado, de la persona o usuario del dispositivo, inclusive en circunstancias médicas. Aun cuando la </w:t>
      </w:r>
      <w:proofErr w:type="spellStart"/>
      <w:r>
        <w:t>neurotecnología</w:t>
      </w:r>
      <w:proofErr w:type="spellEnd"/>
      <w:r>
        <w:t xml:space="preserve"> posea la capacidad de intervenir en ausencia de la conciencia misma de la persona (libertad cognitiva/autodeterminación).</w:t>
      </w:r>
    </w:p>
    <w:p w:rsidR="00430250" w:rsidRDefault="00430250" w:rsidP="00430250">
      <w:pPr>
        <w:spacing w:line="259" w:lineRule="auto"/>
      </w:pPr>
    </w:p>
    <w:p w:rsidR="00430250" w:rsidRDefault="00430250" w:rsidP="00430250">
      <w:pPr>
        <w:spacing w:line="259" w:lineRule="auto"/>
        <w:rPr>
          <w:rFonts w:eastAsia="Times New Roman"/>
          <w:color w:val="FF0000"/>
          <w:szCs w:val="24"/>
        </w:rPr>
      </w:pPr>
      <w:r>
        <w:lastRenderedPageBreak/>
        <w:t xml:space="preserve">Artículo 4: Cualquier sistema o dispositivo, ya sea de </w:t>
      </w:r>
      <w:proofErr w:type="spellStart"/>
      <w:r>
        <w:t>neurotecnología</w:t>
      </w:r>
      <w:proofErr w:type="spellEnd"/>
      <w:r>
        <w:t>, interfaz cerebro computadora u otro, cuya finalidad sea acceder a la actividad neuronal, de forma invasiva o no invasiva, deberá siempre procurar proteger la continuidad sicológica y psíquica de la persona. (identidad individual)</w:t>
      </w:r>
    </w:p>
    <w:p w:rsidR="00430250" w:rsidRDefault="00430250" w:rsidP="00430250">
      <w:pPr>
        <w:spacing w:line="259" w:lineRule="auto"/>
      </w:pPr>
      <w:r>
        <w:t xml:space="preserve"> </w:t>
      </w:r>
    </w:p>
    <w:p w:rsidR="00430250" w:rsidRDefault="00430250" w:rsidP="00430250">
      <w:pPr>
        <w:spacing w:line="259" w:lineRule="auto"/>
      </w:pPr>
      <w:r>
        <w:t>El límite de cualquier intervención de conexiones neuronales será siempre la protección de los sustratos mentales de la identidad personal. (identidad individual)</w:t>
      </w:r>
    </w:p>
    <w:p w:rsidR="00430250" w:rsidRDefault="00430250" w:rsidP="00430250">
      <w:pPr>
        <w:spacing w:line="259" w:lineRule="auto"/>
      </w:pPr>
    </w:p>
    <w:p w:rsidR="00430250" w:rsidRDefault="00430250" w:rsidP="00430250">
      <w:pPr>
        <w:spacing w:line="259" w:lineRule="auto"/>
      </w:pPr>
      <w:r>
        <w:t xml:space="preserve">Artículo 5: Todo formulario donde se solicite consentimiento para la intervención, invasiva o no, de </w:t>
      </w:r>
      <w:proofErr w:type="spellStart"/>
      <w:r>
        <w:t>neurotecnologías</w:t>
      </w:r>
      <w:proofErr w:type="spellEnd"/>
      <w:r>
        <w:t xml:space="preserve">, interfaz cerebro computadora u otro dispositivo, debe indicar no tan solo los posibles efectos físicos de su aplicación, </w:t>
      </w:r>
      <w:proofErr w:type="gramStart"/>
      <w:r>
        <w:t>sino</w:t>
      </w:r>
      <w:proofErr w:type="gramEnd"/>
      <w:r>
        <w:t xml:space="preserve"> además, los eventuales efectos cognitivos y emocionales de los mismos.</w:t>
      </w:r>
    </w:p>
    <w:p w:rsidR="00430250" w:rsidRDefault="00430250" w:rsidP="00430250">
      <w:pPr>
        <w:spacing w:line="259" w:lineRule="auto"/>
      </w:pPr>
    </w:p>
    <w:p w:rsidR="00430250" w:rsidRDefault="00430250" w:rsidP="00430250">
      <w:pPr>
        <w:spacing w:line="259" w:lineRule="auto"/>
      </w:pPr>
      <w:r>
        <w:t>Artículo 6:  Todas las personas tendrán derecho a mantener en estricta reserva sus datos neuronales.</w:t>
      </w:r>
    </w:p>
    <w:p w:rsidR="00430250" w:rsidRDefault="00430250" w:rsidP="00430250">
      <w:pPr>
        <w:spacing w:line="259" w:lineRule="auto"/>
      </w:pPr>
    </w:p>
    <w:p w:rsidR="00430250" w:rsidRDefault="00430250" w:rsidP="00430250">
      <w:pPr>
        <w:spacing w:line="259" w:lineRule="auto"/>
      </w:pPr>
      <w:r>
        <w:t xml:space="preserve">Artículo 7: La recopilación, almacenamiento, tratamiento y difusión de los datos neuronales y la actividad neuronal de las personas se ajustará a las disposiciones contenidas en la ley 19451 sobre </w:t>
      </w:r>
      <w:proofErr w:type="spellStart"/>
      <w:r>
        <w:t>transplante</w:t>
      </w:r>
      <w:proofErr w:type="spellEnd"/>
      <w:r>
        <w:t xml:space="preserve"> y donación de órganos, en cuanto le sea aplicable, y las disposiciones del código sanitario respectivas.</w:t>
      </w:r>
    </w:p>
    <w:p w:rsidR="00430250" w:rsidRDefault="00430250" w:rsidP="00430250">
      <w:pPr>
        <w:spacing w:line="259" w:lineRule="auto"/>
      </w:pPr>
    </w:p>
    <w:p w:rsidR="00430250" w:rsidRDefault="00430250" w:rsidP="00430250">
      <w:pPr>
        <w:spacing w:line="259" w:lineRule="auto"/>
      </w:pPr>
      <w:r>
        <w:t xml:space="preserve">Artículo 8: El Estado velará por el acceso equitativo a los avances en </w:t>
      </w:r>
      <w:proofErr w:type="spellStart"/>
      <w:r>
        <w:t>neurotecnología</w:t>
      </w:r>
      <w:proofErr w:type="spellEnd"/>
      <w:r>
        <w:t xml:space="preserve"> y neurociencia. Será una ley y su respectivo reglamento  </w:t>
      </w:r>
    </w:p>
    <w:p w:rsidR="00430250" w:rsidRDefault="00430250" w:rsidP="00430250">
      <w:pPr>
        <w:spacing w:line="259" w:lineRule="auto"/>
      </w:pPr>
    </w:p>
    <w:p w:rsidR="00430250" w:rsidRDefault="00430250" w:rsidP="00430250">
      <w:pPr>
        <w:spacing w:line="259" w:lineRule="auto"/>
      </w:pPr>
    </w:p>
    <w:p w:rsidR="00430250" w:rsidRDefault="00430250" w:rsidP="00430250">
      <w:pPr>
        <w:spacing w:line="259" w:lineRule="auto"/>
        <w:rPr>
          <w:b/>
          <w:bCs/>
        </w:rPr>
      </w:pPr>
      <w:r w:rsidRPr="53C90842">
        <w:rPr>
          <w:b/>
          <w:bCs/>
        </w:rPr>
        <w:t xml:space="preserve">Título III: Del desarrollo de la investigación y el avance de las </w:t>
      </w:r>
      <w:proofErr w:type="spellStart"/>
      <w:r w:rsidRPr="53C90842">
        <w:rPr>
          <w:b/>
          <w:bCs/>
        </w:rPr>
        <w:t>neurotecnologías</w:t>
      </w:r>
      <w:proofErr w:type="spellEnd"/>
    </w:p>
    <w:p w:rsidR="00430250" w:rsidRDefault="00430250" w:rsidP="00430250">
      <w:pPr>
        <w:spacing w:line="259" w:lineRule="auto"/>
      </w:pPr>
    </w:p>
    <w:p w:rsidR="00430250" w:rsidRDefault="00430250" w:rsidP="00430250">
      <w:pPr>
        <w:spacing w:line="259" w:lineRule="auto"/>
        <w:rPr>
          <w:color w:val="auto"/>
        </w:rPr>
      </w:pPr>
      <w:r w:rsidRPr="53C90842">
        <w:rPr>
          <w:color w:val="auto"/>
        </w:rPr>
        <w:t xml:space="preserve">Artículo </w:t>
      </w:r>
      <w:r>
        <w:t>9</w:t>
      </w:r>
      <w:r w:rsidRPr="53C90842">
        <w:rPr>
          <w:color w:val="auto"/>
        </w:rPr>
        <w:t xml:space="preserve">: Las actividades de investigación neurocientífica, la </w:t>
      </w:r>
      <w:proofErr w:type="spellStart"/>
      <w:r w:rsidRPr="53C90842">
        <w:rPr>
          <w:color w:val="auto"/>
        </w:rPr>
        <w:t>neuroingeniería</w:t>
      </w:r>
      <w:proofErr w:type="spellEnd"/>
      <w:r w:rsidRPr="53C90842">
        <w:rPr>
          <w:color w:val="auto"/>
        </w:rPr>
        <w:t xml:space="preserve">, </w:t>
      </w:r>
      <w:proofErr w:type="spellStart"/>
      <w:r w:rsidRPr="53C90842">
        <w:rPr>
          <w:color w:val="auto"/>
        </w:rPr>
        <w:t>neurotecnología</w:t>
      </w:r>
      <w:proofErr w:type="spellEnd"/>
      <w:r w:rsidRPr="53C90842">
        <w:rPr>
          <w:color w:val="auto"/>
        </w:rPr>
        <w:t>, neurociencia, y todas aquellas actividades científicas cuyo enfoque y fin sea el estudio y/o desarrollo de métodos o instrumentos que permitan una conexión directa de dispositivos técnicos con el sistema nervioso tendrán siempre como límite la integridad individual, tanto física como mental de las personas.</w:t>
      </w:r>
    </w:p>
    <w:p w:rsidR="00430250" w:rsidRDefault="00430250" w:rsidP="00430250">
      <w:pPr>
        <w:spacing w:line="259" w:lineRule="auto"/>
        <w:rPr>
          <w:color w:val="auto"/>
        </w:rPr>
      </w:pPr>
    </w:p>
    <w:p w:rsidR="00BD03D9" w:rsidRDefault="00430250" w:rsidP="00430250">
      <w:pPr>
        <w:spacing w:line="259" w:lineRule="auto"/>
      </w:pPr>
      <w:r w:rsidRPr="53C90842">
        <w:rPr>
          <w:color w:val="auto"/>
        </w:rPr>
        <w:t xml:space="preserve">Artículo </w:t>
      </w:r>
      <w:r>
        <w:t>10</w:t>
      </w:r>
    </w:p>
    <w:p w:rsidR="00430250" w:rsidRDefault="00430250" w:rsidP="00430250">
      <w:pPr>
        <w:spacing w:line="259" w:lineRule="auto"/>
        <w:rPr>
          <w:color w:val="auto"/>
        </w:rPr>
      </w:pPr>
      <w:r w:rsidRPr="53C90842">
        <w:rPr>
          <w:color w:val="auto"/>
        </w:rPr>
        <w:t xml:space="preserve">: El estado propenderá por el desarrollo de investigación beneficiosa, promoviendo oportunidades para la ciencia y tecnología, en especial en el marco de la </w:t>
      </w:r>
      <w:proofErr w:type="spellStart"/>
      <w:r w:rsidRPr="53C90842">
        <w:rPr>
          <w:color w:val="auto"/>
        </w:rPr>
        <w:t>neurotecnologías</w:t>
      </w:r>
      <w:proofErr w:type="spellEnd"/>
      <w:r w:rsidRPr="53C90842">
        <w:rPr>
          <w:color w:val="auto"/>
        </w:rPr>
        <w:t xml:space="preserve"> y neurociencias socialmente deseables, emprendidos en el interés y bien público.</w:t>
      </w:r>
    </w:p>
    <w:p w:rsidR="00430250" w:rsidRDefault="00430250" w:rsidP="00430250">
      <w:pPr>
        <w:spacing w:line="259" w:lineRule="auto"/>
      </w:pPr>
    </w:p>
    <w:p w:rsidR="00430250" w:rsidRDefault="00430250" w:rsidP="00430250">
      <w:pPr>
        <w:rPr>
          <w:b/>
          <w:bCs/>
          <w:color w:val="auto"/>
        </w:rPr>
      </w:pPr>
    </w:p>
    <w:p w:rsidR="00430250" w:rsidRDefault="00430250" w:rsidP="00430250">
      <w:pPr>
        <w:rPr>
          <w:rFonts w:eastAsia="Times New Roman"/>
          <w:b/>
          <w:bCs/>
          <w:szCs w:val="24"/>
        </w:rPr>
      </w:pPr>
      <w:r w:rsidRPr="53C90842">
        <w:rPr>
          <w:b/>
          <w:bCs/>
          <w:color w:val="auto"/>
        </w:rPr>
        <w:t xml:space="preserve">Artículo segundo: </w:t>
      </w:r>
      <w:proofErr w:type="spellStart"/>
      <w:r w:rsidRPr="53C90842">
        <w:rPr>
          <w:rFonts w:eastAsia="Times New Roman"/>
          <w:b/>
          <w:bCs/>
          <w:szCs w:val="24"/>
        </w:rPr>
        <w:t>Modifícase</w:t>
      </w:r>
      <w:proofErr w:type="spellEnd"/>
      <w:r w:rsidRPr="53C90842">
        <w:rPr>
          <w:rFonts w:eastAsia="Times New Roman"/>
          <w:b/>
          <w:bCs/>
          <w:szCs w:val="24"/>
        </w:rPr>
        <w:t xml:space="preserve"> el Código Sanitario, cuyo texto fue establecido por el decreto con fuerza de ley, </w:t>
      </w:r>
      <w:proofErr w:type="spellStart"/>
      <w:r w:rsidRPr="53C90842">
        <w:rPr>
          <w:rFonts w:eastAsia="Times New Roman"/>
          <w:b/>
          <w:bCs/>
          <w:szCs w:val="24"/>
        </w:rPr>
        <w:t>N°</w:t>
      </w:r>
      <w:proofErr w:type="spellEnd"/>
      <w:r w:rsidRPr="53C90842">
        <w:rPr>
          <w:rFonts w:eastAsia="Times New Roman"/>
          <w:b/>
          <w:bCs/>
          <w:szCs w:val="24"/>
        </w:rPr>
        <w:t xml:space="preserve"> 725, en el siguiente sentido:</w:t>
      </w:r>
    </w:p>
    <w:p w:rsidR="00430250" w:rsidRDefault="00430250" w:rsidP="00430250">
      <w:pPr>
        <w:rPr>
          <w:rFonts w:eastAsia="Times New Roman"/>
          <w:b/>
          <w:bCs/>
          <w:szCs w:val="24"/>
        </w:rPr>
      </w:pPr>
    </w:p>
    <w:p w:rsidR="00430250" w:rsidRDefault="00430250" w:rsidP="00430250">
      <w:pPr>
        <w:rPr>
          <w:rFonts w:eastAsia="Times New Roman"/>
          <w:b/>
          <w:bCs/>
          <w:szCs w:val="24"/>
        </w:rPr>
      </w:pPr>
      <w:r w:rsidRPr="53C90842">
        <w:rPr>
          <w:rFonts w:eastAsia="Times New Roman"/>
          <w:b/>
          <w:bCs/>
          <w:szCs w:val="24"/>
        </w:rPr>
        <w:t xml:space="preserve"> </w:t>
      </w:r>
    </w:p>
    <w:p w:rsidR="00430250" w:rsidRPr="007303B5" w:rsidRDefault="00430250" w:rsidP="00430250">
      <w:pPr>
        <w:pStyle w:val="Prrafodelista"/>
        <w:numPr>
          <w:ilvl w:val="0"/>
          <w:numId w:val="2"/>
        </w:numPr>
        <w:rPr>
          <w:rFonts w:eastAsia="Times New Roman"/>
          <w:szCs w:val="24"/>
        </w:rPr>
      </w:pPr>
      <w:r w:rsidRPr="007303B5">
        <w:rPr>
          <w:rFonts w:eastAsia="Times New Roman"/>
          <w:szCs w:val="24"/>
        </w:rPr>
        <w:lastRenderedPageBreak/>
        <w:t>Agréguese el siguiente párrafo al artículo 145:</w:t>
      </w:r>
    </w:p>
    <w:p w:rsidR="00430250" w:rsidRDefault="00430250" w:rsidP="00430250">
      <w:pPr>
        <w:pStyle w:val="Prrafodelista"/>
        <w:rPr>
          <w:rFonts w:eastAsia="Times New Roman"/>
          <w:szCs w:val="24"/>
        </w:rPr>
      </w:pPr>
    </w:p>
    <w:p w:rsidR="00430250" w:rsidRDefault="00430250" w:rsidP="00430250">
      <w:pPr>
        <w:pStyle w:val="Prrafodelista"/>
      </w:pPr>
      <w:r>
        <w:rPr>
          <w:rFonts w:eastAsia="Times New Roman"/>
          <w:szCs w:val="24"/>
        </w:rPr>
        <w:t xml:space="preserve">“Lo mismo aplicará también para el caso del aprovechamiento de </w:t>
      </w:r>
      <w:r>
        <w:t>la actividad neuronal y los datos neuronales obtenidos a partir de ella.”</w:t>
      </w:r>
    </w:p>
    <w:p w:rsidR="00AB4C30" w:rsidRDefault="00AB4C30" w:rsidP="00AB4C30">
      <w:pPr>
        <w:rPr>
          <w:rFonts w:eastAsia="Times New Roman"/>
          <w:szCs w:val="24"/>
        </w:rPr>
      </w:pPr>
    </w:p>
    <w:p w:rsidR="00AB4C30" w:rsidRPr="00AB4C30" w:rsidRDefault="00AB4C30" w:rsidP="00AB4C30">
      <w:pPr>
        <w:rPr>
          <w:rFonts w:eastAsia="Times New Roman"/>
          <w:szCs w:val="24"/>
        </w:rPr>
      </w:pPr>
      <w:r>
        <w:rPr>
          <w:rFonts w:eastAsia="Times New Roman"/>
          <w:szCs w:val="24"/>
        </w:rPr>
        <w:t xml:space="preserve">“Estamos ante el árbol de la ciencia como ante el árbol del bien y del mal. Nuestra permanencia o expulsión del paraíso dependen tanto de nuestro rigor científico como de nuestra prudencia humana. La ciencia nos ofrece hoy unos frutos de inmensas posibilidades benéficas si sabemos utilizarlos con sabiduría. Porque la sabiduría consiste, precisamente, en la correcta utilización del saber”. (Federico Mayor Zaragoza, ex Director General de </w:t>
      </w:r>
      <w:proofErr w:type="gramStart"/>
      <w:r>
        <w:rPr>
          <w:rFonts w:eastAsia="Times New Roman"/>
          <w:szCs w:val="24"/>
        </w:rPr>
        <w:t>UNESCO</w:t>
      </w:r>
      <w:proofErr w:type="gramEnd"/>
      <w:r>
        <w:rPr>
          <w:rFonts w:eastAsia="Times New Roman"/>
          <w:szCs w:val="24"/>
        </w:rPr>
        <w:t>, en pleno desafío ético sobre Genoma Humano)</w:t>
      </w:r>
    </w:p>
    <w:p w:rsidR="00430250" w:rsidRDefault="00430250" w:rsidP="00430250">
      <w:pPr>
        <w:rPr>
          <w:rFonts w:ascii="Consolas" w:eastAsia="Consolas" w:hAnsi="Consolas" w:cs="Consolas"/>
          <w:color w:val="666666"/>
          <w:szCs w:val="24"/>
        </w:rPr>
      </w:pPr>
    </w:p>
    <w:p w:rsidR="00430250" w:rsidRPr="00AB4C30" w:rsidRDefault="00430250" w:rsidP="00430250">
      <w:pPr>
        <w:spacing w:line="259" w:lineRule="auto"/>
        <w:rPr>
          <w:b/>
        </w:rPr>
      </w:pPr>
    </w:p>
    <w:p w:rsidR="00AD5A76" w:rsidRDefault="00AB4C30">
      <w:bookmarkStart w:id="0" w:name="_GoBack"/>
      <w:bookmarkEnd w:id="0"/>
    </w:p>
    <w:sectPr w:rsidR="00AD5A76">
      <w:pgSz w:w="12240" w:h="18720"/>
      <w:pgMar w:top="2835" w:right="1701" w:bottom="2835" w:left="226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B06F25"/>
    <w:multiLevelType w:val="hybridMultilevel"/>
    <w:tmpl w:val="AD7E6CD8"/>
    <w:lvl w:ilvl="0" w:tplc="39085D60">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5E6057BE"/>
    <w:multiLevelType w:val="hybridMultilevel"/>
    <w:tmpl w:val="DEC6E92E"/>
    <w:lvl w:ilvl="0" w:tplc="3DAA0B26">
      <w:start w:val="1"/>
      <w:numFmt w:val="decimal"/>
      <w:lvlText w:val="%1."/>
      <w:lvlJc w:val="left"/>
      <w:pPr>
        <w:ind w:left="720" w:hanging="360"/>
      </w:pPr>
    </w:lvl>
    <w:lvl w:ilvl="1" w:tplc="2DBCF7D2">
      <w:start w:val="1"/>
      <w:numFmt w:val="lowerLetter"/>
      <w:lvlText w:val="%2."/>
      <w:lvlJc w:val="left"/>
      <w:pPr>
        <w:ind w:left="1440" w:hanging="360"/>
      </w:pPr>
    </w:lvl>
    <w:lvl w:ilvl="2" w:tplc="B67E71C2">
      <w:start w:val="1"/>
      <w:numFmt w:val="lowerRoman"/>
      <w:lvlText w:val="%3."/>
      <w:lvlJc w:val="right"/>
      <w:pPr>
        <w:ind w:left="2160" w:hanging="180"/>
      </w:pPr>
    </w:lvl>
    <w:lvl w:ilvl="3" w:tplc="926821DC">
      <w:start w:val="1"/>
      <w:numFmt w:val="decimal"/>
      <w:lvlText w:val="%4."/>
      <w:lvlJc w:val="left"/>
      <w:pPr>
        <w:ind w:left="2880" w:hanging="360"/>
      </w:pPr>
    </w:lvl>
    <w:lvl w:ilvl="4" w:tplc="4BF2F7BE">
      <w:start w:val="1"/>
      <w:numFmt w:val="lowerLetter"/>
      <w:lvlText w:val="%5."/>
      <w:lvlJc w:val="left"/>
      <w:pPr>
        <w:ind w:left="3600" w:hanging="360"/>
      </w:pPr>
    </w:lvl>
    <w:lvl w:ilvl="5" w:tplc="EF066A8C">
      <w:start w:val="1"/>
      <w:numFmt w:val="lowerRoman"/>
      <w:lvlText w:val="%6."/>
      <w:lvlJc w:val="right"/>
      <w:pPr>
        <w:ind w:left="4320" w:hanging="180"/>
      </w:pPr>
    </w:lvl>
    <w:lvl w:ilvl="6" w:tplc="DDDA953E">
      <w:start w:val="1"/>
      <w:numFmt w:val="decimal"/>
      <w:lvlText w:val="%7."/>
      <w:lvlJc w:val="left"/>
      <w:pPr>
        <w:ind w:left="5040" w:hanging="360"/>
      </w:pPr>
    </w:lvl>
    <w:lvl w:ilvl="7" w:tplc="1424067E">
      <w:start w:val="1"/>
      <w:numFmt w:val="lowerLetter"/>
      <w:lvlText w:val="%8."/>
      <w:lvlJc w:val="left"/>
      <w:pPr>
        <w:ind w:left="5760" w:hanging="360"/>
      </w:pPr>
    </w:lvl>
    <w:lvl w:ilvl="8" w:tplc="7312D6F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29B"/>
    <w:rsid w:val="0002229B"/>
    <w:rsid w:val="002249AA"/>
    <w:rsid w:val="00430250"/>
    <w:rsid w:val="005B11A8"/>
    <w:rsid w:val="007C4FEC"/>
    <w:rsid w:val="008F1033"/>
    <w:rsid w:val="00AB4C30"/>
    <w:rsid w:val="00BD03D9"/>
    <w:rsid w:val="00C85039"/>
    <w:rsid w:val="00D70DD6"/>
    <w:rsid w:val="00EB17F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88D9A"/>
  <w15:chartTrackingRefBased/>
  <w15:docId w15:val="{BEE9F39C-2C92-4603-B22F-A16B22FF5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SEC"/>
    <w:qFormat/>
    <w:rsid w:val="0002229B"/>
    <w:pPr>
      <w:spacing w:after="0" w:line="240" w:lineRule="auto"/>
      <w:jc w:val="both"/>
    </w:pPr>
    <w:rPr>
      <w:rFonts w:ascii="Times New Roman" w:eastAsia="Calibri" w:hAnsi="Times New Roman" w:cs="Times New Roman"/>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222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4</Pages>
  <Words>1198</Words>
  <Characters>6590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Andrea Cruz Astudillo (mcruzastudillo)</dc:creator>
  <cp:keywords/>
  <dc:description/>
  <cp:lastModifiedBy>Mariana Andrea Cruz Astudillo (mcruzastudillo)</cp:lastModifiedBy>
  <cp:revision>4</cp:revision>
  <dcterms:created xsi:type="dcterms:W3CDTF">2019-06-10T14:19:00Z</dcterms:created>
  <dcterms:modified xsi:type="dcterms:W3CDTF">2019-06-21T18:04:00Z</dcterms:modified>
</cp:coreProperties>
</file>