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CE5C68" w14:textId="6E44C87C" w:rsidR="001D380E" w:rsidRPr="007C24C5" w:rsidRDefault="00C777AB" w:rsidP="00517275">
      <w:pPr>
        <w:shd w:val="clear" w:color="auto" w:fill="FFFFFF"/>
        <w:tabs>
          <w:tab w:val="center" w:pos="4702"/>
          <w:tab w:val="left" w:pos="7140"/>
        </w:tabs>
        <w:jc w:val="center"/>
        <w:rPr>
          <w:rFonts w:asciiTheme="minorHAnsi" w:hAnsiTheme="minorHAnsi" w:cs="Arial"/>
          <w:b/>
          <w:color w:val="222222"/>
          <w:sz w:val="22"/>
          <w:szCs w:val="22"/>
          <w:lang w:val="es-CL" w:eastAsia="es-CL"/>
        </w:rPr>
      </w:pPr>
      <w:r w:rsidRPr="007C24C5">
        <w:rPr>
          <w:rFonts w:asciiTheme="minorHAnsi" w:hAnsiTheme="minorHAnsi" w:cs="Arial"/>
          <w:b/>
          <w:color w:val="222222"/>
          <w:sz w:val="22"/>
          <w:szCs w:val="22"/>
          <w:lang w:val="es-CL" w:eastAsia="es-CL"/>
        </w:rPr>
        <w:t>COMISI</w:t>
      </w:r>
      <w:r w:rsidR="00405CF0" w:rsidRPr="007C24C5">
        <w:rPr>
          <w:rFonts w:asciiTheme="minorHAnsi" w:hAnsiTheme="minorHAnsi" w:cs="Arial"/>
          <w:b/>
          <w:color w:val="222222"/>
          <w:sz w:val="22"/>
          <w:szCs w:val="22"/>
          <w:lang w:val="es-CL" w:eastAsia="es-CL"/>
        </w:rPr>
        <w:t xml:space="preserve">ÓN </w:t>
      </w:r>
      <w:r w:rsidR="00D147FB" w:rsidRPr="007C24C5">
        <w:rPr>
          <w:rFonts w:asciiTheme="minorHAnsi" w:hAnsiTheme="minorHAnsi" w:cs="Arial"/>
          <w:b/>
          <w:color w:val="222222"/>
          <w:sz w:val="22"/>
          <w:szCs w:val="22"/>
          <w:lang w:val="es-CL" w:eastAsia="es-CL"/>
        </w:rPr>
        <w:t xml:space="preserve">DE </w:t>
      </w:r>
      <w:r w:rsidR="009551E7">
        <w:rPr>
          <w:rFonts w:asciiTheme="minorHAnsi" w:hAnsiTheme="minorHAnsi" w:cs="Arial"/>
          <w:b/>
          <w:color w:val="222222"/>
          <w:sz w:val="22"/>
          <w:szCs w:val="22"/>
          <w:lang w:val="es-CL" w:eastAsia="es-CL"/>
        </w:rPr>
        <w:t>ZONAS EXTREMAS</w:t>
      </w:r>
    </w:p>
    <w:p w14:paraId="0AA9D477" w14:textId="315782F7" w:rsidR="00D147FB" w:rsidRPr="007C24C5" w:rsidRDefault="00C777AB" w:rsidP="00E363AA">
      <w:pPr>
        <w:shd w:val="clear" w:color="auto" w:fill="FFFFFF"/>
        <w:jc w:val="center"/>
        <w:rPr>
          <w:rFonts w:asciiTheme="minorHAnsi" w:hAnsiTheme="minorHAnsi" w:cs="Arial"/>
          <w:color w:val="222222"/>
          <w:sz w:val="22"/>
          <w:szCs w:val="22"/>
          <w:lang w:val="es-CL" w:eastAsia="es-CL"/>
        </w:rPr>
      </w:pPr>
      <w:r w:rsidRPr="007C24C5">
        <w:rPr>
          <w:rFonts w:asciiTheme="minorHAnsi" w:hAnsiTheme="minorHAnsi" w:cs="Arial"/>
          <w:b/>
          <w:color w:val="222222"/>
          <w:sz w:val="22"/>
          <w:szCs w:val="22"/>
          <w:lang w:val="es-CL" w:eastAsia="es-CL"/>
        </w:rPr>
        <w:t xml:space="preserve">PROYECTO DE LEY </w:t>
      </w:r>
      <w:r w:rsidR="00E363AA" w:rsidRPr="007C24C5">
        <w:rPr>
          <w:rFonts w:asciiTheme="minorHAnsi" w:hAnsiTheme="minorHAnsi" w:cs="Arial"/>
          <w:b/>
          <w:color w:val="222222"/>
          <w:sz w:val="22"/>
          <w:szCs w:val="22"/>
          <w:lang w:val="es-CL" w:eastAsia="es-CL"/>
        </w:rPr>
        <w:t>QUE ESTABLECE EL ESTATUTO CHILENO ANTÁRTICO</w:t>
      </w:r>
      <w:r w:rsidR="00E363AA" w:rsidRPr="007C24C5">
        <w:rPr>
          <w:rFonts w:asciiTheme="minorHAnsi" w:hAnsiTheme="minorHAnsi" w:cs="Arial"/>
          <w:b/>
          <w:color w:val="222222"/>
          <w:sz w:val="22"/>
          <w:szCs w:val="22"/>
          <w:lang w:val="es-CL" w:eastAsia="es-CL"/>
        </w:rPr>
        <w:cr/>
      </w:r>
    </w:p>
    <w:p w14:paraId="28A8CBAC" w14:textId="44E84774" w:rsidR="000331F4" w:rsidRDefault="00517275" w:rsidP="00517275">
      <w:pPr>
        <w:shd w:val="clear" w:color="auto" w:fill="FFFFFF"/>
        <w:jc w:val="both"/>
        <w:rPr>
          <w:rFonts w:asciiTheme="minorHAnsi" w:hAnsiTheme="minorHAnsi" w:cs="Arial"/>
          <w:color w:val="222222"/>
          <w:sz w:val="22"/>
          <w:szCs w:val="22"/>
          <w:lang w:val="es-CL" w:eastAsia="es-CL"/>
        </w:rPr>
      </w:pPr>
      <w:r w:rsidRPr="007C24C5">
        <w:rPr>
          <w:rFonts w:asciiTheme="minorHAnsi" w:hAnsiTheme="minorHAnsi" w:cs="Arial"/>
          <w:color w:val="222222"/>
          <w:sz w:val="22"/>
          <w:szCs w:val="22"/>
          <w:lang w:val="es-CL" w:eastAsia="es-CL"/>
        </w:rPr>
        <w:t xml:space="preserve">Gonzalo Mardones </w:t>
      </w:r>
      <w:hyperlink r:id="rId9" w:history="1">
        <w:r w:rsidR="001D23AD" w:rsidRPr="007C24C5">
          <w:rPr>
            <w:rStyle w:val="Hipervnculo"/>
            <w:rFonts w:asciiTheme="minorHAnsi" w:hAnsiTheme="minorHAnsi" w:cs="Arial"/>
            <w:sz w:val="22"/>
            <w:szCs w:val="22"/>
            <w:lang w:val="es-CL" w:eastAsia="es-CL"/>
          </w:rPr>
          <w:t>gnmardon@gmail.com</w:t>
        </w:r>
      </w:hyperlink>
      <w:r w:rsidR="001D23AD" w:rsidRPr="007C24C5">
        <w:rPr>
          <w:rFonts w:asciiTheme="minorHAnsi" w:hAnsiTheme="minorHAnsi" w:cs="Arial"/>
          <w:color w:val="222222"/>
          <w:sz w:val="22"/>
          <w:szCs w:val="22"/>
          <w:lang w:val="es-CL" w:eastAsia="es-CL"/>
        </w:rPr>
        <w:t xml:space="preserve"> </w:t>
      </w:r>
    </w:p>
    <w:p w14:paraId="0548151A" w14:textId="6DB0321D" w:rsidR="007C24C5" w:rsidRPr="007C24C5" w:rsidRDefault="007C24C5" w:rsidP="00517275">
      <w:pPr>
        <w:shd w:val="clear" w:color="auto" w:fill="FFFFFF"/>
        <w:jc w:val="both"/>
        <w:rPr>
          <w:rFonts w:asciiTheme="minorHAnsi" w:hAnsiTheme="minorHAnsi" w:cs="Arial"/>
          <w:color w:val="222222"/>
          <w:sz w:val="22"/>
          <w:szCs w:val="22"/>
          <w:lang w:val="es-CL" w:eastAsia="es-CL"/>
        </w:rPr>
      </w:pPr>
      <w:r>
        <w:rPr>
          <w:rFonts w:asciiTheme="minorHAnsi" w:hAnsiTheme="minorHAnsi" w:cs="Arial"/>
          <w:color w:val="222222"/>
          <w:sz w:val="22"/>
          <w:szCs w:val="22"/>
          <w:lang w:val="es-CL" w:eastAsia="es-CL"/>
        </w:rPr>
        <w:t>Comité DC</w:t>
      </w:r>
    </w:p>
    <w:p w14:paraId="1317A20C" w14:textId="77777777" w:rsidR="00517275" w:rsidRPr="007C24C5" w:rsidRDefault="00517275" w:rsidP="00517275">
      <w:pPr>
        <w:shd w:val="clear" w:color="auto" w:fill="FFFFFF"/>
        <w:jc w:val="both"/>
        <w:rPr>
          <w:rFonts w:asciiTheme="minorHAnsi" w:hAnsiTheme="minorHAnsi" w:cs="Arial"/>
          <w:color w:val="222222"/>
          <w:sz w:val="22"/>
          <w:szCs w:val="22"/>
          <w:lang w:val="es-CL" w:eastAsia="es-CL"/>
        </w:rPr>
      </w:pPr>
    </w:p>
    <w:tbl>
      <w:tblPr>
        <w:tblStyle w:val="Tablaconcuadrcula"/>
        <w:tblW w:w="10206" w:type="dxa"/>
        <w:jc w:val="center"/>
        <w:tblLayout w:type="fixed"/>
        <w:tblCellMar>
          <w:left w:w="57" w:type="dxa"/>
          <w:right w:w="57" w:type="dxa"/>
        </w:tblCellMar>
        <w:tblLook w:val="04A0" w:firstRow="1" w:lastRow="0" w:firstColumn="1" w:lastColumn="0" w:noHBand="0" w:noVBand="1"/>
      </w:tblPr>
      <w:tblGrid>
        <w:gridCol w:w="1826"/>
        <w:gridCol w:w="3723"/>
        <w:gridCol w:w="2167"/>
        <w:gridCol w:w="2490"/>
      </w:tblGrid>
      <w:tr w:rsidR="006E2778" w:rsidRPr="007C24C5" w14:paraId="69E1F50F" w14:textId="77777777" w:rsidTr="00644D7F">
        <w:trPr>
          <w:trHeight w:val="38"/>
          <w:jc w:val="center"/>
        </w:trPr>
        <w:tc>
          <w:tcPr>
            <w:tcW w:w="1644" w:type="dxa"/>
          </w:tcPr>
          <w:p w14:paraId="42D6DDFF" w14:textId="36619D94" w:rsidR="00D147FB" w:rsidRPr="007C24C5" w:rsidRDefault="00D147FB" w:rsidP="00517275">
            <w:pPr>
              <w:shd w:val="clear" w:color="auto" w:fill="FFFFFF"/>
              <w:jc w:val="both"/>
              <w:rPr>
                <w:rFonts w:asciiTheme="minorHAnsi" w:hAnsiTheme="minorHAnsi" w:cs="Arial"/>
                <w:b/>
                <w:bCs/>
                <w:color w:val="222222"/>
                <w:sz w:val="22"/>
                <w:szCs w:val="22"/>
                <w:lang w:val="es-CL" w:eastAsia="es-CL"/>
              </w:rPr>
            </w:pPr>
            <w:r w:rsidRPr="007C24C5">
              <w:rPr>
                <w:rFonts w:asciiTheme="minorHAnsi" w:hAnsiTheme="minorHAnsi" w:cs="Arial"/>
                <w:b/>
                <w:bCs/>
                <w:color w:val="222222"/>
                <w:sz w:val="22"/>
                <w:szCs w:val="22"/>
                <w:lang w:val="es-CL" w:eastAsia="es-CL"/>
              </w:rPr>
              <w:t>Boletín N°:</w:t>
            </w:r>
          </w:p>
        </w:tc>
        <w:tc>
          <w:tcPr>
            <w:tcW w:w="3352" w:type="dxa"/>
          </w:tcPr>
          <w:p w14:paraId="0C4E39A3" w14:textId="08D795D8" w:rsidR="00D147FB" w:rsidRPr="007C24C5" w:rsidRDefault="00E363AA" w:rsidP="00517275">
            <w:pPr>
              <w:shd w:val="clear" w:color="auto" w:fill="FFFFFF"/>
              <w:tabs>
                <w:tab w:val="center" w:pos="1804"/>
              </w:tabs>
              <w:jc w:val="both"/>
              <w:rPr>
                <w:rFonts w:asciiTheme="minorHAnsi" w:hAnsiTheme="minorHAnsi" w:cs="Arial"/>
                <w:bCs/>
                <w:color w:val="222222"/>
                <w:sz w:val="22"/>
                <w:szCs w:val="22"/>
                <w:lang w:val="es-CL" w:eastAsia="es-CL"/>
              </w:rPr>
            </w:pPr>
            <w:r w:rsidRPr="007C24C5">
              <w:rPr>
                <w:rFonts w:asciiTheme="minorHAnsi" w:hAnsiTheme="minorHAnsi" w:cs="Arial"/>
                <w:bCs/>
                <w:color w:val="222222"/>
                <w:sz w:val="22"/>
                <w:szCs w:val="22"/>
                <w:lang w:val="es-CL" w:eastAsia="es-CL"/>
              </w:rPr>
              <w:t>9256-27</w:t>
            </w:r>
            <w:r w:rsidR="00492733" w:rsidRPr="007C24C5">
              <w:rPr>
                <w:rFonts w:asciiTheme="minorHAnsi" w:hAnsiTheme="minorHAnsi" w:cs="Arial"/>
                <w:bCs/>
                <w:color w:val="222222"/>
                <w:sz w:val="22"/>
                <w:szCs w:val="22"/>
                <w:lang w:val="es-CL" w:eastAsia="es-CL"/>
              </w:rPr>
              <w:tab/>
            </w:r>
          </w:p>
        </w:tc>
        <w:tc>
          <w:tcPr>
            <w:tcW w:w="1951" w:type="dxa"/>
          </w:tcPr>
          <w:p w14:paraId="3005C6EE" w14:textId="144D494D" w:rsidR="00D147FB" w:rsidRPr="007C24C5" w:rsidRDefault="00D147FB" w:rsidP="00517275">
            <w:pPr>
              <w:shd w:val="clear" w:color="auto" w:fill="FFFFFF"/>
              <w:jc w:val="both"/>
              <w:rPr>
                <w:rFonts w:asciiTheme="minorHAnsi" w:hAnsiTheme="minorHAnsi" w:cs="Arial"/>
                <w:b/>
                <w:bCs/>
                <w:color w:val="222222"/>
                <w:sz w:val="22"/>
                <w:szCs w:val="22"/>
                <w:lang w:val="es-CL" w:eastAsia="es-CL"/>
              </w:rPr>
            </w:pPr>
            <w:r w:rsidRPr="007C24C5">
              <w:rPr>
                <w:rFonts w:asciiTheme="minorHAnsi" w:hAnsiTheme="minorHAnsi" w:cs="Arial"/>
                <w:b/>
                <w:bCs/>
                <w:color w:val="222222"/>
                <w:sz w:val="22"/>
                <w:szCs w:val="22"/>
                <w:lang w:val="es-CL" w:eastAsia="es-CL"/>
              </w:rPr>
              <w:t>Fecha de Ingreso:</w:t>
            </w:r>
          </w:p>
        </w:tc>
        <w:tc>
          <w:tcPr>
            <w:tcW w:w="2242" w:type="dxa"/>
          </w:tcPr>
          <w:p w14:paraId="15C2D7A7" w14:textId="1A69384E" w:rsidR="00D147FB" w:rsidRPr="007C24C5" w:rsidRDefault="00E363AA" w:rsidP="00517275">
            <w:pPr>
              <w:shd w:val="clear" w:color="auto" w:fill="FFFFFF"/>
              <w:jc w:val="both"/>
              <w:rPr>
                <w:rFonts w:asciiTheme="minorHAnsi" w:hAnsiTheme="minorHAnsi" w:cs="Arial"/>
                <w:bCs/>
                <w:color w:val="222222"/>
                <w:sz w:val="22"/>
                <w:szCs w:val="22"/>
                <w:lang w:val="es-CL" w:eastAsia="es-CL"/>
              </w:rPr>
            </w:pPr>
            <w:r w:rsidRPr="007C24C5">
              <w:rPr>
                <w:rFonts w:asciiTheme="minorHAnsi" w:hAnsiTheme="minorHAnsi" w:cs="Arial"/>
                <w:bCs/>
                <w:color w:val="222222"/>
                <w:sz w:val="22"/>
                <w:szCs w:val="22"/>
                <w:lang w:val="es-CL" w:eastAsia="es-CL"/>
              </w:rPr>
              <w:t>4.3.2014</w:t>
            </w:r>
          </w:p>
        </w:tc>
      </w:tr>
      <w:tr w:rsidR="006E2778" w:rsidRPr="007C24C5" w14:paraId="1AEEA374" w14:textId="77777777" w:rsidTr="00644D7F">
        <w:trPr>
          <w:trHeight w:val="32"/>
          <w:jc w:val="center"/>
        </w:trPr>
        <w:tc>
          <w:tcPr>
            <w:tcW w:w="1644" w:type="dxa"/>
          </w:tcPr>
          <w:p w14:paraId="287A92EC" w14:textId="3022BE36" w:rsidR="00D147FB" w:rsidRPr="007C24C5" w:rsidRDefault="00D147FB" w:rsidP="00517275">
            <w:pPr>
              <w:shd w:val="clear" w:color="auto" w:fill="FFFFFF"/>
              <w:jc w:val="both"/>
              <w:rPr>
                <w:rFonts w:asciiTheme="minorHAnsi" w:hAnsiTheme="minorHAnsi" w:cs="Arial"/>
                <w:b/>
                <w:bCs/>
                <w:color w:val="222222"/>
                <w:sz w:val="22"/>
                <w:szCs w:val="22"/>
                <w:lang w:val="es-CL" w:eastAsia="es-CL"/>
              </w:rPr>
            </w:pPr>
            <w:r w:rsidRPr="007C24C5">
              <w:rPr>
                <w:rFonts w:asciiTheme="minorHAnsi" w:hAnsiTheme="minorHAnsi" w:cs="Arial"/>
                <w:b/>
                <w:bCs/>
                <w:color w:val="222222"/>
                <w:sz w:val="22"/>
                <w:szCs w:val="22"/>
                <w:lang w:val="es-CL" w:eastAsia="es-CL"/>
              </w:rPr>
              <w:t>Iniciativa:</w:t>
            </w:r>
          </w:p>
        </w:tc>
        <w:tc>
          <w:tcPr>
            <w:tcW w:w="3352" w:type="dxa"/>
          </w:tcPr>
          <w:p w14:paraId="27CB2E5F" w14:textId="70FF1836" w:rsidR="00D147FB" w:rsidRPr="007C24C5" w:rsidRDefault="00E363AA" w:rsidP="00517275">
            <w:pPr>
              <w:shd w:val="clear" w:color="auto" w:fill="FFFFFF"/>
              <w:jc w:val="both"/>
              <w:rPr>
                <w:rFonts w:asciiTheme="minorHAnsi" w:hAnsiTheme="minorHAnsi" w:cs="Arial"/>
                <w:bCs/>
                <w:color w:val="222222"/>
                <w:sz w:val="22"/>
                <w:szCs w:val="22"/>
                <w:lang w:val="es-CL" w:eastAsia="es-CL"/>
              </w:rPr>
            </w:pPr>
            <w:r w:rsidRPr="007C24C5">
              <w:rPr>
                <w:rFonts w:asciiTheme="minorHAnsi" w:hAnsiTheme="minorHAnsi" w:cs="Arial"/>
                <w:bCs/>
                <w:color w:val="222222"/>
                <w:sz w:val="22"/>
                <w:szCs w:val="22"/>
                <w:lang w:val="es-CL" w:eastAsia="es-CL"/>
              </w:rPr>
              <w:t>Mensaje</w:t>
            </w:r>
          </w:p>
        </w:tc>
        <w:tc>
          <w:tcPr>
            <w:tcW w:w="1951" w:type="dxa"/>
          </w:tcPr>
          <w:p w14:paraId="38BEB340" w14:textId="056BAEAC" w:rsidR="00D147FB" w:rsidRPr="007C24C5" w:rsidRDefault="00D147FB" w:rsidP="00517275">
            <w:pPr>
              <w:shd w:val="clear" w:color="auto" w:fill="FFFFFF"/>
              <w:jc w:val="both"/>
              <w:rPr>
                <w:rFonts w:asciiTheme="minorHAnsi" w:hAnsiTheme="minorHAnsi" w:cs="Arial"/>
                <w:b/>
                <w:bCs/>
                <w:color w:val="222222"/>
                <w:sz w:val="22"/>
                <w:szCs w:val="22"/>
                <w:lang w:val="es-CL" w:eastAsia="es-CL"/>
              </w:rPr>
            </w:pPr>
            <w:r w:rsidRPr="007C24C5">
              <w:rPr>
                <w:rFonts w:asciiTheme="minorHAnsi" w:hAnsiTheme="minorHAnsi" w:cs="Arial"/>
                <w:b/>
                <w:bCs/>
                <w:color w:val="222222"/>
                <w:sz w:val="22"/>
                <w:szCs w:val="22"/>
                <w:lang w:val="es-CL" w:eastAsia="es-CL"/>
              </w:rPr>
              <w:t>Cámara de origen:</w:t>
            </w:r>
          </w:p>
        </w:tc>
        <w:tc>
          <w:tcPr>
            <w:tcW w:w="2242" w:type="dxa"/>
          </w:tcPr>
          <w:p w14:paraId="11418DEE" w14:textId="0FCFE505" w:rsidR="00D147FB" w:rsidRPr="007C24C5" w:rsidRDefault="00492733" w:rsidP="00517275">
            <w:pPr>
              <w:shd w:val="clear" w:color="auto" w:fill="FFFFFF"/>
              <w:jc w:val="both"/>
              <w:rPr>
                <w:rFonts w:asciiTheme="minorHAnsi" w:hAnsiTheme="minorHAnsi" w:cs="Arial"/>
                <w:bCs/>
                <w:color w:val="222222"/>
                <w:sz w:val="22"/>
                <w:szCs w:val="22"/>
                <w:lang w:val="es-CL" w:eastAsia="es-CL"/>
              </w:rPr>
            </w:pPr>
            <w:r w:rsidRPr="007C24C5">
              <w:rPr>
                <w:rFonts w:asciiTheme="minorHAnsi" w:hAnsiTheme="minorHAnsi" w:cs="Arial"/>
                <w:bCs/>
                <w:color w:val="222222"/>
                <w:sz w:val="22"/>
                <w:szCs w:val="22"/>
                <w:lang w:val="es-CL" w:eastAsia="es-CL"/>
              </w:rPr>
              <w:t>C. diputados</w:t>
            </w:r>
          </w:p>
        </w:tc>
      </w:tr>
      <w:tr w:rsidR="006E2778" w:rsidRPr="007C24C5" w14:paraId="44C49742" w14:textId="77777777" w:rsidTr="00644D7F">
        <w:trPr>
          <w:trHeight w:val="32"/>
          <w:jc w:val="center"/>
        </w:trPr>
        <w:tc>
          <w:tcPr>
            <w:tcW w:w="1644" w:type="dxa"/>
          </w:tcPr>
          <w:p w14:paraId="77B37EBD" w14:textId="53BAD0AB" w:rsidR="00D147FB" w:rsidRPr="007C24C5" w:rsidRDefault="00D147FB" w:rsidP="00517275">
            <w:pPr>
              <w:shd w:val="clear" w:color="auto" w:fill="FFFFFF"/>
              <w:jc w:val="both"/>
              <w:rPr>
                <w:rFonts w:asciiTheme="minorHAnsi" w:hAnsiTheme="minorHAnsi" w:cs="Arial"/>
                <w:b/>
                <w:bCs/>
                <w:color w:val="222222"/>
                <w:sz w:val="22"/>
                <w:szCs w:val="22"/>
                <w:lang w:val="es-CL" w:eastAsia="es-CL"/>
              </w:rPr>
            </w:pPr>
            <w:r w:rsidRPr="007C24C5">
              <w:rPr>
                <w:rFonts w:asciiTheme="minorHAnsi" w:hAnsiTheme="minorHAnsi" w:cs="Arial"/>
                <w:b/>
                <w:bCs/>
                <w:color w:val="222222"/>
                <w:sz w:val="22"/>
                <w:szCs w:val="22"/>
                <w:lang w:val="es-CL" w:eastAsia="es-CL"/>
              </w:rPr>
              <w:t>Trámite actual:</w:t>
            </w:r>
          </w:p>
        </w:tc>
        <w:tc>
          <w:tcPr>
            <w:tcW w:w="3352" w:type="dxa"/>
          </w:tcPr>
          <w:p w14:paraId="7C1664FE" w14:textId="23474F0E" w:rsidR="00D147FB" w:rsidRPr="007C24C5" w:rsidRDefault="00492733" w:rsidP="00517275">
            <w:pPr>
              <w:shd w:val="clear" w:color="auto" w:fill="FFFFFF"/>
              <w:jc w:val="both"/>
              <w:rPr>
                <w:rFonts w:asciiTheme="minorHAnsi" w:hAnsiTheme="minorHAnsi" w:cs="Arial"/>
                <w:bCs/>
                <w:color w:val="222222"/>
                <w:sz w:val="22"/>
                <w:szCs w:val="22"/>
                <w:lang w:val="es-CL" w:eastAsia="es-CL"/>
              </w:rPr>
            </w:pPr>
            <w:r w:rsidRPr="007C24C5">
              <w:rPr>
                <w:rFonts w:asciiTheme="minorHAnsi" w:hAnsiTheme="minorHAnsi" w:cs="Arial"/>
                <w:bCs/>
                <w:color w:val="222222"/>
                <w:sz w:val="22"/>
                <w:szCs w:val="22"/>
                <w:lang w:val="es-CL" w:eastAsia="es-CL"/>
              </w:rPr>
              <w:t>2do trámite constitucional</w:t>
            </w:r>
          </w:p>
        </w:tc>
        <w:tc>
          <w:tcPr>
            <w:tcW w:w="1951" w:type="dxa"/>
          </w:tcPr>
          <w:p w14:paraId="022D6BF9" w14:textId="091B8866" w:rsidR="00D147FB" w:rsidRPr="007C24C5" w:rsidRDefault="00D147FB" w:rsidP="00517275">
            <w:pPr>
              <w:shd w:val="clear" w:color="auto" w:fill="FFFFFF"/>
              <w:jc w:val="both"/>
              <w:rPr>
                <w:rFonts w:asciiTheme="minorHAnsi" w:hAnsiTheme="minorHAnsi" w:cs="Arial"/>
                <w:b/>
                <w:bCs/>
                <w:color w:val="222222"/>
                <w:sz w:val="22"/>
                <w:szCs w:val="22"/>
                <w:lang w:val="es-CL" w:eastAsia="es-CL"/>
              </w:rPr>
            </w:pPr>
            <w:r w:rsidRPr="007C24C5">
              <w:rPr>
                <w:rFonts w:asciiTheme="minorHAnsi" w:hAnsiTheme="minorHAnsi" w:cs="Arial"/>
                <w:b/>
                <w:bCs/>
                <w:color w:val="222222"/>
                <w:sz w:val="22"/>
                <w:szCs w:val="22"/>
                <w:lang w:val="es-CL" w:eastAsia="es-CL"/>
              </w:rPr>
              <w:t>Urgencia actual:</w:t>
            </w:r>
          </w:p>
        </w:tc>
        <w:tc>
          <w:tcPr>
            <w:tcW w:w="2242" w:type="dxa"/>
          </w:tcPr>
          <w:p w14:paraId="115A0027" w14:textId="5BCEEB51" w:rsidR="00D147FB" w:rsidRPr="007C24C5" w:rsidRDefault="00E363AA" w:rsidP="00517275">
            <w:pPr>
              <w:shd w:val="clear" w:color="auto" w:fill="FFFFFF"/>
              <w:jc w:val="both"/>
              <w:rPr>
                <w:rFonts w:asciiTheme="minorHAnsi" w:hAnsiTheme="minorHAnsi" w:cs="Arial"/>
                <w:bCs/>
                <w:color w:val="222222"/>
                <w:sz w:val="22"/>
                <w:szCs w:val="22"/>
                <w:lang w:val="es-CL" w:eastAsia="es-CL"/>
              </w:rPr>
            </w:pPr>
            <w:r w:rsidRPr="007C24C5">
              <w:rPr>
                <w:rFonts w:asciiTheme="minorHAnsi" w:hAnsiTheme="minorHAnsi" w:cs="Arial"/>
                <w:bCs/>
                <w:color w:val="222222"/>
                <w:sz w:val="22"/>
                <w:szCs w:val="22"/>
                <w:lang w:val="es-CL" w:eastAsia="es-CL"/>
              </w:rPr>
              <w:t>Suma</w:t>
            </w:r>
          </w:p>
        </w:tc>
      </w:tr>
    </w:tbl>
    <w:p w14:paraId="4181336C" w14:textId="77777777" w:rsidR="00C52984" w:rsidRDefault="00C52984" w:rsidP="00517275">
      <w:pPr>
        <w:jc w:val="both"/>
        <w:rPr>
          <w:rFonts w:asciiTheme="minorHAnsi" w:hAnsiTheme="minorHAnsi"/>
          <w:b/>
          <w:sz w:val="22"/>
          <w:szCs w:val="22"/>
          <w:lang w:val="es-CL"/>
        </w:rPr>
      </w:pPr>
    </w:p>
    <w:tbl>
      <w:tblPr>
        <w:tblStyle w:val="Tablaconcuadrcula"/>
        <w:tblW w:w="10205" w:type="dxa"/>
        <w:jc w:val="center"/>
        <w:tblLook w:val="04A0" w:firstRow="1" w:lastRow="0" w:firstColumn="1" w:lastColumn="0" w:noHBand="0" w:noVBand="1"/>
      </w:tblPr>
      <w:tblGrid>
        <w:gridCol w:w="10205"/>
      </w:tblGrid>
      <w:tr w:rsidR="009551E7" w:rsidRPr="007C24C5" w14:paraId="299C3B5A" w14:textId="77777777" w:rsidTr="00B639E3">
        <w:trPr>
          <w:jc w:val="center"/>
        </w:trPr>
        <w:tc>
          <w:tcPr>
            <w:tcW w:w="10205" w:type="dxa"/>
            <w:tcBorders>
              <w:bottom w:val="single" w:sz="4" w:space="0" w:color="auto"/>
            </w:tcBorders>
          </w:tcPr>
          <w:p w14:paraId="22B8E0FE" w14:textId="77777777" w:rsidR="009551E7" w:rsidRPr="007C24C5" w:rsidRDefault="009551E7" w:rsidP="00B639E3">
            <w:pPr>
              <w:jc w:val="center"/>
              <w:rPr>
                <w:rFonts w:asciiTheme="minorHAnsi" w:hAnsiTheme="minorHAnsi"/>
                <w:b/>
                <w:sz w:val="22"/>
                <w:szCs w:val="22"/>
                <w:lang w:val="es-CL"/>
              </w:rPr>
            </w:pPr>
            <w:r w:rsidRPr="007C24C5">
              <w:rPr>
                <w:rFonts w:asciiTheme="minorHAnsi" w:hAnsiTheme="minorHAnsi"/>
                <w:b/>
                <w:sz w:val="22"/>
                <w:szCs w:val="22"/>
                <w:lang w:val="es-CL"/>
              </w:rPr>
              <w:t>PREGUNTAS SUGERIDAS</w:t>
            </w:r>
          </w:p>
        </w:tc>
      </w:tr>
      <w:tr w:rsidR="009551E7" w:rsidRPr="007C24C5" w14:paraId="6B18BFAE" w14:textId="77777777" w:rsidTr="00B639E3">
        <w:trPr>
          <w:jc w:val="center"/>
        </w:trPr>
        <w:tc>
          <w:tcPr>
            <w:tcW w:w="10205" w:type="dxa"/>
          </w:tcPr>
          <w:p w14:paraId="699DC5AF" w14:textId="77777777" w:rsidR="009551E7" w:rsidRDefault="009551E7" w:rsidP="00B639E3">
            <w:pPr>
              <w:pStyle w:val="Prrafodelista"/>
              <w:numPr>
                <w:ilvl w:val="0"/>
                <w:numId w:val="17"/>
              </w:numPr>
              <w:jc w:val="both"/>
              <w:rPr>
                <w:rFonts w:asciiTheme="minorHAnsi" w:hAnsiTheme="minorHAnsi"/>
                <w:sz w:val="22"/>
                <w:szCs w:val="22"/>
                <w:lang w:val="es-CL"/>
              </w:rPr>
            </w:pPr>
            <w:r>
              <w:rPr>
                <w:rFonts w:asciiTheme="minorHAnsi" w:hAnsiTheme="minorHAnsi"/>
                <w:sz w:val="22"/>
                <w:szCs w:val="22"/>
                <w:lang w:val="es-CL"/>
              </w:rPr>
              <w:t xml:space="preserve">Uno de los puntos más sensibles de la protección del continente Antártico es el relacionado con la pesca y explotación ilegal, si bien existe la </w:t>
            </w:r>
            <w:r w:rsidRPr="00145E7A">
              <w:rPr>
                <w:rFonts w:asciiTheme="minorHAnsi" w:hAnsiTheme="minorHAnsi"/>
                <w:sz w:val="22"/>
                <w:szCs w:val="22"/>
                <w:lang w:val="es-CL"/>
              </w:rPr>
              <w:t>Convención para la Conservación de los Recursos Vi</w:t>
            </w:r>
            <w:r>
              <w:rPr>
                <w:rFonts w:asciiTheme="minorHAnsi" w:hAnsiTheme="minorHAnsi"/>
                <w:sz w:val="22"/>
                <w:szCs w:val="22"/>
                <w:lang w:val="es-CL"/>
              </w:rPr>
              <w:t>vos Marinos Antárticos (CCRVMA) y se considera el fortalecimiento de Chile en el cumplimiento de ésta en el Plan Estratégico 2015-2019, ¿qué medidas concretas contempla el presente PDL para poder lidiar con tan sensible problema?</w:t>
            </w:r>
          </w:p>
          <w:p w14:paraId="64B5AA2E" w14:textId="77777777" w:rsidR="009551E7" w:rsidRDefault="009551E7" w:rsidP="00B639E3">
            <w:pPr>
              <w:pStyle w:val="Prrafodelista"/>
              <w:numPr>
                <w:ilvl w:val="0"/>
                <w:numId w:val="17"/>
              </w:numPr>
              <w:jc w:val="both"/>
              <w:rPr>
                <w:rFonts w:asciiTheme="minorHAnsi" w:hAnsiTheme="minorHAnsi"/>
                <w:sz w:val="22"/>
                <w:szCs w:val="22"/>
                <w:lang w:val="es-CL"/>
              </w:rPr>
            </w:pPr>
            <w:r>
              <w:rPr>
                <w:rFonts w:asciiTheme="minorHAnsi" w:hAnsiTheme="minorHAnsi"/>
                <w:sz w:val="22"/>
                <w:szCs w:val="22"/>
                <w:lang w:val="es-CL"/>
              </w:rPr>
              <w:t xml:space="preserve">¿Qué medidas se contemplan en el PDL para dar cumplimiento al párrafo tercero del art. 2 del </w:t>
            </w:r>
            <w:r w:rsidRPr="007C24C5">
              <w:rPr>
                <w:rFonts w:asciiTheme="minorHAnsi" w:hAnsiTheme="minorHAnsi"/>
                <w:sz w:val="22"/>
                <w:szCs w:val="22"/>
                <w:lang w:val="es-CL"/>
              </w:rPr>
              <w:t>Protocolo Al Tratado Antártico Sobre Protección Del Medio Ambiente</w:t>
            </w:r>
            <w:r>
              <w:rPr>
                <w:rFonts w:asciiTheme="minorHAnsi" w:hAnsiTheme="minorHAnsi"/>
                <w:sz w:val="22"/>
                <w:szCs w:val="22"/>
                <w:lang w:val="es-CL"/>
              </w:rPr>
              <w:t xml:space="preserve"> (PTAPMA) sobre priorización de la investigación científica? ¿Qué coordinación se contempla con las instituciones encargadas de visar autorizaciones de exploración, resolver controversias e incluso intervenciones de otros países? ¿Existe alguna coordinación internacional respecto a los estándares a seguir para las autorizaciones mencionadas?</w:t>
            </w:r>
          </w:p>
          <w:p w14:paraId="284E9E39" w14:textId="77777777" w:rsidR="009551E7" w:rsidRPr="009551E7" w:rsidRDefault="009551E7" w:rsidP="00B639E3">
            <w:pPr>
              <w:pStyle w:val="Prrafodelista"/>
              <w:numPr>
                <w:ilvl w:val="0"/>
                <w:numId w:val="17"/>
              </w:numPr>
              <w:jc w:val="both"/>
              <w:rPr>
                <w:rFonts w:asciiTheme="minorHAnsi" w:hAnsiTheme="minorHAnsi"/>
                <w:sz w:val="22"/>
                <w:szCs w:val="22"/>
                <w:lang w:val="es-CL"/>
              </w:rPr>
            </w:pPr>
            <w:r>
              <w:rPr>
                <w:rFonts w:asciiTheme="minorHAnsi" w:hAnsiTheme="minorHAnsi"/>
                <w:sz w:val="22"/>
                <w:szCs w:val="22"/>
                <w:lang w:val="es-CL"/>
              </w:rPr>
              <w:t>¿Se han contemplado instrumentos internacionales con los otros países firmantes con motivo de ésta adecuación normativa interna, de modo que los objetivos, tanto del Tratado como del Protocolo, se concreten? (Ejemplo: Acuerdo de cooperación Chile-Argentina en 2016)</w:t>
            </w:r>
          </w:p>
        </w:tc>
      </w:tr>
    </w:tbl>
    <w:p w14:paraId="6BDA52E9" w14:textId="77777777" w:rsidR="009551E7" w:rsidRDefault="009551E7" w:rsidP="00517275">
      <w:pPr>
        <w:jc w:val="both"/>
        <w:rPr>
          <w:rFonts w:asciiTheme="minorHAnsi" w:hAnsiTheme="minorHAnsi"/>
          <w:b/>
          <w:sz w:val="22"/>
          <w:szCs w:val="22"/>
          <w:lang w:val="es-CL"/>
        </w:rPr>
      </w:pPr>
    </w:p>
    <w:p w14:paraId="31ABB12D" w14:textId="77777777" w:rsidR="009551E7" w:rsidRPr="007C24C5" w:rsidRDefault="009551E7" w:rsidP="00517275">
      <w:pPr>
        <w:jc w:val="both"/>
        <w:rPr>
          <w:rFonts w:asciiTheme="minorHAnsi" w:hAnsiTheme="minorHAnsi"/>
          <w:b/>
          <w:sz w:val="22"/>
          <w:szCs w:val="22"/>
          <w:lang w:val="es-CL"/>
        </w:rPr>
      </w:pPr>
    </w:p>
    <w:tbl>
      <w:tblPr>
        <w:tblStyle w:val="Tablaconcuadrcula"/>
        <w:tblW w:w="10206" w:type="dxa"/>
        <w:jc w:val="center"/>
        <w:tblLook w:val="04A0" w:firstRow="1" w:lastRow="0" w:firstColumn="1" w:lastColumn="0" w:noHBand="0" w:noVBand="1"/>
      </w:tblPr>
      <w:tblGrid>
        <w:gridCol w:w="10206"/>
      </w:tblGrid>
      <w:tr w:rsidR="00DA0799" w:rsidRPr="007C24C5" w14:paraId="23DDB901" w14:textId="6C50E25E" w:rsidTr="00644D7F">
        <w:trPr>
          <w:jc w:val="center"/>
        </w:trPr>
        <w:tc>
          <w:tcPr>
            <w:tcW w:w="10091" w:type="dxa"/>
            <w:tcBorders>
              <w:bottom w:val="single" w:sz="4" w:space="0" w:color="auto"/>
            </w:tcBorders>
          </w:tcPr>
          <w:p w14:paraId="2034C7B2" w14:textId="4E28E755" w:rsidR="00DA0799" w:rsidRPr="007C24C5" w:rsidRDefault="007C24C5" w:rsidP="007C24C5">
            <w:pPr>
              <w:pStyle w:val="Prrafodelista"/>
              <w:jc w:val="center"/>
              <w:rPr>
                <w:rFonts w:asciiTheme="minorHAnsi" w:hAnsiTheme="minorHAnsi"/>
                <w:b/>
                <w:sz w:val="22"/>
                <w:szCs w:val="22"/>
                <w:lang w:val="es-CL"/>
              </w:rPr>
            </w:pPr>
            <w:r w:rsidRPr="007C24C5">
              <w:rPr>
                <w:rFonts w:asciiTheme="minorHAnsi" w:hAnsiTheme="minorHAnsi"/>
                <w:b/>
                <w:sz w:val="22"/>
                <w:szCs w:val="22"/>
                <w:lang w:val="es-CL"/>
              </w:rPr>
              <w:t>PUNTOS CLAVE PDL</w:t>
            </w:r>
          </w:p>
        </w:tc>
      </w:tr>
      <w:tr w:rsidR="00DA0799" w:rsidRPr="007C24C5" w14:paraId="48C57DB3" w14:textId="5723DA60" w:rsidTr="00644D7F">
        <w:trPr>
          <w:jc w:val="center"/>
        </w:trPr>
        <w:tc>
          <w:tcPr>
            <w:tcW w:w="10091" w:type="dxa"/>
          </w:tcPr>
          <w:p w14:paraId="270A9FAC" w14:textId="77777777" w:rsidR="00321728" w:rsidRPr="007C24C5" w:rsidRDefault="00321728" w:rsidP="007C24C5">
            <w:pPr>
              <w:pStyle w:val="Prrafodelista"/>
              <w:numPr>
                <w:ilvl w:val="0"/>
                <w:numId w:val="17"/>
              </w:numPr>
              <w:jc w:val="both"/>
              <w:rPr>
                <w:rFonts w:asciiTheme="minorHAnsi" w:hAnsiTheme="minorHAnsi"/>
                <w:b/>
                <w:sz w:val="22"/>
                <w:szCs w:val="22"/>
                <w:lang w:val="es-CL"/>
              </w:rPr>
            </w:pPr>
            <w:r w:rsidRPr="007C24C5">
              <w:rPr>
                <w:rFonts w:asciiTheme="minorHAnsi" w:hAnsiTheme="minorHAnsi"/>
                <w:b/>
                <w:sz w:val="22"/>
                <w:szCs w:val="22"/>
                <w:lang w:val="es-CL"/>
              </w:rPr>
              <w:t>Instituciones e Instrumentos</w:t>
            </w:r>
          </w:p>
          <w:p w14:paraId="6F648017" w14:textId="17148AF3" w:rsidR="00B70171" w:rsidRPr="007C24C5" w:rsidRDefault="00B70171" w:rsidP="007C24C5">
            <w:pPr>
              <w:pStyle w:val="Prrafodelista"/>
              <w:numPr>
                <w:ilvl w:val="1"/>
                <w:numId w:val="17"/>
              </w:numPr>
              <w:jc w:val="both"/>
              <w:rPr>
                <w:rFonts w:asciiTheme="minorHAnsi" w:hAnsiTheme="minorHAnsi"/>
                <w:b/>
                <w:sz w:val="22"/>
                <w:szCs w:val="22"/>
                <w:lang w:val="es-CL"/>
              </w:rPr>
            </w:pPr>
            <w:r w:rsidRPr="007C24C5">
              <w:rPr>
                <w:rFonts w:asciiTheme="minorHAnsi" w:hAnsiTheme="minorHAnsi"/>
                <w:sz w:val="22"/>
                <w:szCs w:val="22"/>
                <w:lang w:val="es-CL"/>
              </w:rPr>
              <w:t xml:space="preserve">“Política Antártica Nacional”: propuesta por el Consejo de Política Antártica y fijada por el Presidente, evaluada cada </w:t>
            </w:r>
            <w:r w:rsidRPr="007C24C5">
              <w:rPr>
                <w:rFonts w:asciiTheme="minorHAnsi" w:hAnsiTheme="minorHAnsi"/>
                <w:b/>
                <w:sz w:val="22"/>
                <w:szCs w:val="22"/>
                <w:lang w:val="es-CL"/>
              </w:rPr>
              <w:t>10 años</w:t>
            </w:r>
            <w:r w:rsidRPr="007C24C5">
              <w:rPr>
                <w:rFonts w:asciiTheme="minorHAnsi" w:hAnsiTheme="minorHAnsi"/>
                <w:sz w:val="22"/>
                <w:szCs w:val="22"/>
                <w:lang w:val="es-CL"/>
              </w:rPr>
              <w:t>.</w:t>
            </w:r>
          </w:p>
          <w:p w14:paraId="7885A6E5" w14:textId="0B31F870" w:rsidR="00B70171" w:rsidRPr="007C24C5" w:rsidRDefault="00B70171" w:rsidP="007C24C5">
            <w:pPr>
              <w:pStyle w:val="Prrafodelista"/>
              <w:numPr>
                <w:ilvl w:val="1"/>
                <w:numId w:val="17"/>
              </w:numPr>
              <w:jc w:val="both"/>
              <w:rPr>
                <w:rFonts w:asciiTheme="minorHAnsi" w:hAnsiTheme="minorHAnsi"/>
                <w:sz w:val="22"/>
                <w:szCs w:val="22"/>
                <w:lang w:val="es-CL"/>
              </w:rPr>
            </w:pPr>
            <w:r w:rsidRPr="007C24C5">
              <w:rPr>
                <w:rFonts w:asciiTheme="minorHAnsi" w:hAnsiTheme="minorHAnsi"/>
                <w:sz w:val="22"/>
                <w:szCs w:val="22"/>
                <w:lang w:val="es-CL"/>
              </w:rPr>
              <w:t>Consejo de Política Antártica: órgano colegiado interministerial que preside el Min. RR.EE, teniendo como objeto proponer y asesorar al Presidente en materia antártica.</w:t>
            </w:r>
          </w:p>
          <w:p w14:paraId="10265D1D" w14:textId="03DD252D" w:rsidR="00321728" w:rsidRPr="007C24C5" w:rsidRDefault="00321728" w:rsidP="007C24C5">
            <w:pPr>
              <w:pStyle w:val="Prrafodelista"/>
              <w:numPr>
                <w:ilvl w:val="1"/>
                <w:numId w:val="17"/>
              </w:numPr>
              <w:jc w:val="both"/>
              <w:rPr>
                <w:rFonts w:asciiTheme="minorHAnsi" w:hAnsiTheme="minorHAnsi"/>
                <w:sz w:val="22"/>
                <w:szCs w:val="22"/>
                <w:lang w:val="es-CL"/>
              </w:rPr>
            </w:pPr>
            <w:r w:rsidRPr="007C24C5">
              <w:rPr>
                <w:rFonts w:asciiTheme="minorHAnsi" w:hAnsiTheme="minorHAnsi"/>
                <w:sz w:val="22"/>
                <w:szCs w:val="22"/>
                <w:lang w:val="es-CL"/>
              </w:rPr>
              <w:t xml:space="preserve">“Planes Estratégicos Antárticos”: vigencia </w:t>
            </w:r>
            <w:r w:rsidRPr="007C24C5">
              <w:rPr>
                <w:rFonts w:asciiTheme="minorHAnsi" w:hAnsiTheme="minorHAnsi"/>
                <w:b/>
                <w:sz w:val="22"/>
                <w:szCs w:val="22"/>
                <w:lang w:val="es-CL"/>
              </w:rPr>
              <w:t>4 años</w:t>
            </w:r>
            <w:r w:rsidRPr="007C24C5">
              <w:rPr>
                <w:rFonts w:asciiTheme="minorHAnsi" w:hAnsiTheme="minorHAnsi"/>
                <w:sz w:val="22"/>
                <w:szCs w:val="22"/>
                <w:lang w:val="es-CL"/>
              </w:rPr>
              <w:t xml:space="preserve"> con ejecución anual</w:t>
            </w:r>
            <w:r w:rsidR="00234A2F">
              <w:rPr>
                <w:rFonts w:asciiTheme="minorHAnsi" w:hAnsiTheme="minorHAnsi"/>
                <w:sz w:val="22"/>
                <w:szCs w:val="22"/>
                <w:lang w:val="es-CL"/>
              </w:rPr>
              <w:t>, desarrollada por Min. RR.EE</w:t>
            </w:r>
          </w:p>
          <w:p w14:paraId="1D37DD18" w14:textId="52533791" w:rsidR="00321728" w:rsidRPr="007C24C5" w:rsidRDefault="00321728" w:rsidP="007C24C5">
            <w:pPr>
              <w:pStyle w:val="Prrafodelista"/>
              <w:numPr>
                <w:ilvl w:val="1"/>
                <w:numId w:val="17"/>
              </w:numPr>
              <w:jc w:val="both"/>
              <w:rPr>
                <w:rFonts w:asciiTheme="minorHAnsi" w:hAnsiTheme="minorHAnsi"/>
                <w:sz w:val="22"/>
                <w:szCs w:val="22"/>
                <w:lang w:val="es-CL"/>
              </w:rPr>
            </w:pPr>
            <w:r w:rsidRPr="007C24C5">
              <w:rPr>
                <w:rFonts w:asciiTheme="minorHAnsi" w:hAnsiTheme="minorHAnsi"/>
                <w:sz w:val="22"/>
                <w:szCs w:val="22"/>
                <w:lang w:val="es-CL"/>
              </w:rPr>
              <w:t>“Programa Antártico Nacional”: conjunto de actividades en cumplimiento del Plan Estratégico vigente</w:t>
            </w:r>
          </w:p>
          <w:p w14:paraId="2823809E" w14:textId="01ED327D" w:rsidR="00321728" w:rsidRPr="007C24C5" w:rsidRDefault="00321728" w:rsidP="007C24C5">
            <w:pPr>
              <w:pStyle w:val="Prrafodelista"/>
              <w:numPr>
                <w:ilvl w:val="1"/>
                <w:numId w:val="17"/>
              </w:numPr>
              <w:jc w:val="both"/>
              <w:rPr>
                <w:rFonts w:asciiTheme="minorHAnsi" w:hAnsiTheme="minorHAnsi"/>
                <w:sz w:val="22"/>
                <w:szCs w:val="22"/>
                <w:lang w:val="es-CL"/>
              </w:rPr>
            </w:pPr>
            <w:r w:rsidRPr="007C24C5">
              <w:rPr>
                <w:rFonts w:asciiTheme="minorHAnsi" w:hAnsiTheme="minorHAnsi"/>
                <w:sz w:val="22"/>
                <w:szCs w:val="22"/>
                <w:lang w:val="es-CL"/>
              </w:rPr>
              <w:t>“Operadores antárticos”: encargados de organizar y realizar las actividades operativas, logísticas y científicas del país en la Antártica, y de la mantención de sus bases y estaciones</w:t>
            </w:r>
          </w:p>
          <w:p w14:paraId="28E38893" w14:textId="1DAD42E8" w:rsidR="00321728" w:rsidRPr="007C24C5" w:rsidRDefault="00321728" w:rsidP="007C24C5">
            <w:pPr>
              <w:pStyle w:val="Prrafodelista"/>
              <w:numPr>
                <w:ilvl w:val="1"/>
                <w:numId w:val="17"/>
              </w:numPr>
              <w:jc w:val="both"/>
              <w:rPr>
                <w:rFonts w:asciiTheme="minorHAnsi" w:hAnsiTheme="minorHAnsi"/>
                <w:sz w:val="22"/>
                <w:szCs w:val="22"/>
                <w:lang w:val="es-CL"/>
              </w:rPr>
            </w:pPr>
            <w:r w:rsidRPr="007C24C5">
              <w:rPr>
                <w:rFonts w:asciiTheme="minorHAnsi" w:hAnsiTheme="minorHAnsi"/>
                <w:sz w:val="22"/>
                <w:szCs w:val="22"/>
                <w:lang w:val="es-CL"/>
              </w:rPr>
              <w:t>“Instituto Antártico Chileno”: planificar, coordinar, autorizar y realizar la actividad científica, tecnológica y de difusión en materias antárticas</w:t>
            </w:r>
          </w:p>
          <w:p w14:paraId="6984E41A" w14:textId="670D978E" w:rsidR="00321728" w:rsidRPr="007C24C5" w:rsidRDefault="00321728" w:rsidP="007C24C5">
            <w:pPr>
              <w:pStyle w:val="Prrafodelista"/>
              <w:numPr>
                <w:ilvl w:val="1"/>
                <w:numId w:val="17"/>
              </w:numPr>
              <w:jc w:val="both"/>
              <w:rPr>
                <w:rFonts w:asciiTheme="minorHAnsi" w:hAnsiTheme="minorHAnsi"/>
                <w:sz w:val="22"/>
                <w:szCs w:val="22"/>
                <w:lang w:val="es-CL"/>
              </w:rPr>
            </w:pPr>
            <w:r w:rsidRPr="007C24C5">
              <w:rPr>
                <w:rFonts w:asciiTheme="minorHAnsi" w:hAnsiTheme="minorHAnsi"/>
                <w:sz w:val="22"/>
                <w:szCs w:val="22"/>
                <w:lang w:val="es-CL"/>
              </w:rPr>
              <w:t>“Comité Operativo para la Evaluación de Impacto Ambiental sobre el Medio Ambiente Antártico”</w:t>
            </w:r>
          </w:p>
          <w:p w14:paraId="0F7C1A53" w14:textId="4E9652A2" w:rsidR="00321728" w:rsidRPr="007C24C5" w:rsidRDefault="00321728" w:rsidP="007C24C5">
            <w:pPr>
              <w:pStyle w:val="Prrafodelista"/>
              <w:numPr>
                <w:ilvl w:val="0"/>
                <w:numId w:val="17"/>
              </w:numPr>
              <w:jc w:val="both"/>
              <w:rPr>
                <w:rFonts w:asciiTheme="minorHAnsi" w:hAnsiTheme="minorHAnsi"/>
                <w:b/>
                <w:sz w:val="22"/>
                <w:szCs w:val="22"/>
                <w:lang w:val="es-CL"/>
              </w:rPr>
            </w:pPr>
            <w:r w:rsidRPr="007C24C5">
              <w:rPr>
                <w:rFonts w:asciiTheme="minorHAnsi" w:hAnsiTheme="minorHAnsi"/>
                <w:b/>
                <w:sz w:val="22"/>
                <w:szCs w:val="22"/>
                <w:lang w:val="es-CL"/>
              </w:rPr>
              <w:t>Gobierno y Administración</w:t>
            </w:r>
          </w:p>
          <w:p w14:paraId="77ECEAEA" w14:textId="533933D0" w:rsidR="00321728" w:rsidRPr="007C24C5" w:rsidRDefault="00321728" w:rsidP="007C24C5">
            <w:pPr>
              <w:pStyle w:val="Prrafodelista"/>
              <w:numPr>
                <w:ilvl w:val="1"/>
                <w:numId w:val="17"/>
              </w:numPr>
              <w:jc w:val="both"/>
              <w:rPr>
                <w:rFonts w:asciiTheme="minorHAnsi" w:hAnsiTheme="minorHAnsi"/>
                <w:sz w:val="22"/>
                <w:szCs w:val="22"/>
                <w:lang w:val="es-CL"/>
              </w:rPr>
            </w:pPr>
            <w:r w:rsidRPr="007C24C5">
              <w:rPr>
                <w:rFonts w:asciiTheme="minorHAnsi" w:hAnsiTheme="minorHAnsi"/>
                <w:sz w:val="22"/>
                <w:szCs w:val="22"/>
                <w:lang w:val="es-CL"/>
              </w:rPr>
              <w:t xml:space="preserve">Delegado Presidencial de Magallanes: función de </w:t>
            </w:r>
            <w:r w:rsidRPr="007C24C5">
              <w:rPr>
                <w:rFonts w:asciiTheme="minorHAnsi" w:hAnsiTheme="minorHAnsi"/>
                <w:b/>
                <w:sz w:val="22"/>
                <w:szCs w:val="22"/>
                <w:lang w:val="es-CL"/>
              </w:rPr>
              <w:t>coordinación</w:t>
            </w:r>
            <w:r w:rsidRPr="007C24C5">
              <w:rPr>
                <w:rFonts w:asciiTheme="minorHAnsi" w:hAnsiTheme="minorHAnsi"/>
                <w:sz w:val="22"/>
                <w:szCs w:val="22"/>
                <w:lang w:val="es-CL"/>
              </w:rPr>
              <w:t xml:space="preserve"> de iniciativas entre Min. Interior y RR.EE</w:t>
            </w:r>
          </w:p>
          <w:p w14:paraId="22241774" w14:textId="0AFF525D" w:rsidR="00321728" w:rsidRPr="007C24C5" w:rsidRDefault="00321728" w:rsidP="007C24C5">
            <w:pPr>
              <w:pStyle w:val="Prrafodelista"/>
              <w:numPr>
                <w:ilvl w:val="1"/>
                <w:numId w:val="17"/>
              </w:numPr>
              <w:jc w:val="both"/>
              <w:rPr>
                <w:rFonts w:asciiTheme="minorHAnsi" w:hAnsiTheme="minorHAnsi"/>
                <w:sz w:val="22"/>
                <w:szCs w:val="22"/>
                <w:lang w:val="es-CL"/>
              </w:rPr>
            </w:pPr>
            <w:r w:rsidRPr="007C24C5">
              <w:rPr>
                <w:rFonts w:asciiTheme="minorHAnsi" w:hAnsiTheme="minorHAnsi"/>
                <w:sz w:val="22"/>
                <w:szCs w:val="22"/>
                <w:lang w:val="es-CL"/>
              </w:rPr>
              <w:lastRenderedPageBreak/>
              <w:t xml:space="preserve">Gobernador regional: de acuerdo a la ley 19.175. En general funciones de </w:t>
            </w:r>
            <w:r w:rsidRPr="007C24C5">
              <w:rPr>
                <w:rFonts w:asciiTheme="minorHAnsi" w:hAnsiTheme="minorHAnsi"/>
                <w:b/>
                <w:sz w:val="22"/>
                <w:szCs w:val="22"/>
                <w:lang w:val="es-CL"/>
              </w:rPr>
              <w:t>fomento</w:t>
            </w:r>
          </w:p>
          <w:p w14:paraId="405194BB" w14:textId="77EB6E86" w:rsidR="00321728" w:rsidRPr="007C24C5" w:rsidRDefault="00321728" w:rsidP="007C24C5">
            <w:pPr>
              <w:pStyle w:val="Prrafodelista"/>
              <w:numPr>
                <w:ilvl w:val="0"/>
                <w:numId w:val="17"/>
              </w:numPr>
              <w:jc w:val="both"/>
              <w:rPr>
                <w:rFonts w:asciiTheme="minorHAnsi" w:hAnsiTheme="minorHAnsi"/>
                <w:sz w:val="22"/>
                <w:szCs w:val="22"/>
                <w:lang w:val="es-CL"/>
              </w:rPr>
            </w:pPr>
            <w:r w:rsidRPr="007C24C5">
              <w:rPr>
                <w:rFonts w:asciiTheme="minorHAnsi" w:hAnsiTheme="minorHAnsi"/>
                <w:b/>
                <w:sz w:val="22"/>
                <w:szCs w:val="22"/>
                <w:lang w:val="es-CL"/>
              </w:rPr>
              <w:t>Financiamiento</w:t>
            </w:r>
            <w:r w:rsidRPr="007C24C5">
              <w:rPr>
                <w:rFonts w:asciiTheme="minorHAnsi" w:hAnsiTheme="minorHAnsi"/>
                <w:sz w:val="22"/>
                <w:szCs w:val="22"/>
                <w:lang w:val="es-CL"/>
              </w:rPr>
              <w:t>: consideración especial de financiamiento de los “operadores antárticos”</w:t>
            </w:r>
          </w:p>
          <w:p w14:paraId="1DFC0710" w14:textId="308DD9DC" w:rsidR="00321728" w:rsidRPr="007C24C5" w:rsidRDefault="00321728" w:rsidP="007C24C5">
            <w:pPr>
              <w:pStyle w:val="Prrafodelista"/>
              <w:numPr>
                <w:ilvl w:val="0"/>
                <w:numId w:val="17"/>
              </w:numPr>
              <w:jc w:val="both"/>
              <w:rPr>
                <w:rFonts w:asciiTheme="minorHAnsi" w:hAnsiTheme="minorHAnsi"/>
                <w:b/>
                <w:sz w:val="22"/>
                <w:szCs w:val="22"/>
                <w:lang w:val="es-CL"/>
              </w:rPr>
            </w:pPr>
            <w:r w:rsidRPr="007C24C5">
              <w:rPr>
                <w:rFonts w:asciiTheme="minorHAnsi" w:hAnsiTheme="minorHAnsi"/>
                <w:b/>
                <w:sz w:val="22"/>
                <w:szCs w:val="22"/>
                <w:lang w:val="es-CL"/>
              </w:rPr>
              <w:t>Regulaci</w:t>
            </w:r>
            <w:r w:rsidR="00C46EF4" w:rsidRPr="007C24C5">
              <w:rPr>
                <w:rFonts w:asciiTheme="minorHAnsi" w:hAnsiTheme="minorHAnsi"/>
                <w:b/>
                <w:sz w:val="22"/>
                <w:szCs w:val="22"/>
                <w:lang w:val="es-CL"/>
              </w:rPr>
              <w:t>ón de actividades antárticas</w:t>
            </w:r>
          </w:p>
          <w:p w14:paraId="74320FCC" w14:textId="3DEC8D95" w:rsidR="00C46EF4" w:rsidRPr="007C24C5" w:rsidRDefault="00C46EF4" w:rsidP="007C24C5">
            <w:pPr>
              <w:pStyle w:val="Prrafodelista"/>
              <w:numPr>
                <w:ilvl w:val="1"/>
                <w:numId w:val="17"/>
              </w:numPr>
              <w:jc w:val="both"/>
              <w:rPr>
                <w:rFonts w:asciiTheme="minorHAnsi" w:hAnsiTheme="minorHAnsi"/>
                <w:sz w:val="22"/>
                <w:szCs w:val="22"/>
                <w:lang w:val="es-CL"/>
              </w:rPr>
            </w:pPr>
            <w:r w:rsidRPr="007C24C5">
              <w:rPr>
                <w:rFonts w:asciiTheme="minorHAnsi" w:hAnsiTheme="minorHAnsi"/>
                <w:sz w:val="22"/>
                <w:szCs w:val="22"/>
                <w:lang w:val="es-CL"/>
              </w:rPr>
              <w:t>Se considera uso pacífico y con respeto al medio ambiente</w:t>
            </w:r>
          </w:p>
          <w:p w14:paraId="37006B3D" w14:textId="7670F34D" w:rsidR="00C46EF4" w:rsidRPr="007C24C5" w:rsidRDefault="00C46EF4" w:rsidP="007C24C5">
            <w:pPr>
              <w:pStyle w:val="Prrafodelista"/>
              <w:numPr>
                <w:ilvl w:val="1"/>
                <w:numId w:val="17"/>
              </w:numPr>
              <w:jc w:val="both"/>
              <w:rPr>
                <w:rFonts w:asciiTheme="minorHAnsi" w:hAnsiTheme="minorHAnsi"/>
                <w:sz w:val="22"/>
                <w:szCs w:val="22"/>
                <w:lang w:val="es-CL"/>
              </w:rPr>
            </w:pPr>
            <w:r w:rsidRPr="007C24C5">
              <w:rPr>
                <w:rFonts w:asciiTheme="minorHAnsi" w:hAnsiTheme="minorHAnsi"/>
                <w:sz w:val="22"/>
                <w:szCs w:val="22"/>
                <w:lang w:val="es-CL"/>
              </w:rPr>
              <w:t xml:space="preserve">Se establecen actividades prohibidas (21): </w:t>
            </w:r>
            <w:proofErr w:type="spellStart"/>
            <w:r w:rsidRPr="007C24C5">
              <w:rPr>
                <w:rFonts w:asciiTheme="minorHAnsi" w:hAnsiTheme="minorHAnsi"/>
                <w:sz w:val="22"/>
                <w:szCs w:val="22"/>
                <w:lang w:val="es-CL"/>
              </w:rPr>
              <w:t>act</w:t>
            </w:r>
            <w:proofErr w:type="spellEnd"/>
            <w:r w:rsidRPr="007C24C5">
              <w:rPr>
                <w:rFonts w:asciiTheme="minorHAnsi" w:hAnsiTheme="minorHAnsi"/>
                <w:sz w:val="22"/>
                <w:szCs w:val="22"/>
                <w:lang w:val="es-CL"/>
              </w:rPr>
              <w:t>. nucleares, minerales de explotación, entre otras dañinas sin contar con autorización ambiental</w:t>
            </w:r>
          </w:p>
          <w:p w14:paraId="6632C50E" w14:textId="7F11C37C" w:rsidR="00C46EF4" w:rsidRPr="007C24C5" w:rsidRDefault="00C46EF4" w:rsidP="007C24C5">
            <w:pPr>
              <w:pStyle w:val="Prrafodelista"/>
              <w:numPr>
                <w:ilvl w:val="1"/>
                <w:numId w:val="17"/>
              </w:numPr>
              <w:jc w:val="both"/>
              <w:rPr>
                <w:rFonts w:asciiTheme="minorHAnsi" w:hAnsiTheme="minorHAnsi"/>
                <w:sz w:val="22"/>
                <w:szCs w:val="22"/>
                <w:lang w:val="es-CL"/>
              </w:rPr>
            </w:pPr>
            <w:r w:rsidRPr="007C24C5">
              <w:rPr>
                <w:rFonts w:asciiTheme="minorHAnsi" w:hAnsiTheme="minorHAnsi"/>
                <w:sz w:val="22"/>
                <w:szCs w:val="22"/>
                <w:lang w:val="es-CL"/>
              </w:rPr>
              <w:t>Se establece requisito previo de autorización para ciertas actividades de riesgo y por privados por el INACH y autoridades competentes</w:t>
            </w:r>
          </w:p>
          <w:p w14:paraId="678561FB" w14:textId="27A34900" w:rsidR="00C46EF4" w:rsidRPr="007C24C5" w:rsidRDefault="00CC54FF" w:rsidP="007C24C5">
            <w:pPr>
              <w:pStyle w:val="Prrafodelista"/>
              <w:numPr>
                <w:ilvl w:val="0"/>
                <w:numId w:val="17"/>
              </w:numPr>
              <w:jc w:val="both"/>
              <w:rPr>
                <w:rFonts w:asciiTheme="minorHAnsi" w:hAnsiTheme="minorHAnsi"/>
                <w:b/>
                <w:sz w:val="22"/>
                <w:szCs w:val="22"/>
                <w:lang w:val="es-CL"/>
              </w:rPr>
            </w:pPr>
            <w:r w:rsidRPr="007C24C5">
              <w:rPr>
                <w:rFonts w:asciiTheme="minorHAnsi" w:hAnsiTheme="minorHAnsi"/>
                <w:b/>
                <w:sz w:val="22"/>
                <w:szCs w:val="22"/>
                <w:lang w:val="es-CL"/>
              </w:rPr>
              <w:t>Protección y conservación del medio ambiente antártico</w:t>
            </w:r>
          </w:p>
          <w:p w14:paraId="3E344165" w14:textId="4CA63957" w:rsidR="00CC54FF" w:rsidRPr="007C24C5" w:rsidRDefault="00CC54FF" w:rsidP="007C24C5">
            <w:pPr>
              <w:pStyle w:val="Prrafodelista"/>
              <w:numPr>
                <w:ilvl w:val="1"/>
                <w:numId w:val="17"/>
              </w:numPr>
              <w:jc w:val="both"/>
              <w:rPr>
                <w:rFonts w:asciiTheme="minorHAnsi" w:hAnsiTheme="minorHAnsi"/>
                <w:sz w:val="22"/>
                <w:szCs w:val="22"/>
                <w:lang w:val="es-CL"/>
              </w:rPr>
            </w:pPr>
            <w:r w:rsidRPr="007C24C5">
              <w:rPr>
                <w:rFonts w:asciiTheme="minorHAnsi" w:hAnsiTheme="minorHAnsi"/>
                <w:sz w:val="22"/>
                <w:szCs w:val="22"/>
                <w:lang w:val="es-CL"/>
              </w:rPr>
              <w:t>Tratamiento de residuos (“minimizando el daño”)</w:t>
            </w:r>
          </w:p>
          <w:p w14:paraId="1FF2AB2E" w14:textId="6A779A4C" w:rsidR="00CC54FF" w:rsidRPr="007C24C5" w:rsidRDefault="00CC54FF" w:rsidP="007C24C5">
            <w:pPr>
              <w:pStyle w:val="Prrafodelista"/>
              <w:numPr>
                <w:ilvl w:val="1"/>
                <w:numId w:val="17"/>
              </w:numPr>
              <w:jc w:val="both"/>
              <w:rPr>
                <w:rFonts w:asciiTheme="minorHAnsi" w:hAnsiTheme="minorHAnsi"/>
                <w:sz w:val="22"/>
                <w:szCs w:val="22"/>
                <w:lang w:val="es-CL"/>
              </w:rPr>
            </w:pPr>
            <w:r w:rsidRPr="007C24C5">
              <w:rPr>
                <w:rFonts w:asciiTheme="minorHAnsi" w:hAnsiTheme="minorHAnsi"/>
                <w:sz w:val="22"/>
                <w:szCs w:val="22"/>
                <w:lang w:val="es-CL"/>
              </w:rPr>
              <w:t>Sometimiento a Evaluación de Impacto Ambiental</w:t>
            </w:r>
            <w:r w:rsidR="007C24C5">
              <w:rPr>
                <w:rFonts w:asciiTheme="minorHAnsi" w:hAnsiTheme="minorHAnsi"/>
                <w:sz w:val="22"/>
                <w:szCs w:val="22"/>
                <w:lang w:val="es-CL"/>
              </w:rPr>
              <w:t xml:space="preserve"> EIA</w:t>
            </w:r>
            <w:r w:rsidRPr="007C24C5">
              <w:rPr>
                <w:rFonts w:asciiTheme="minorHAnsi" w:hAnsiTheme="minorHAnsi"/>
                <w:sz w:val="22"/>
                <w:szCs w:val="22"/>
                <w:lang w:val="es-CL"/>
              </w:rPr>
              <w:t xml:space="preserve"> (preliminar, inicial, </w:t>
            </w:r>
            <w:r w:rsidR="007C24C5" w:rsidRPr="007C24C5">
              <w:rPr>
                <w:rFonts w:asciiTheme="minorHAnsi" w:hAnsiTheme="minorHAnsi"/>
                <w:sz w:val="22"/>
                <w:szCs w:val="22"/>
                <w:lang w:val="es-CL"/>
              </w:rPr>
              <w:t>global</w:t>
            </w:r>
            <w:r w:rsidRPr="007C24C5">
              <w:rPr>
                <w:rFonts w:asciiTheme="minorHAnsi" w:hAnsiTheme="minorHAnsi"/>
                <w:sz w:val="22"/>
                <w:szCs w:val="22"/>
                <w:lang w:val="es-CL"/>
              </w:rPr>
              <w:t>)</w:t>
            </w:r>
          </w:p>
          <w:p w14:paraId="2DABD10D" w14:textId="28765D31" w:rsidR="00CC54FF" w:rsidRPr="007C24C5" w:rsidRDefault="00CC54FF" w:rsidP="007C24C5">
            <w:pPr>
              <w:pStyle w:val="Prrafodelista"/>
              <w:numPr>
                <w:ilvl w:val="1"/>
                <w:numId w:val="17"/>
              </w:numPr>
              <w:jc w:val="both"/>
              <w:rPr>
                <w:rFonts w:asciiTheme="minorHAnsi" w:hAnsiTheme="minorHAnsi"/>
                <w:sz w:val="22"/>
                <w:szCs w:val="22"/>
                <w:lang w:val="es-CL"/>
              </w:rPr>
            </w:pPr>
            <w:r w:rsidRPr="007C24C5">
              <w:rPr>
                <w:rFonts w:asciiTheme="minorHAnsi" w:hAnsiTheme="minorHAnsi"/>
                <w:sz w:val="22"/>
                <w:szCs w:val="22"/>
                <w:lang w:val="es-CL"/>
              </w:rPr>
              <w:t xml:space="preserve">Acción ambiental: ejercida por el </w:t>
            </w:r>
            <w:r w:rsidR="007C24C5">
              <w:rPr>
                <w:rFonts w:asciiTheme="minorHAnsi" w:hAnsiTheme="minorHAnsi"/>
                <w:sz w:val="22"/>
                <w:szCs w:val="22"/>
                <w:lang w:val="es-CL"/>
              </w:rPr>
              <w:t>Consejo de Defensa del Estado (CDE)</w:t>
            </w:r>
            <w:r w:rsidRPr="007C24C5">
              <w:rPr>
                <w:rFonts w:asciiTheme="minorHAnsi" w:hAnsiTheme="minorHAnsi"/>
                <w:sz w:val="22"/>
                <w:szCs w:val="22"/>
                <w:lang w:val="es-CL"/>
              </w:rPr>
              <w:t xml:space="preserve"> para la reparación de daños al medio ambiente</w:t>
            </w:r>
          </w:p>
          <w:p w14:paraId="4E973D94" w14:textId="1B222332" w:rsidR="00CC54FF" w:rsidRPr="007C24C5" w:rsidRDefault="00CC54FF" w:rsidP="007C24C5">
            <w:pPr>
              <w:pStyle w:val="Prrafodelista"/>
              <w:numPr>
                <w:ilvl w:val="0"/>
                <w:numId w:val="17"/>
              </w:numPr>
              <w:jc w:val="both"/>
              <w:rPr>
                <w:rFonts w:asciiTheme="minorHAnsi" w:hAnsiTheme="minorHAnsi"/>
                <w:b/>
                <w:sz w:val="22"/>
                <w:szCs w:val="22"/>
                <w:lang w:val="es-CL"/>
              </w:rPr>
            </w:pPr>
            <w:r w:rsidRPr="007C24C5">
              <w:rPr>
                <w:rFonts w:asciiTheme="minorHAnsi" w:hAnsiTheme="minorHAnsi"/>
                <w:b/>
                <w:sz w:val="22"/>
                <w:szCs w:val="22"/>
                <w:lang w:val="es-CL"/>
              </w:rPr>
              <w:t>Fiscalización y sanciones</w:t>
            </w:r>
          </w:p>
          <w:p w14:paraId="4308BBF1" w14:textId="770C48C7" w:rsidR="00B70171" w:rsidRPr="007C24C5" w:rsidRDefault="00CC54FF" w:rsidP="007C24C5">
            <w:pPr>
              <w:pStyle w:val="Prrafodelista"/>
              <w:numPr>
                <w:ilvl w:val="1"/>
                <w:numId w:val="17"/>
              </w:numPr>
              <w:jc w:val="both"/>
              <w:rPr>
                <w:rFonts w:asciiTheme="minorHAnsi" w:hAnsiTheme="minorHAnsi"/>
                <w:b/>
                <w:sz w:val="22"/>
                <w:szCs w:val="22"/>
                <w:lang w:val="es-CL"/>
              </w:rPr>
            </w:pPr>
            <w:r w:rsidRPr="007C24C5">
              <w:rPr>
                <w:rFonts w:asciiTheme="minorHAnsi" w:hAnsiTheme="minorHAnsi"/>
                <w:sz w:val="22"/>
                <w:szCs w:val="22"/>
                <w:lang w:val="es-CL"/>
              </w:rPr>
              <w:t>Fiscalización: en la Antártica (Ejército</w:t>
            </w:r>
            <w:r w:rsidR="007C24C5">
              <w:rPr>
                <w:rFonts w:asciiTheme="minorHAnsi" w:hAnsiTheme="minorHAnsi"/>
                <w:sz w:val="22"/>
                <w:szCs w:val="22"/>
                <w:lang w:val="es-CL"/>
              </w:rPr>
              <w:t xml:space="preserve">, Armada, Fuerza Aérea, INACH) y </w:t>
            </w:r>
            <w:r w:rsidRPr="007C24C5">
              <w:rPr>
                <w:rFonts w:asciiTheme="minorHAnsi" w:hAnsiTheme="minorHAnsi"/>
                <w:sz w:val="22"/>
                <w:szCs w:val="22"/>
                <w:lang w:val="es-CL"/>
              </w:rPr>
              <w:t>en el continente (Armada, DGAC, Carabineros como ministro de fe)</w:t>
            </w:r>
          </w:p>
          <w:p w14:paraId="4CA7A0A9" w14:textId="7372D5DE" w:rsidR="00CC54FF" w:rsidRPr="007C24C5" w:rsidRDefault="00CC54FF" w:rsidP="007C24C5">
            <w:pPr>
              <w:pStyle w:val="Prrafodelista"/>
              <w:numPr>
                <w:ilvl w:val="1"/>
                <w:numId w:val="17"/>
              </w:numPr>
              <w:jc w:val="both"/>
              <w:rPr>
                <w:rFonts w:asciiTheme="minorHAnsi" w:hAnsiTheme="minorHAnsi"/>
                <w:b/>
                <w:sz w:val="22"/>
                <w:szCs w:val="22"/>
                <w:lang w:val="es-CL"/>
              </w:rPr>
            </w:pPr>
            <w:r w:rsidRPr="007C24C5">
              <w:rPr>
                <w:rFonts w:asciiTheme="minorHAnsi" w:hAnsiTheme="minorHAnsi"/>
                <w:sz w:val="22"/>
                <w:szCs w:val="22"/>
                <w:lang w:val="es-CL"/>
              </w:rPr>
              <w:t>Infracciones: multas entre 100 y 1000 UTM</w:t>
            </w:r>
            <w:r w:rsidR="007C24C5">
              <w:rPr>
                <w:rFonts w:asciiTheme="minorHAnsi" w:hAnsiTheme="minorHAnsi"/>
                <w:sz w:val="22"/>
                <w:szCs w:val="22"/>
                <w:lang w:val="es-CL"/>
              </w:rPr>
              <w:t>, según tipo de efecto dañoso</w:t>
            </w:r>
          </w:p>
          <w:p w14:paraId="1F1822B7" w14:textId="77777777" w:rsidR="0007301F" w:rsidRPr="007C24C5" w:rsidRDefault="0007301F" w:rsidP="007C24C5">
            <w:pPr>
              <w:pStyle w:val="Prrafodelista"/>
              <w:numPr>
                <w:ilvl w:val="1"/>
                <w:numId w:val="17"/>
              </w:numPr>
              <w:jc w:val="both"/>
              <w:rPr>
                <w:rFonts w:asciiTheme="minorHAnsi" w:hAnsiTheme="minorHAnsi"/>
                <w:b/>
                <w:sz w:val="22"/>
                <w:szCs w:val="22"/>
                <w:lang w:val="es-CL"/>
              </w:rPr>
            </w:pPr>
            <w:r w:rsidRPr="007C24C5">
              <w:rPr>
                <w:rFonts w:asciiTheme="minorHAnsi" w:hAnsiTheme="minorHAnsi"/>
                <w:sz w:val="22"/>
                <w:szCs w:val="22"/>
                <w:lang w:val="es-CL"/>
              </w:rPr>
              <w:t>Competencia: JPL de Punta Arenas, prescripción en 5 años</w:t>
            </w:r>
          </w:p>
          <w:p w14:paraId="0396BC61" w14:textId="06CE7641" w:rsidR="0007301F" w:rsidRPr="007C24C5" w:rsidRDefault="0007301F" w:rsidP="007C24C5">
            <w:pPr>
              <w:pStyle w:val="Prrafodelista"/>
              <w:numPr>
                <w:ilvl w:val="0"/>
                <w:numId w:val="17"/>
              </w:numPr>
              <w:jc w:val="both"/>
              <w:rPr>
                <w:rFonts w:asciiTheme="minorHAnsi" w:hAnsiTheme="minorHAnsi"/>
                <w:b/>
                <w:sz w:val="22"/>
                <w:szCs w:val="22"/>
                <w:lang w:val="es-CL"/>
              </w:rPr>
            </w:pPr>
            <w:r w:rsidRPr="007C24C5">
              <w:rPr>
                <w:rFonts w:asciiTheme="minorHAnsi" w:hAnsiTheme="minorHAnsi"/>
                <w:b/>
                <w:sz w:val="22"/>
                <w:szCs w:val="22"/>
                <w:lang w:val="es-CL"/>
              </w:rPr>
              <w:t>Delitos especiales (52)</w:t>
            </w:r>
          </w:p>
        </w:tc>
      </w:tr>
    </w:tbl>
    <w:p w14:paraId="4C14F46A" w14:textId="77777777" w:rsidR="00C52984" w:rsidRPr="007C24C5" w:rsidRDefault="00C52984" w:rsidP="00517275">
      <w:pPr>
        <w:jc w:val="both"/>
        <w:rPr>
          <w:rFonts w:asciiTheme="minorHAnsi" w:hAnsiTheme="minorHAnsi"/>
          <w:b/>
          <w:color w:val="A6A6A6" w:themeColor="background1" w:themeShade="A6"/>
          <w:sz w:val="22"/>
          <w:szCs w:val="22"/>
          <w:lang w:val="es-CL"/>
        </w:rPr>
      </w:pPr>
    </w:p>
    <w:p w14:paraId="2F609EA6" w14:textId="062926D8" w:rsidR="008C5D7F" w:rsidRPr="007C24C5" w:rsidRDefault="008C5D7F" w:rsidP="00E363AA">
      <w:pPr>
        <w:jc w:val="both"/>
        <w:rPr>
          <w:rFonts w:asciiTheme="minorHAnsi" w:hAnsiTheme="minorHAnsi"/>
          <w:sz w:val="22"/>
          <w:szCs w:val="22"/>
          <w:lang w:val="es-CL"/>
        </w:rPr>
      </w:pPr>
    </w:p>
    <w:p w14:paraId="344C7284" w14:textId="77777777" w:rsidR="00142015" w:rsidRDefault="00142015" w:rsidP="00142015">
      <w:pPr>
        <w:pStyle w:val="Prrafodelista"/>
        <w:numPr>
          <w:ilvl w:val="0"/>
          <w:numId w:val="19"/>
        </w:numPr>
        <w:tabs>
          <w:tab w:val="left" w:pos="7635"/>
        </w:tabs>
        <w:ind w:left="360"/>
        <w:jc w:val="both"/>
        <w:rPr>
          <w:rFonts w:asciiTheme="minorHAnsi" w:hAnsiTheme="minorHAnsi"/>
          <w:sz w:val="22"/>
          <w:szCs w:val="22"/>
          <w:lang w:val="es-CL"/>
        </w:rPr>
      </w:pPr>
      <w:r w:rsidRPr="00A9537E">
        <w:rPr>
          <w:rFonts w:asciiTheme="minorHAnsi" w:hAnsiTheme="minorHAnsi"/>
          <w:sz w:val="22"/>
          <w:szCs w:val="22"/>
          <w:lang w:val="es-CL"/>
        </w:rPr>
        <w:t>Concesiones Nova Austral</w:t>
      </w:r>
      <w:r>
        <w:rPr>
          <w:rFonts w:asciiTheme="minorHAnsi" w:hAnsiTheme="minorHAnsi"/>
          <w:sz w:val="22"/>
          <w:szCs w:val="22"/>
          <w:lang w:val="es-CL"/>
        </w:rPr>
        <w:t xml:space="preserve"> (en Cabo de Hornos)</w:t>
      </w:r>
      <w:r w:rsidRPr="00A9537E">
        <w:rPr>
          <w:rFonts w:asciiTheme="minorHAnsi" w:hAnsiTheme="minorHAnsi"/>
          <w:sz w:val="22"/>
          <w:szCs w:val="22"/>
          <w:lang w:val="es-CL"/>
        </w:rPr>
        <w:t>: Resoluciones SSFFAA 1495</w:t>
      </w:r>
      <w:r>
        <w:rPr>
          <w:rFonts w:asciiTheme="minorHAnsi" w:hAnsiTheme="minorHAnsi"/>
          <w:sz w:val="22"/>
          <w:szCs w:val="22"/>
          <w:lang w:val="es-CL"/>
        </w:rPr>
        <w:t>-2003</w:t>
      </w:r>
      <w:r w:rsidRPr="00A9537E">
        <w:rPr>
          <w:rFonts w:asciiTheme="minorHAnsi" w:hAnsiTheme="minorHAnsi"/>
          <w:sz w:val="22"/>
          <w:szCs w:val="22"/>
          <w:lang w:val="es-CL"/>
        </w:rPr>
        <w:t>, 1791</w:t>
      </w:r>
      <w:r>
        <w:rPr>
          <w:rFonts w:asciiTheme="minorHAnsi" w:hAnsiTheme="minorHAnsi"/>
          <w:sz w:val="22"/>
          <w:szCs w:val="22"/>
          <w:lang w:val="es-CL"/>
        </w:rPr>
        <w:t>-2003</w:t>
      </w:r>
      <w:r w:rsidRPr="00A9537E">
        <w:rPr>
          <w:rFonts w:asciiTheme="minorHAnsi" w:hAnsiTheme="minorHAnsi"/>
          <w:sz w:val="22"/>
          <w:szCs w:val="22"/>
          <w:lang w:val="es-CL"/>
        </w:rPr>
        <w:t>, 70</w:t>
      </w:r>
      <w:r>
        <w:rPr>
          <w:rFonts w:asciiTheme="minorHAnsi" w:hAnsiTheme="minorHAnsi"/>
          <w:sz w:val="22"/>
          <w:szCs w:val="22"/>
          <w:lang w:val="es-CL"/>
        </w:rPr>
        <w:t>-2004</w:t>
      </w:r>
      <w:r w:rsidRPr="00A9537E">
        <w:rPr>
          <w:rFonts w:asciiTheme="minorHAnsi" w:hAnsiTheme="minorHAnsi"/>
          <w:sz w:val="22"/>
          <w:szCs w:val="22"/>
          <w:lang w:val="es-CL"/>
        </w:rPr>
        <w:t>, 1771</w:t>
      </w:r>
      <w:r>
        <w:rPr>
          <w:rFonts w:asciiTheme="minorHAnsi" w:hAnsiTheme="minorHAnsi"/>
          <w:sz w:val="22"/>
          <w:szCs w:val="22"/>
          <w:lang w:val="es-CL"/>
        </w:rPr>
        <w:t>-2003</w:t>
      </w:r>
      <w:r w:rsidRPr="00A9537E">
        <w:rPr>
          <w:rFonts w:asciiTheme="minorHAnsi" w:hAnsiTheme="minorHAnsi"/>
          <w:sz w:val="22"/>
          <w:szCs w:val="22"/>
          <w:lang w:val="es-CL"/>
        </w:rPr>
        <w:t>, 1556</w:t>
      </w:r>
      <w:r>
        <w:rPr>
          <w:rFonts w:asciiTheme="minorHAnsi" w:hAnsiTheme="minorHAnsi"/>
          <w:sz w:val="22"/>
          <w:szCs w:val="22"/>
          <w:lang w:val="es-CL"/>
        </w:rPr>
        <w:t xml:space="preserve">-2004, </w:t>
      </w:r>
      <w:r w:rsidRPr="00A9537E">
        <w:rPr>
          <w:rFonts w:asciiTheme="minorHAnsi" w:hAnsiTheme="minorHAnsi"/>
          <w:sz w:val="22"/>
          <w:szCs w:val="22"/>
          <w:lang w:val="es-CL"/>
        </w:rPr>
        <w:t>2436</w:t>
      </w:r>
      <w:r>
        <w:rPr>
          <w:rFonts w:asciiTheme="minorHAnsi" w:hAnsiTheme="minorHAnsi"/>
          <w:sz w:val="22"/>
          <w:szCs w:val="22"/>
          <w:lang w:val="es-CL"/>
        </w:rPr>
        <w:t>-2012</w:t>
      </w:r>
    </w:p>
    <w:p w14:paraId="73D1FDA1" w14:textId="77777777" w:rsidR="00142015" w:rsidRPr="00FE440D" w:rsidRDefault="00142015" w:rsidP="00142015">
      <w:pPr>
        <w:pStyle w:val="Prrafodelista"/>
        <w:numPr>
          <w:ilvl w:val="0"/>
          <w:numId w:val="19"/>
        </w:numPr>
        <w:tabs>
          <w:tab w:val="left" w:pos="7635"/>
        </w:tabs>
        <w:ind w:left="360"/>
        <w:jc w:val="both"/>
        <w:rPr>
          <w:rFonts w:asciiTheme="minorHAnsi" w:hAnsiTheme="minorHAnsi"/>
          <w:b/>
          <w:sz w:val="22"/>
          <w:szCs w:val="22"/>
          <w:lang w:val="es-CL"/>
        </w:rPr>
      </w:pPr>
      <w:r w:rsidRPr="00FE440D">
        <w:rPr>
          <w:rFonts w:asciiTheme="minorHAnsi" w:hAnsiTheme="minorHAnsi"/>
          <w:b/>
          <w:sz w:val="22"/>
          <w:szCs w:val="22"/>
          <w:lang w:val="es-CL"/>
        </w:rPr>
        <w:t>Normativa relevante (LEY DE PESCA 18892- DTO 430)</w:t>
      </w:r>
    </w:p>
    <w:p w14:paraId="59FBF4DC" w14:textId="77777777" w:rsidR="00142015" w:rsidRDefault="00142015" w:rsidP="00142015">
      <w:pPr>
        <w:pStyle w:val="Prrafodelista"/>
        <w:numPr>
          <w:ilvl w:val="0"/>
          <w:numId w:val="19"/>
        </w:numPr>
        <w:tabs>
          <w:tab w:val="left" w:pos="7635"/>
        </w:tabs>
        <w:jc w:val="both"/>
        <w:rPr>
          <w:rFonts w:asciiTheme="minorHAnsi" w:hAnsiTheme="minorHAnsi"/>
          <w:sz w:val="22"/>
          <w:szCs w:val="22"/>
          <w:lang w:val="es-CL"/>
        </w:rPr>
      </w:pPr>
      <w:r>
        <w:rPr>
          <w:rFonts w:asciiTheme="minorHAnsi" w:hAnsiTheme="minorHAnsi"/>
          <w:sz w:val="22"/>
          <w:szCs w:val="22"/>
          <w:lang w:val="es-CL"/>
        </w:rPr>
        <w:t>Artículo 142:</w:t>
      </w:r>
      <w:r w:rsidRPr="00A16081">
        <w:rPr>
          <w:rFonts w:asciiTheme="minorHAnsi" w:hAnsiTheme="minorHAnsi"/>
          <w:sz w:val="22"/>
          <w:szCs w:val="22"/>
          <w:lang w:val="es-CL"/>
        </w:rPr>
        <w:t xml:space="preserve"> Son </w:t>
      </w:r>
      <w:r w:rsidRPr="002548AA">
        <w:rPr>
          <w:rFonts w:asciiTheme="minorHAnsi" w:hAnsiTheme="minorHAnsi"/>
          <w:b/>
          <w:sz w:val="22"/>
          <w:szCs w:val="22"/>
          <w:lang w:val="es-CL"/>
        </w:rPr>
        <w:t>causales de caducidad de las concesiones y autorizaciones</w:t>
      </w:r>
      <w:r w:rsidRPr="00A16081">
        <w:rPr>
          <w:rFonts w:asciiTheme="minorHAnsi" w:hAnsiTheme="minorHAnsi"/>
          <w:sz w:val="22"/>
          <w:szCs w:val="22"/>
          <w:lang w:val="es-CL"/>
        </w:rPr>
        <w:t xml:space="preserve"> de acuicultura las siguientes: </w:t>
      </w:r>
    </w:p>
    <w:p w14:paraId="31ED8100" w14:textId="77777777" w:rsidR="00142015" w:rsidRDefault="00142015" w:rsidP="00142015">
      <w:pPr>
        <w:pStyle w:val="Prrafodelista"/>
        <w:numPr>
          <w:ilvl w:val="1"/>
          <w:numId w:val="19"/>
        </w:numPr>
        <w:tabs>
          <w:tab w:val="left" w:pos="7635"/>
        </w:tabs>
        <w:jc w:val="both"/>
        <w:rPr>
          <w:rFonts w:asciiTheme="minorHAnsi" w:hAnsiTheme="minorHAnsi"/>
          <w:sz w:val="22"/>
          <w:szCs w:val="22"/>
          <w:lang w:val="es-CL"/>
        </w:rPr>
      </w:pPr>
      <w:r w:rsidRPr="00A16081">
        <w:rPr>
          <w:rFonts w:asciiTheme="minorHAnsi" w:hAnsiTheme="minorHAnsi"/>
          <w:sz w:val="22"/>
          <w:szCs w:val="22"/>
          <w:lang w:val="es-CL"/>
        </w:rPr>
        <w:t xml:space="preserve">a) Explotar la concesión con un objeto diferente de aquél para el cual se otorgó. </w:t>
      </w:r>
    </w:p>
    <w:p w14:paraId="7F7AB81C" w14:textId="77777777" w:rsidR="00142015" w:rsidRDefault="00142015" w:rsidP="00142015">
      <w:pPr>
        <w:pStyle w:val="Prrafodelista"/>
        <w:numPr>
          <w:ilvl w:val="1"/>
          <w:numId w:val="19"/>
        </w:numPr>
        <w:tabs>
          <w:tab w:val="left" w:pos="7635"/>
        </w:tabs>
        <w:jc w:val="both"/>
        <w:rPr>
          <w:rFonts w:asciiTheme="minorHAnsi" w:hAnsiTheme="minorHAnsi"/>
          <w:sz w:val="22"/>
          <w:szCs w:val="22"/>
          <w:lang w:val="es-CL"/>
        </w:rPr>
      </w:pPr>
      <w:r w:rsidRPr="00A16081">
        <w:rPr>
          <w:rFonts w:asciiTheme="minorHAnsi" w:hAnsiTheme="minorHAnsi"/>
          <w:sz w:val="22"/>
          <w:szCs w:val="22"/>
          <w:lang w:val="es-CL"/>
        </w:rPr>
        <w:t xml:space="preserve">b) No pagar la patente que exige el artículo 84. </w:t>
      </w:r>
    </w:p>
    <w:p w14:paraId="21F60595" w14:textId="77777777" w:rsidR="00142015" w:rsidRDefault="00142015" w:rsidP="00142015">
      <w:pPr>
        <w:pStyle w:val="Prrafodelista"/>
        <w:numPr>
          <w:ilvl w:val="1"/>
          <w:numId w:val="19"/>
        </w:numPr>
        <w:tabs>
          <w:tab w:val="left" w:pos="7635"/>
        </w:tabs>
        <w:jc w:val="both"/>
        <w:rPr>
          <w:rFonts w:asciiTheme="minorHAnsi" w:hAnsiTheme="minorHAnsi"/>
          <w:sz w:val="22"/>
          <w:szCs w:val="22"/>
          <w:lang w:val="es-CL"/>
        </w:rPr>
      </w:pPr>
      <w:r w:rsidRPr="00A16081">
        <w:rPr>
          <w:rFonts w:asciiTheme="minorHAnsi" w:hAnsiTheme="minorHAnsi"/>
          <w:sz w:val="22"/>
          <w:szCs w:val="22"/>
          <w:lang w:val="es-CL"/>
        </w:rPr>
        <w:t xml:space="preserve">c) Incurrir, dentro del plazo de dos años contados desde la fecha de comisión de la primera infracción, en tres infracciones sancionadas de conformidad con el inciso primero del artículo 118. </w:t>
      </w:r>
    </w:p>
    <w:p w14:paraId="7640DEE5" w14:textId="77777777" w:rsidR="00142015" w:rsidRDefault="00142015" w:rsidP="00142015">
      <w:pPr>
        <w:pStyle w:val="Prrafodelista"/>
        <w:numPr>
          <w:ilvl w:val="1"/>
          <w:numId w:val="19"/>
        </w:numPr>
        <w:tabs>
          <w:tab w:val="left" w:pos="7635"/>
        </w:tabs>
        <w:jc w:val="both"/>
        <w:rPr>
          <w:rFonts w:asciiTheme="minorHAnsi" w:hAnsiTheme="minorHAnsi"/>
          <w:sz w:val="22"/>
          <w:szCs w:val="22"/>
          <w:lang w:val="es-CL"/>
        </w:rPr>
      </w:pPr>
      <w:r w:rsidRPr="00A16081">
        <w:rPr>
          <w:rFonts w:asciiTheme="minorHAnsi" w:hAnsiTheme="minorHAnsi"/>
          <w:sz w:val="22"/>
          <w:szCs w:val="22"/>
          <w:lang w:val="es-CL"/>
        </w:rPr>
        <w:t xml:space="preserve">d) Haber sido condenado el titular mediante sentencia firme por alguno de los delitos de que tratan los artículos 136 y 137. </w:t>
      </w:r>
    </w:p>
    <w:p w14:paraId="31B3F91E" w14:textId="77777777" w:rsidR="00142015" w:rsidRDefault="00142015" w:rsidP="00142015">
      <w:pPr>
        <w:pStyle w:val="Prrafodelista"/>
        <w:numPr>
          <w:ilvl w:val="1"/>
          <w:numId w:val="19"/>
        </w:numPr>
        <w:tabs>
          <w:tab w:val="left" w:pos="7635"/>
        </w:tabs>
        <w:jc w:val="both"/>
        <w:rPr>
          <w:rFonts w:asciiTheme="minorHAnsi" w:hAnsiTheme="minorHAnsi"/>
          <w:sz w:val="22"/>
          <w:szCs w:val="22"/>
          <w:lang w:val="es-CL"/>
        </w:rPr>
      </w:pPr>
      <w:r w:rsidRPr="00A16081">
        <w:rPr>
          <w:rFonts w:asciiTheme="minorHAnsi" w:hAnsiTheme="minorHAnsi"/>
          <w:sz w:val="22"/>
          <w:szCs w:val="22"/>
          <w:lang w:val="es-CL"/>
        </w:rPr>
        <w:t xml:space="preserve">e) </w:t>
      </w:r>
      <w:r w:rsidRPr="00A16081">
        <w:rPr>
          <w:rFonts w:asciiTheme="minorHAnsi" w:hAnsiTheme="minorHAnsi"/>
          <w:b/>
          <w:sz w:val="22"/>
          <w:szCs w:val="22"/>
          <w:lang w:val="es-CL"/>
        </w:rPr>
        <w:t>No iniciar operaciones en el centro de cultivo dentro del plazo de un año contado desde la entrega material</w:t>
      </w:r>
      <w:r w:rsidRPr="00A16081">
        <w:rPr>
          <w:rFonts w:asciiTheme="minorHAnsi" w:hAnsiTheme="minorHAnsi"/>
          <w:sz w:val="22"/>
          <w:szCs w:val="22"/>
          <w:lang w:val="es-CL"/>
        </w:rPr>
        <w:t xml:space="preserve"> de la concesión o autorización; </w:t>
      </w:r>
      <w:r w:rsidRPr="00A16081">
        <w:rPr>
          <w:rFonts w:asciiTheme="minorHAnsi" w:hAnsiTheme="minorHAnsi"/>
          <w:b/>
          <w:sz w:val="22"/>
          <w:szCs w:val="22"/>
          <w:lang w:val="es-CL"/>
        </w:rPr>
        <w:t>o paralizar actividades por más de dos años consecutivos</w:t>
      </w:r>
      <w:r w:rsidRPr="00A16081">
        <w:rPr>
          <w:rFonts w:asciiTheme="minorHAnsi" w:hAnsiTheme="minorHAnsi"/>
          <w:sz w:val="22"/>
          <w:szCs w:val="22"/>
          <w:lang w:val="es-CL"/>
        </w:rPr>
        <w:t>, sin perjuicio de la ampliación de plazo otorgada de conformidad con lo dispuesto en el artículo 69 bis. Los plazos antes señalados se suspenderán en los casos en que la autoridad hubiese dispuesto descanso obligatorio, de conformidad con el reglamento a que se refiere el artículo 86</w:t>
      </w:r>
      <w:r>
        <w:rPr>
          <w:rFonts w:asciiTheme="minorHAnsi" w:hAnsiTheme="minorHAnsi"/>
          <w:sz w:val="22"/>
          <w:szCs w:val="22"/>
          <w:lang w:val="es-CL"/>
        </w:rPr>
        <w:t xml:space="preserve">. </w:t>
      </w:r>
      <w:r w:rsidRPr="002548AA">
        <w:rPr>
          <w:rFonts w:asciiTheme="minorHAnsi" w:hAnsiTheme="minorHAnsi"/>
          <w:sz w:val="22"/>
          <w:szCs w:val="22"/>
          <w:lang w:val="es-CL"/>
        </w:rPr>
        <w:t xml:space="preserve">Para estos efectos, se entenderá que existe operación cuando la actividad del centro es igual o superior a los niveles mínimos de operación por especie y área que se establezcan mediante reglamento. En ningún caso el reglamento podrá establecer como operación mínima anual más del 50% de la operación máxima prevista cada año para el centro de cultivo en la resolución de calificación ambiental.     </w:t>
      </w:r>
    </w:p>
    <w:p w14:paraId="6068CC63" w14:textId="77777777" w:rsidR="00142015" w:rsidRDefault="00142015" w:rsidP="00142015">
      <w:pPr>
        <w:pStyle w:val="Prrafodelista"/>
        <w:tabs>
          <w:tab w:val="left" w:pos="7635"/>
        </w:tabs>
        <w:ind w:left="1440"/>
        <w:jc w:val="both"/>
        <w:rPr>
          <w:rFonts w:asciiTheme="minorHAnsi" w:hAnsiTheme="minorHAnsi"/>
          <w:sz w:val="22"/>
          <w:szCs w:val="22"/>
          <w:lang w:val="es-CL"/>
        </w:rPr>
      </w:pPr>
      <w:r w:rsidRPr="002548AA">
        <w:rPr>
          <w:rFonts w:asciiTheme="minorHAnsi" w:hAnsiTheme="minorHAnsi"/>
          <w:b/>
          <w:sz w:val="22"/>
          <w:szCs w:val="22"/>
          <w:lang w:val="es-CL"/>
        </w:rPr>
        <w:t xml:space="preserve">En el caso de acreditarse la fuerza mayor o caso fortuito, la Subsecretaría de Marina o de Pesca, según corresponda, podrá autorizar una ampliación de plazo por el tiempo </w:t>
      </w:r>
      <w:r w:rsidRPr="002548AA">
        <w:rPr>
          <w:rFonts w:asciiTheme="minorHAnsi" w:hAnsiTheme="minorHAnsi"/>
          <w:b/>
          <w:sz w:val="22"/>
          <w:szCs w:val="22"/>
          <w:lang w:val="es-CL"/>
        </w:rPr>
        <w:lastRenderedPageBreak/>
        <w:t>de duración del evento que configure la fuerza mayor o el caso fortuito. Se considerará como evento de fuerza mayor, entre otros, la paralización de actividades que se justifique por la situación sanitaria de la zona aledaña a la concesión o autorización de que se trate.</w:t>
      </w:r>
      <w:r w:rsidRPr="002548AA">
        <w:rPr>
          <w:rFonts w:asciiTheme="minorHAnsi" w:hAnsiTheme="minorHAnsi"/>
          <w:sz w:val="22"/>
          <w:szCs w:val="22"/>
          <w:lang w:val="es-CL"/>
        </w:rPr>
        <w:t xml:space="preserve">     </w:t>
      </w:r>
    </w:p>
    <w:p w14:paraId="2F75DFA9" w14:textId="77777777" w:rsidR="00142015" w:rsidRDefault="00142015" w:rsidP="00142015">
      <w:pPr>
        <w:pStyle w:val="Prrafodelista"/>
        <w:tabs>
          <w:tab w:val="left" w:pos="7635"/>
        </w:tabs>
        <w:ind w:left="1440"/>
        <w:jc w:val="both"/>
        <w:rPr>
          <w:rFonts w:asciiTheme="minorHAnsi" w:hAnsiTheme="minorHAnsi"/>
          <w:sz w:val="22"/>
          <w:szCs w:val="22"/>
          <w:lang w:val="es-CL"/>
        </w:rPr>
      </w:pPr>
      <w:r w:rsidRPr="002548AA">
        <w:rPr>
          <w:rFonts w:asciiTheme="minorHAnsi" w:hAnsiTheme="minorHAnsi"/>
          <w:sz w:val="22"/>
          <w:szCs w:val="22"/>
          <w:lang w:val="es-CL"/>
        </w:rPr>
        <w:t xml:space="preserve">Sin perjuicio de lo establecido en los párrafos precedentes, en los casos de catástrofes naturales que afecten un área determinada, declaradas por la autoridad competente y que impidan la realización de actividades de cultivo sobre una o más especies, la Subsecretaría de Marina o Pesca, según corresponda, otorgarán de oficio una prórroga para iniciar o reanudar las actividades en los centros de cultivo afectados. En estos casos los titulares de las concesiones o autorizaciones respectivas estarán exentos del pago de la patente única de acuicultura durante el período de prórroga decretada.     El titular de la concesión o autorización de acuicultura sólo podrá acreditar la instalación de estructuras y las actividades señaladas en los incisos precedentes a través de los formularios entregados oportunamente de conformidad con el artículo 63.     El acreedor hipotecario podrá solicitar al Servicio el certificado que dé cuenta de la operación del centro de cultivo de conformidad con el reglamento. </w:t>
      </w:r>
    </w:p>
    <w:p w14:paraId="58122D3C" w14:textId="77777777" w:rsidR="00142015" w:rsidRDefault="00142015" w:rsidP="00142015">
      <w:pPr>
        <w:pStyle w:val="Prrafodelista"/>
        <w:numPr>
          <w:ilvl w:val="1"/>
          <w:numId w:val="19"/>
        </w:numPr>
        <w:tabs>
          <w:tab w:val="left" w:pos="7635"/>
        </w:tabs>
        <w:jc w:val="both"/>
        <w:rPr>
          <w:rFonts w:asciiTheme="minorHAnsi" w:hAnsiTheme="minorHAnsi"/>
          <w:sz w:val="22"/>
          <w:szCs w:val="22"/>
          <w:lang w:val="es-CL"/>
        </w:rPr>
      </w:pPr>
      <w:r w:rsidRPr="002548AA">
        <w:rPr>
          <w:rFonts w:asciiTheme="minorHAnsi" w:hAnsiTheme="minorHAnsi"/>
          <w:sz w:val="22"/>
          <w:szCs w:val="22"/>
          <w:lang w:val="es-CL"/>
        </w:rPr>
        <w:t xml:space="preserve">f) Fallecimiento del titular, cuando no se cumpla lo establecido en el artículo 82. La caducidad que declare por resolución el Subsecretario de Marina, deberá ser notificada al titular de la concesión de acuicultura por carta certificada. Este último dispondrá de un plazo de 30 días, contado desde la fecha del despacho de la carta, para reclamar de la resolución ante el Ministerio de Defensa Nacional, el que resolverá previo informe técnico de la Subsecretaría de Marina, dentro de igual plazo. Esta última decisión no es susceptible de recurso administrativo alguno. Cuando la caducidad de una autorización de acuicultura sea declarada por resolución de la Subsecretaría, su titular será notificado en la misma forma y dentro de igual plazo que el que se indica precedentemente. Asimismo, podrá reclamar de esta resolución ante el Ministro, el  que resolverá previo informe de la Subsecretaría. Esta última decisión tampoco será susceptible de recurso administrativo alguno. </w:t>
      </w:r>
    </w:p>
    <w:p w14:paraId="4C5E44A4" w14:textId="77777777" w:rsidR="00142015" w:rsidRDefault="00142015" w:rsidP="00142015">
      <w:pPr>
        <w:pStyle w:val="Prrafodelista"/>
        <w:numPr>
          <w:ilvl w:val="1"/>
          <w:numId w:val="19"/>
        </w:numPr>
        <w:tabs>
          <w:tab w:val="left" w:pos="7635"/>
        </w:tabs>
        <w:jc w:val="both"/>
        <w:rPr>
          <w:rFonts w:asciiTheme="minorHAnsi" w:hAnsiTheme="minorHAnsi"/>
          <w:sz w:val="22"/>
          <w:szCs w:val="22"/>
          <w:lang w:val="es-CL"/>
        </w:rPr>
      </w:pPr>
      <w:r w:rsidRPr="002548AA">
        <w:rPr>
          <w:rFonts w:asciiTheme="minorHAnsi" w:hAnsiTheme="minorHAnsi"/>
          <w:sz w:val="22"/>
          <w:szCs w:val="22"/>
          <w:lang w:val="es-CL"/>
        </w:rPr>
        <w:t xml:space="preserve">g) ELIMINADA. </w:t>
      </w:r>
    </w:p>
    <w:p w14:paraId="577C2C5B" w14:textId="77777777" w:rsidR="00142015" w:rsidRDefault="00142015" w:rsidP="00142015">
      <w:pPr>
        <w:pStyle w:val="Prrafodelista"/>
        <w:numPr>
          <w:ilvl w:val="1"/>
          <w:numId w:val="19"/>
        </w:numPr>
        <w:tabs>
          <w:tab w:val="left" w:pos="7635"/>
        </w:tabs>
        <w:jc w:val="both"/>
        <w:rPr>
          <w:rFonts w:asciiTheme="minorHAnsi" w:hAnsiTheme="minorHAnsi"/>
          <w:sz w:val="22"/>
          <w:szCs w:val="22"/>
          <w:lang w:val="es-CL"/>
        </w:rPr>
      </w:pPr>
      <w:r w:rsidRPr="002548AA">
        <w:rPr>
          <w:rFonts w:asciiTheme="minorHAnsi" w:hAnsiTheme="minorHAnsi"/>
          <w:sz w:val="22"/>
          <w:szCs w:val="22"/>
          <w:lang w:val="es-CL"/>
        </w:rPr>
        <w:t xml:space="preserve">h) Haber sido sancionado tres veces, dentro del plazo de cuatro años contados desde la fecha de la comisión de la primera infracción, por el </w:t>
      </w:r>
      <w:proofErr w:type="spellStart"/>
      <w:r w:rsidRPr="002548AA">
        <w:rPr>
          <w:rFonts w:asciiTheme="minorHAnsi" w:hAnsiTheme="minorHAnsi"/>
          <w:sz w:val="22"/>
          <w:szCs w:val="22"/>
          <w:lang w:val="es-CL"/>
        </w:rPr>
        <w:t>subr</w:t>
      </w:r>
      <w:bookmarkStart w:id="0" w:name="_GoBack"/>
      <w:bookmarkEnd w:id="0"/>
      <w:r w:rsidRPr="002548AA">
        <w:rPr>
          <w:rFonts w:asciiTheme="minorHAnsi" w:hAnsiTheme="minorHAnsi"/>
          <w:sz w:val="22"/>
          <w:szCs w:val="22"/>
          <w:lang w:val="es-CL"/>
        </w:rPr>
        <w:t>eporte</w:t>
      </w:r>
      <w:proofErr w:type="spellEnd"/>
      <w:r w:rsidRPr="002548AA">
        <w:rPr>
          <w:rFonts w:asciiTheme="minorHAnsi" w:hAnsiTheme="minorHAnsi"/>
          <w:sz w:val="22"/>
          <w:szCs w:val="22"/>
          <w:lang w:val="es-CL"/>
        </w:rPr>
        <w:t xml:space="preserve"> o la entrega de información incompleta o falsa, de conformidad con el inciso final artículo 113 de esta ley. </w:t>
      </w:r>
    </w:p>
    <w:p w14:paraId="51BE84A9" w14:textId="77777777" w:rsidR="00142015" w:rsidRDefault="00142015" w:rsidP="00142015">
      <w:pPr>
        <w:pStyle w:val="Prrafodelista"/>
        <w:numPr>
          <w:ilvl w:val="1"/>
          <w:numId w:val="19"/>
        </w:numPr>
        <w:tabs>
          <w:tab w:val="left" w:pos="7635"/>
        </w:tabs>
        <w:jc w:val="both"/>
        <w:rPr>
          <w:rFonts w:asciiTheme="minorHAnsi" w:hAnsiTheme="minorHAnsi"/>
          <w:sz w:val="22"/>
          <w:szCs w:val="22"/>
          <w:lang w:val="es-CL"/>
        </w:rPr>
      </w:pPr>
      <w:r w:rsidRPr="002548AA">
        <w:rPr>
          <w:rFonts w:asciiTheme="minorHAnsi" w:hAnsiTheme="minorHAnsi"/>
          <w:sz w:val="22"/>
          <w:szCs w:val="22"/>
          <w:lang w:val="es-CL"/>
        </w:rPr>
        <w:t xml:space="preserve">i) Haber infringido la suspensión de operaciones dispuesta de conformidad con el artículo 118 ter. </w:t>
      </w:r>
    </w:p>
    <w:p w14:paraId="14F42CED" w14:textId="77777777" w:rsidR="00142015" w:rsidRDefault="00142015" w:rsidP="00142015">
      <w:pPr>
        <w:pStyle w:val="Prrafodelista"/>
        <w:numPr>
          <w:ilvl w:val="1"/>
          <w:numId w:val="19"/>
        </w:numPr>
        <w:tabs>
          <w:tab w:val="left" w:pos="7635"/>
        </w:tabs>
        <w:jc w:val="both"/>
        <w:rPr>
          <w:rFonts w:asciiTheme="minorHAnsi" w:hAnsiTheme="minorHAnsi"/>
          <w:sz w:val="22"/>
          <w:szCs w:val="22"/>
          <w:lang w:val="es-CL"/>
        </w:rPr>
      </w:pPr>
      <w:r w:rsidRPr="002548AA">
        <w:rPr>
          <w:rFonts w:asciiTheme="minorHAnsi" w:hAnsiTheme="minorHAnsi"/>
          <w:sz w:val="22"/>
          <w:szCs w:val="22"/>
          <w:lang w:val="es-CL"/>
        </w:rPr>
        <w:t xml:space="preserve">j) Incurrir en una tercera infracción de conformidad con lo dispuesto en el artículo 118 ter. </w:t>
      </w:r>
    </w:p>
    <w:p w14:paraId="766C384A" w14:textId="77777777" w:rsidR="00142015" w:rsidRDefault="00142015" w:rsidP="00142015">
      <w:pPr>
        <w:pStyle w:val="Prrafodelista"/>
        <w:numPr>
          <w:ilvl w:val="1"/>
          <w:numId w:val="19"/>
        </w:numPr>
        <w:tabs>
          <w:tab w:val="left" w:pos="7635"/>
        </w:tabs>
        <w:jc w:val="both"/>
        <w:rPr>
          <w:rFonts w:asciiTheme="minorHAnsi" w:hAnsiTheme="minorHAnsi"/>
          <w:sz w:val="22"/>
          <w:szCs w:val="22"/>
          <w:lang w:val="es-CL"/>
        </w:rPr>
      </w:pPr>
      <w:r w:rsidRPr="002548AA">
        <w:rPr>
          <w:rFonts w:asciiTheme="minorHAnsi" w:hAnsiTheme="minorHAnsi"/>
          <w:sz w:val="22"/>
          <w:szCs w:val="22"/>
          <w:lang w:val="es-CL"/>
        </w:rPr>
        <w:t xml:space="preserve">k) En el caso de los centros de cultivo que en virtud de esta ley se mantengan en operación en lagos, incurrir por tres veces en condición anaeróbica, de conformidad con el reglamento a que se refiere el artículo 87. </w:t>
      </w:r>
    </w:p>
    <w:p w14:paraId="30B877EE" w14:textId="77777777" w:rsidR="00142015" w:rsidRDefault="00142015" w:rsidP="00142015">
      <w:pPr>
        <w:pStyle w:val="Prrafodelista"/>
        <w:numPr>
          <w:ilvl w:val="1"/>
          <w:numId w:val="19"/>
        </w:numPr>
        <w:tabs>
          <w:tab w:val="left" w:pos="7635"/>
        </w:tabs>
        <w:jc w:val="both"/>
        <w:rPr>
          <w:rFonts w:asciiTheme="minorHAnsi" w:hAnsiTheme="minorHAnsi"/>
          <w:sz w:val="22"/>
          <w:szCs w:val="22"/>
          <w:lang w:val="es-CL"/>
        </w:rPr>
      </w:pPr>
      <w:r w:rsidRPr="002548AA">
        <w:rPr>
          <w:rFonts w:asciiTheme="minorHAnsi" w:hAnsiTheme="minorHAnsi"/>
          <w:sz w:val="22"/>
          <w:szCs w:val="22"/>
          <w:lang w:val="es-CL"/>
        </w:rPr>
        <w:t xml:space="preserve">l) Haber sido sancionado el titular tres veces en dos años en virtud de lo dispuesto en el artículo 118 ter, letra b),  párrafo séptimo o del artículo 137 bis.     </w:t>
      </w:r>
    </w:p>
    <w:p w14:paraId="2FDDA17B" w14:textId="77777777" w:rsidR="00142015" w:rsidRDefault="00142015" w:rsidP="00142015">
      <w:pPr>
        <w:pStyle w:val="Prrafodelista"/>
        <w:numPr>
          <w:ilvl w:val="1"/>
          <w:numId w:val="19"/>
        </w:numPr>
        <w:tabs>
          <w:tab w:val="left" w:pos="7635"/>
        </w:tabs>
        <w:jc w:val="both"/>
        <w:rPr>
          <w:rFonts w:asciiTheme="minorHAnsi" w:hAnsiTheme="minorHAnsi"/>
          <w:sz w:val="22"/>
          <w:szCs w:val="22"/>
          <w:lang w:val="es-CL"/>
        </w:rPr>
      </w:pPr>
      <w:r w:rsidRPr="002548AA">
        <w:rPr>
          <w:rFonts w:asciiTheme="minorHAnsi" w:hAnsiTheme="minorHAnsi"/>
          <w:sz w:val="22"/>
          <w:szCs w:val="22"/>
          <w:lang w:val="es-CL"/>
        </w:rPr>
        <w:t xml:space="preserve">m) Haber sido clasificado el centro de cultivo con bioseguridad baja de acuerdo con el reglamento a que se refiere el artículo 86, inmediatamente después de la suspensión de operaciones aplicada de conformidad con el artículo 118 </w:t>
      </w:r>
      <w:proofErr w:type="spellStart"/>
      <w:r w:rsidRPr="002548AA">
        <w:rPr>
          <w:rFonts w:asciiTheme="minorHAnsi" w:hAnsiTheme="minorHAnsi"/>
          <w:sz w:val="22"/>
          <w:szCs w:val="22"/>
          <w:lang w:val="es-CL"/>
        </w:rPr>
        <w:t>quinquies</w:t>
      </w:r>
      <w:proofErr w:type="spellEnd"/>
      <w:r w:rsidRPr="002548AA">
        <w:rPr>
          <w:rFonts w:asciiTheme="minorHAnsi" w:hAnsiTheme="minorHAnsi"/>
          <w:sz w:val="22"/>
          <w:szCs w:val="22"/>
          <w:lang w:val="es-CL"/>
        </w:rPr>
        <w:t xml:space="preserve">.     </w:t>
      </w:r>
    </w:p>
    <w:p w14:paraId="6488B21D" w14:textId="77777777" w:rsidR="00142015" w:rsidRDefault="00142015" w:rsidP="00142015">
      <w:pPr>
        <w:pStyle w:val="Prrafodelista"/>
        <w:numPr>
          <w:ilvl w:val="1"/>
          <w:numId w:val="19"/>
        </w:numPr>
        <w:tabs>
          <w:tab w:val="left" w:pos="7635"/>
        </w:tabs>
        <w:jc w:val="both"/>
        <w:rPr>
          <w:rFonts w:asciiTheme="minorHAnsi" w:hAnsiTheme="minorHAnsi"/>
          <w:sz w:val="22"/>
          <w:szCs w:val="22"/>
          <w:lang w:val="es-CL"/>
        </w:rPr>
      </w:pPr>
      <w:r w:rsidRPr="002548AA">
        <w:rPr>
          <w:rFonts w:asciiTheme="minorHAnsi" w:hAnsiTheme="minorHAnsi"/>
          <w:sz w:val="22"/>
          <w:szCs w:val="22"/>
          <w:lang w:val="es-CL"/>
        </w:rPr>
        <w:lastRenderedPageBreak/>
        <w:t>n) En los casos en que se trate de concesiones de peces que se encuentren ubicadas en franjas de distancia obligatoria entre macro zonas y que no hayan solicitado relocalizarse, existiendo áreas apropiadas al efecto, incurrir por dos veces, al término del descanso sanitario correspondiente a la concesión, en una clasificación de bioseguridad baja, conforme a la metodología establecida en el reglamento a que se refiere el artículo 86.     El tribunal que haya conocido de una infracción a esta ley y cuya reiteración pueda dar lugar a la configuración de causales de caducidad de conformidad con este artículo, deberá comunicar la sentencia que impone la sanción al acreedor hipotecario inscrito en el Registro de Concesiones de Acuicultura que lleva la Subsecretaría de Marina, en el plazo de un mes contado desde la fecha de la resolución respectiva. Dentro del mismo plazo, la Subsecretaría deberá comunicar al acreedor hipotecario las sanciones impuestas de conformidad con el artículo 118 ter.</w:t>
      </w:r>
    </w:p>
    <w:p w14:paraId="1626FE1B" w14:textId="77777777" w:rsidR="00142015" w:rsidRPr="00FE440D" w:rsidRDefault="00142015" w:rsidP="00142015">
      <w:pPr>
        <w:pStyle w:val="Prrafodelista"/>
        <w:numPr>
          <w:ilvl w:val="0"/>
          <w:numId w:val="19"/>
        </w:numPr>
        <w:tabs>
          <w:tab w:val="left" w:pos="7635"/>
        </w:tabs>
        <w:jc w:val="both"/>
        <w:rPr>
          <w:rFonts w:asciiTheme="minorHAnsi" w:hAnsiTheme="minorHAnsi"/>
          <w:b/>
          <w:sz w:val="22"/>
          <w:szCs w:val="22"/>
          <w:lang w:val="es-CL"/>
        </w:rPr>
      </w:pPr>
      <w:r>
        <w:rPr>
          <w:rFonts w:asciiTheme="minorHAnsi" w:hAnsiTheme="minorHAnsi"/>
          <w:b/>
          <w:sz w:val="22"/>
          <w:szCs w:val="22"/>
          <w:lang w:val="es-CL"/>
        </w:rPr>
        <w:t xml:space="preserve">Sugerencias de modificación </w:t>
      </w:r>
    </w:p>
    <w:p w14:paraId="70EF105F" w14:textId="77777777" w:rsidR="00142015" w:rsidRDefault="00142015" w:rsidP="00142015">
      <w:pPr>
        <w:pStyle w:val="Prrafodelista"/>
        <w:numPr>
          <w:ilvl w:val="1"/>
          <w:numId w:val="19"/>
        </w:numPr>
        <w:tabs>
          <w:tab w:val="left" w:pos="7635"/>
        </w:tabs>
        <w:jc w:val="both"/>
        <w:rPr>
          <w:rFonts w:asciiTheme="minorHAnsi" w:hAnsiTheme="minorHAnsi"/>
          <w:sz w:val="22"/>
          <w:szCs w:val="22"/>
          <w:lang w:val="es-CL"/>
        </w:rPr>
      </w:pPr>
      <w:r>
        <w:rPr>
          <w:rFonts w:asciiTheme="minorHAnsi" w:hAnsiTheme="minorHAnsi"/>
          <w:sz w:val="22"/>
          <w:szCs w:val="22"/>
          <w:lang w:val="es-CL"/>
        </w:rPr>
        <w:t>En materia medioambiental</w:t>
      </w:r>
    </w:p>
    <w:p w14:paraId="1E54000E" w14:textId="77777777" w:rsidR="00142015" w:rsidRDefault="00142015" w:rsidP="00142015">
      <w:pPr>
        <w:pStyle w:val="Prrafodelista"/>
        <w:numPr>
          <w:ilvl w:val="2"/>
          <w:numId w:val="19"/>
        </w:numPr>
        <w:tabs>
          <w:tab w:val="left" w:pos="7635"/>
        </w:tabs>
        <w:jc w:val="both"/>
        <w:rPr>
          <w:rFonts w:asciiTheme="minorHAnsi" w:hAnsiTheme="minorHAnsi"/>
          <w:sz w:val="22"/>
          <w:szCs w:val="22"/>
          <w:lang w:val="es-CL"/>
        </w:rPr>
      </w:pPr>
      <w:r>
        <w:rPr>
          <w:rFonts w:asciiTheme="minorHAnsi" w:hAnsiTheme="minorHAnsi"/>
          <w:sz w:val="22"/>
          <w:szCs w:val="22"/>
          <w:lang w:val="es-CL"/>
        </w:rPr>
        <w:t>Incorporar indicación al nuevo SBAP para la regulación de concesiones acuícolas</w:t>
      </w:r>
    </w:p>
    <w:p w14:paraId="1792D003" w14:textId="77777777" w:rsidR="00142015" w:rsidRDefault="00142015" w:rsidP="00142015">
      <w:pPr>
        <w:pStyle w:val="Prrafodelista"/>
        <w:numPr>
          <w:ilvl w:val="2"/>
          <w:numId w:val="19"/>
        </w:numPr>
        <w:tabs>
          <w:tab w:val="left" w:pos="7635"/>
        </w:tabs>
        <w:jc w:val="both"/>
        <w:rPr>
          <w:rFonts w:asciiTheme="minorHAnsi" w:hAnsiTheme="minorHAnsi"/>
          <w:sz w:val="22"/>
          <w:szCs w:val="22"/>
          <w:lang w:val="es-CL"/>
        </w:rPr>
      </w:pPr>
      <w:r>
        <w:rPr>
          <w:rFonts w:asciiTheme="minorHAnsi" w:hAnsiTheme="minorHAnsi"/>
          <w:sz w:val="22"/>
          <w:szCs w:val="22"/>
          <w:lang w:val="es-CL"/>
        </w:rPr>
        <w:t>Incorporar atribuciones (</w:t>
      </w:r>
      <w:proofErr w:type="spellStart"/>
      <w:r>
        <w:rPr>
          <w:rFonts w:asciiTheme="minorHAnsi" w:hAnsiTheme="minorHAnsi"/>
          <w:sz w:val="22"/>
          <w:szCs w:val="22"/>
          <w:lang w:val="es-CL"/>
        </w:rPr>
        <w:t>inic</w:t>
      </w:r>
      <w:proofErr w:type="spellEnd"/>
      <w:r>
        <w:rPr>
          <w:rFonts w:asciiTheme="minorHAnsi" w:hAnsiTheme="minorHAnsi"/>
          <w:sz w:val="22"/>
          <w:szCs w:val="22"/>
          <w:lang w:val="es-CL"/>
        </w:rPr>
        <w:t xml:space="preserve"> excl. </w:t>
      </w:r>
      <w:proofErr w:type="spellStart"/>
      <w:r>
        <w:rPr>
          <w:rFonts w:asciiTheme="minorHAnsi" w:hAnsiTheme="minorHAnsi"/>
          <w:sz w:val="22"/>
          <w:szCs w:val="22"/>
          <w:lang w:val="es-CL"/>
        </w:rPr>
        <w:t>Pte</w:t>
      </w:r>
      <w:proofErr w:type="spellEnd"/>
      <w:r>
        <w:rPr>
          <w:rFonts w:asciiTheme="minorHAnsi" w:hAnsiTheme="minorHAnsi"/>
          <w:sz w:val="22"/>
          <w:szCs w:val="22"/>
          <w:lang w:val="es-CL"/>
        </w:rPr>
        <w:t xml:space="preserve">) a la Superintendencia </w:t>
      </w:r>
    </w:p>
    <w:p w14:paraId="7642BC08" w14:textId="77777777" w:rsidR="00142015" w:rsidRDefault="00142015" w:rsidP="00142015">
      <w:pPr>
        <w:pStyle w:val="Prrafodelista"/>
        <w:numPr>
          <w:ilvl w:val="1"/>
          <w:numId w:val="19"/>
        </w:numPr>
        <w:tabs>
          <w:tab w:val="left" w:pos="7635"/>
        </w:tabs>
        <w:jc w:val="both"/>
        <w:rPr>
          <w:rFonts w:asciiTheme="minorHAnsi" w:hAnsiTheme="minorHAnsi"/>
          <w:sz w:val="22"/>
          <w:szCs w:val="22"/>
          <w:lang w:val="es-CL"/>
        </w:rPr>
      </w:pPr>
      <w:r>
        <w:rPr>
          <w:rFonts w:asciiTheme="minorHAnsi" w:hAnsiTheme="minorHAnsi"/>
          <w:sz w:val="22"/>
          <w:szCs w:val="22"/>
          <w:lang w:val="es-CL"/>
        </w:rPr>
        <w:t>En estatuto antártico</w:t>
      </w:r>
    </w:p>
    <w:p w14:paraId="793480E7" w14:textId="77777777" w:rsidR="00142015" w:rsidRDefault="00142015" w:rsidP="00142015">
      <w:pPr>
        <w:pStyle w:val="Prrafodelista"/>
        <w:numPr>
          <w:ilvl w:val="2"/>
          <w:numId w:val="19"/>
        </w:numPr>
        <w:tabs>
          <w:tab w:val="left" w:pos="7635"/>
        </w:tabs>
        <w:jc w:val="both"/>
        <w:rPr>
          <w:rFonts w:asciiTheme="minorHAnsi" w:hAnsiTheme="minorHAnsi"/>
          <w:sz w:val="22"/>
          <w:szCs w:val="22"/>
          <w:lang w:val="es-CL"/>
        </w:rPr>
      </w:pPr>
      <w:r>
        <w:rPr>
          <w:rFonts w:asciiTheme="minorHAnsi" w:hAnsiTheme="minorHAnsi"/>
          <w:sz w:val="22"/>
          <w:szCs w:val="22"/>
          <w:lang w:val="es-CL"/>
        </w:rPr>
        <w:t>Establecer protección especial desde el paralelo 50-55 S, con competencia del SBAP/Min MA/Nueva institucionalidad del estatuto antártico</w:t>
      </w:r>
    </w:p>
    <w:p w14:paraId="6E4223D0" w14:textId="77777777" w:rsidR="00142015" w:rsidRDefault="00142015" w:rsidP="00142015">
      <w:pPr>
        <w:pStyle w:val="Prrafodelista"/>
        <w:numPr>
          <w:ilvl w:val="1"/>
          <w:numId w:val="19"/>
        </w:numPr>
        <w:tabs>
          <w:tab w:val="left" w:pos="7635"/>
        </w:tabs>
        <w:jc w:val="both"/>
        <w:rPr>
          <w:rFonts w:asciiTheme="minorHAnsi" w:hAnsiTheme="minorHAnsi"/>
          <w:sz w:val="22"/>
          <w:szCs w:val="22"/>
          <w:lang w:val="es-CL"/>
        </w:rPr>
      </w:pPr>
      <w:r>
        <w:rPr>
          <w:rFonts w:asciiTheme="minorHAnsi" w:hAnsiTheme="minorHAnsi"/>
          <w:sz w:val="22"/>
          <w:szCs w:val="22"/>
          <w:lang w:val="es-CL"/>
        </w:rPr>
        <w:t>En la concesión de permisos de explotación acuícola (revisar cuando interviene SEIA o medioambiente)</w:t>
      </w:r>
    </w:p>
    <w:p w14:paraId="7A64D32D" w14:textId="77777777" w:rsidR="00142015" w:rsidRDefault="00142015" w:rsidP="00142015">
      <w:pPr>
        <w:pStyle w:val="Prrafodelista"/>
        <w:numPr>
          <w:ilvl w:val="0"/>
          <w:numId w:val="19"/>
        </w:numPr>
        <w:tabs>
          <w:tab w:val="left" w:pos="7635"/>
        </w:tabs>
        <w:jc w:val="both"/>
        <w:rPr>
          <w:rFonts w:asciiTheme="minorHAnsi" w:hAnsiTheme="minorHAnsi"/>
          <w:b/>
          <w:sz w:val="22"/>
          <w:szCs w:val="22"/>
          <w:lang w:val="es-CL"/>
        </w:rPr>
      </w:pPr>
      <w:r>
        <w:rPr>
          <w:rFonts w:asciiTheme="minorHAnsi" w:hAnsiTheme="minorHAnsi"/>
          <w:b/>
          <w:sz w:val="22"/>
          <w:szCs w:val="22"/>
          <w:lang w:val="es-CL"/>
        </w:rPr>
        <w:t xml:space="preserve">Fundamentos para la protección de la </w:t>
      </w:r>
      <w:r w:rsidRPr="00236941">
        <w:rPr>
          <w:rFonts w:asciiTheme="minorHAnsi" w:hAnsiTheme="minorHAnsi"/>
          <w:b/>
          <w:sz w:val="22"/>
          <w:szCs w:val="22"/>
          <w:lang w:val="es-CL"/>
        </w:rPr>
        <w:t>Región Sub</w:t>
      </w:r>
      <w:r>
        <w:rPr>
          <w:rFonts w:asciiTheme="minorHAnsi" w:hAnsiTheme="minorHAnsi"/>
          <w:b/>
          <w:sz w:val="22"/>
          <w:szCs w:val="22"/>
          <w:lang w:val="es-CL"/>
        </w:rPr>
        <w:t xml:space="preserve"> </w:t>
      </w:r>
      <w:r w:rsidRPr="00236941">
        <w:rPr>
          <w:rFonts w:asciiTheme="minorHAnsi" w:hAnsiTheme="minorHAnsi"/>
          <w:b/>
          <w:sz w:val="22"/>
          <w:szCs w:val="22"/>
          <w:lang w:val="es-CL"/>
        </w:rPr>
        <w:t>antártica en Magallanes</w:t>
      </w:r>
      <w:r>
        <w:rPr>
          <w:rFonts w:asciiTheme="minorHAnsi" w:hAnsiTheme="minorHAnsi"/>
          <w:b/>
          <w:sz w:val="22"/>
          <w:szCs w:val="22"/>
          <w:lang w:val="es-CL"/>
        </w:rPr>
        <w:t xml:space="preserve"> (RSAM)</w:t>
      </w:r>
    </w:p>
    <w:p w14:paraId="090665DA" w14:textId="77777777" w:rsidR="00142015" w:rsidRPr="00FE440D" w:rsidRDefault="00142015" w:rsidP="00142015">
      <w:pPr>
        <w:pStyle w:val="Prrafodelista"/>
        <w:numPr>
          <w:ilvl w:val="1"/>
          <w:numId w:val="19"/>
        </w:numPr>
        <w:tabs>
          <w:tab w:val="left" w:pos="7635"/>
        </w:tabs>
        <w:jc w:val="both"/>
        <w:rPr>
          <w:rFonts w:asciiTheme="minorHAnsi" w:hAnsiTheme="minorHAnsi"/>
          <w:sz w:val="22"/>
          <w:szCs w:val="22"/>
          <w:lang w:val="es-CL"/>
        </w:rPr>
      </w:pPr>
      <w:r w:rsidRPr="00FE440D">
        <w:rPr>
          <w:rFonts w:asciiTheme="minorHAnsi" w:hAnsiTheme="minorHAnsi"/>
          <w:sz w:val="22"/>
          <w:szCs w:val="22"/>
          <w:lang w:val="es-CL"/>
        </w:rPr>
        <w:t>Con respecto a la protección de ecosistemas marinos y costeros25, aproximadamente el 13% de la superficie de nuestra Zona Económica Exclusiva se encuentra protegida. Sin embargo, sólo dos de las siete ecorregiones marinas tienen protección sobre el 1%, siendo éstas la Ecorregión de Isla de Pascua (19%), y la Ecorregión Juan Fernández y Desventuradas (32%).</w:t>
      </w:r>
      <w:r>
        <w:rPr>
          <w:rStyle w:val="Refdenotaalpie"/>
          <w:rFonts w:asciiTheme="minorHAnsi" w:hAnsiTheme="minorHAnsi"/>
          <w:sz w:val="22"/>
          <w:szCs w:val="22"/>
          <w:lang w:val="es-CL"/>
        </w:rPr>
        <w:footnoteReference w:id="1"/>
      </w:r>
    </w:p>
    <w:p w14:paraId="557E2373" w14:textId="77777777" w:rsidR="00142015" w:rsidRPr="00236941" w:rsidRDefault="00142015" w:rsidP="00142015">
      <w:pPr>
        <w:pStyle w:val="Prrafodelista"/>
        <w:numPr>
          <w:ilvl w:val="1"/>
          <w:numId w:val="19"/>
        </w:numPr>
        <w:tabs>
          <w:tab w:val="left" w:pos="7635"/>
        </w:tabs>
        <w:jc w:val="both"/>
        <w:rPr>
          <w:rFonts w:asciiTheme="minorHAnsi" w:hAnsiTheme="minorHAnsi"/>
          <w:sz w:val="22"/>
          <w:szCs w:val="22"/>
          <w:lang w:val="es-CL"/>
        </w:rPr>
      </w:pPr>
      <w:r>
        <w:rPr>
          <w:rFonts w:asciiTheme="minorHAnsi" w:hAnsiTheme="minorHAnsi"/>
          <w:sz w:val="22"/>
          <w:szCs w:val="22"/>
        </w:rPr>
        <w:t>“L</w:t>
      </w:r>
      <w:r w:rsidRPr="00236941">
        <w:rPr>
          <w:rFonts w:asciiTheme="minorHAnsi" w:hAnsiTheme="minorHAnsi"/>
          <w:sz w:val="22"/>
          <w:szCs w:val="22"/>
        </w:rPr>
        <w:t xml:space="preserve">a Región dispone de una serie de características geográficas, geológicas, ambientales, climáticas y </w:t>
      </w:r>
      <w:proofErr w:type="spellStart"/>
      <w:r w:rsidRPr="00236941">
        <w:rPr>
          <w:rFonts w:asciiTheme="minorHAnsi" w:hAnsiTheme="minorHAnsi"/>
          <w:sz w:val="22"/>
          <w:szCs w:val="22"/>
        </w:rPr>
        <w:t>ecosistémicas</w:t>
      </w:r>
      <w:proofErr w:type="spellEnd"/>
      <w:r w:rsidRPr="00236941">
        <w:rPr>
          <w:rFonts w:asciiTheme="minorHAnsi" w:hAnsiTheme="minorHAnsi"/>
          <w:sz w:val="22"/>
          <w:szCs w:val="22"/>
        </w:rPr>
        <w:t xml:space="preserve"> únicas para el estudio de diversas temáticas</w:t>
      </w:r>
      <w:r>
        <w:rPr>
          <w:rFonts w:asciiTheme="minorHAnsi" w:hAnsiTheme="minorHAnsi"/>
          <w:sz w:val="22"/>
          <w:szCs w:val="22"/>
        </w:rPr>
        <w:t>.”</w:t>
      </w:r>
      <w:r>
        <w:rPr>
          <w:rStyle w:val="Refdenotaalpie"/>
          <w:rFonts w:asciiTheme="minorHAnsi" w:hAnsiTheme="minorHAnsi"/>
          <w:sz w:val="22"/>
          <w:szCs w:val="22"/>
        </w:rPr>
        <w:footnoteReference w:id="2"/>
      </w:r>
      <w:r>
        <w:rPr>
          <w:rFonts w:asciiTheme="minorHAnsi" w:hAnsiTheme="minorHAnsi"/>
          <w:sz w:val="22"/>
          <w:szCs w:val="22"/>
        </w:rPr>
        <w:t xml:space="preserve"> </w:t>
      </w:r>
    </w:p>
    <w:p w14:paraId="6322E903" w14:textId="77777777" w:rsidR="00142015" w:rsidRPr="000954C8" w:rsidRDefault="00142015" w:rsidP="00142015">
      <w:pPr>
        <w:pStyle w:val="Prrafodelista"/>
        <w:numPr>
          <w:ilvl w:val="1"/>
          <w:numId w:val="19"/>
        </w:numPr>
        <w:tabs>
          <w:tab w:val="left" w:pos="7635"/>
        </w:tabs>
        <w:jc w:val="both"/>
        <w:rPr>
          <w:rFonts w:asciiTheme="minorHAnsi" w:hAnsiTheme="minorHAnsi"/>
          <w:sz w:val="22"/>
          <w:szCs w:val="22"/>
          <w:lang w:val="es-CL"/>
        </w:rPr>
      </w:pPr>
      <w:r w:rsidRPr="000954C8">
        <w:rPr>
          <w:rFonts w:asciiTheme="minorHAnsi" w:hAnsiTheme="minorHAnsi"/>
          <w:sz w:val="22"/>
          <w:szCs w:val="22"/>
        </w:rPr>
        <w:t>La cercanía de Chile a la Antártica y al sector sub antártico hacen posible que llevar a cabo investigación u otras actividades relacionadas sea menos dañino y oneroso que las otras ciudades que compiten en cercanía, así ha sido reconocido al señalar que “[una ventaja es] la unicidad de los ecosistemas que se tienen. Es el único lugar en el hemisferio sur</w:t>
      </w:r>
      <w:r>
        <w:rPr>
          <w:rFonts w:asciiTheme="minorHAnsi" w:hAnsiTheme="minorHAnsi"/>
          <w:sz w:val="22"/>
          <w:szCs w:val="22"/>
        </w:rPr>
        <w:t xml:space="preserve"> </w:t>
      </w:r>
      <w:r w:rsidRPr="000954C8">
        <w:rPr>
          <w:rFonts w:asciiTheme="minorHAnsi" w:hAnsiTheme="minorHAnsi"/>
          <w:sz w:val="22"/>
          <w:szCs w:val="22"/>
        </w:rPr>
        <w:t>que tiene un tierra tan al sur, más que Australia, Nueva Zelanda y África”</w:t>
      </w:r>
      <w:r>
        <w:rPr>
          <w:rStyle w:val="Refdenotaalpie"/>
          <w:rFonts w:asciiTheme="minorHAnsi" w:hAnsiTheme="minorHAnsi"/>
          <w:sz w:val="22"/>
          <w:szCs w:val="22"/>
        </w:rPr>
        <w:footnoteReference w:id="3"/>
      </w:r>
    </w:p>
    <w:p w14:paraId="4D520A0E" w14:textId="77777777" w:rsidR="00142015" w:rsidRPr="006F1A42" w:rsidRDefault="00142015" w:rsidP="00142015">
      <w:pPr>
        <w:pStyle w:val="Prrafodelista"/>
        <w:numPr>
          <w:ilvl w:val="1"/>
          <w:numId w:val="19"/>
        </w:numPr>
        <w:jc w:val="both"/>
        <w:rPr>
          <w:rFonts w:asciiTheme="minorHAnsi" w:hAnsiTheme="minorHAnsi"/>
          <w:sz w:val="22"/>
          <w:szCs w:val="22"/>
        </w:rPr>
      </w:pPr>
      <w:r w:rsidRPr="006F1A42">
        <w:rPr>
          <w:rFonts w:asciiTheme="minorHAnsi" w:hAnsiTheme="minorHAnsi"/>
          <w:sz w:val="22"/>
          <w:szCs w:val="22"/>
        </w:rPr>
        <w:t xml:space="preserve">Existe una gran inversión en la construcción del Centro </w:t>
      </w:r>
      <w:proofErr w:type="spellStart"/>
      <w:r w:rsidRPr="006F1A42">
        <w:rPr>
          <w:rFonts w:asciiTheme="minorHAnsi" w:hAnsiTheme="minorHAnsi"/>
          <w:sz w:val="22"/>
          <w:szCs w:val="22"/>
        </w:rPr>
        <w:t>Subantártico</w:t>
      </w:r>
      <w:proofErr w:type="spellEnd"/>
      <w:r w:rsidRPr="006F1A42">
        <w:rPr>
          <w:rFonts w:asciiTheme="minorHAnsi" w:hAnsiTheme="minorHAnsi"/>
          <w:sz w:val="22"/>
          <w:szCs w:val="22"/>
        </w:rPr>
        <w:t xml:space="preserve"> Cabo de Hornos, en Puerto Williams, con inauguración proyectada para diciembre de 2019. Dicho proyecto en íntima relación con la zona, llevado a cabo por la Universidad de Magallanes, el Instituto de Ecología y Biodiversidad y la Fundación </w:t>
      </w:r>
      <w:proofErr w:type="spellStart"/>
      <w:r w:rsidRPr="006F1A42">
        <w:rPr>
          <w:rFonts w:asciiTheme="minorHAnsi" w:hAnsiTheme="minorHAnsi"/>
          <w:sz w:val="22"/>
          <w:szCs w:val="22"/>
        </w:rPr>
        <w:t>Omora</w:t>
      </w:r>
      <w:proofErr w:type="spellEnd"/>
      <w:r w:rsidRPr="006F1A42">
        <w:rPr>
          <w:rFonts w:asciiTheme="minorHAnsi" w:hAnsiTheme="minorHAnsi"/>
          <w:sz w:val="22"/>
          <w:szCs w:val="22"/>
        </w:rPr>
        <w:t>, en colaboración con la Universidad de North Texas.</w:t>
      </w:r>
      <w:r>
        <w:rPr>
          <w:rFonts w:asciiTheme="minorHAnsi" w:hAnsiTheme="minorHAnsi"/>
          <w:sz w:val="22"/>
          <w:szCs w:val="22"/>
        </w:rPr>
        <w:t xml:space="preserve"> La instalación de dicho centro contribuirá a la interconectividad necesaria para la protección de la biosfera a la que se comprometió Chile con la UNESCO desde 2005, en lo cual se dio un gran paso con la creación del </w:t>
      </w:r>
      <w:r w:rsidRPr="006F1A42">
        <w:rPr>
          <w:rFonts w:asciiTheme="minorHAnsi" w:hAnsiTheme="minorHAnsi"/>
          <w:sz w:val="22"/>
          <w:szCs w:val="22"/>
        </w:rPr>
        <w:t>Parque Marino Islas Diego Ramírez-Paso Drake</w:t>
      </w:r>
      <w:r>
        <w:rPr>
          <w:rStyle w:val="Refdenotaalpie"/>
          <w:rFonts w:asciiTheme="minorHAnsi" w:hAnsiTheme="minorHAnsi"/>
          <w:sz w:val="22"/>
          <w:szCs w:val="22"/>
        </w:rPr>
        <w:footnoteReference w:id="4"/>
      </w:r>
      <w:r>
        <w:rPr>
          <w:rFonts w:asciiTheme="minorHAnsi" w:hAnsiTheme="minorHAnsi"/>
          <w:sz w:val="22"/>
          <w:szCs w:val="22"/>
        </w:rPr>
        <w:t xml:space="preserve">. Cabe señalar, que dichos esfuerzos no </w:t>
      </w:r>
      <w:r>
        <w:rPr>
          <w:rFonts w:asciiTheme="minorHAnsi" w:hAnsiTheme="minorHAnsi"/>
          <w:sz w:val="22"/>
          <w:szCs w:val="22"/>
        </w:rPr>
        <w:lastRenderedPageBreak/>
        <w:t xml:space="preserve">tendrán mayor efecto si no se acompañan de las respectivas inversiones en investigación y desarrollo que puedan ser llevadas a cabo por instituciones de la zona, de manera que se instale en Magallanes una actividad especializada en ese tipo de investigación. </w:t>
      </w:r>
    </w:p>
    <w:p w14:paraId="5F589F7D" w14:textId="77777777" w:rsidR="00142015" w:rsidRPr="00236941" w:rsidRDefault="00142015" w:rsidP="00142015">
      <w:pPr>
        <w:pStyle w:val="Prrafodelista"/>
        <w:numPr>
          <w:ilvl w:val="1"/>
          <w:numId w:val="19"/>
        </w:numPr>
        <w:tabs>
          <w:tab w:val="left" w:pos="7635"/>
        </w:tabs>
        <w:jc w:val="both"/>
        <w:rPr>
          <w:rFonts w:asciiTheme="minorHAnsi" w:hAnsiTheme="minorHAnsi"/>
          <w:sz w:val="22"/>
          <w:szCs w:val="22"/>
          <w:lang w:val="es-CL"/>
        </w:rPr>
      </w:pPr>
      <w:r>
        <w:rPr>
          <w:rFonts w:asciiTheme="minorHAnsi" w:hAnsiTheme="minorHAnsi"/>
          <w:sz w:val="22"/>
          <w:szCs w:val="22"/>
        </w:rPr>
        <w:t xml:space="preserve">Las razones anteriores han llevado a diversos investigadores a considerar la zona sub antártica como un “laboratorio natural”, al igual que otros tales como las islas Galápagos (Ecuador), la </w:t>
      </w:r>
      <w:r w:rsidRPr="00236941">
        <w:rPr>
          <w:rFonts w:asciiTheme="minorHAnsi" w:hAnsiTheme="minorHAnsi"/>
          <w:sz w:val="22"/>
          <w:szCs w:val="22"/>
        </w:rPr>
        <w:t>Gr</w:t>
      </w:r>
      <w:r>
        <w:rPr>
          <w:rFonts w:asciiTheme="minorHAnsi" w:hAnsiTheme="minorHAnsi"/>
          <w:sz w:val="22"/>
          <w:szCs w:val="22"/>
        </w:rPr>
        <w:t xml:space="preserve">an barrera de Coral (Australia) y </w:t>
      </w:r>
      <w:proofErr w:type="spellStart"/>
      <w:r w:rsidRPr="00236941">
        <w:rPr>
          <w:rFonts w:asciiTheme="minorHAnsi" w:hAnsiTheme="minorHAnsi"/>
          <w:sz w:val="22"/>
          <w:szCs w:val="22"/>
        </w:rPr>
        <w:t>Christchurch</w:t>
      </w:r>
      <w:proofErr w:type="spellEnd"/>
      <w:r w:rsidRPr="00236941">
        <w:rPr>
          <w:rFonts w:asciiTheme="minorHAnsi" w:hAnsiTheme="minorHAnsi"/>
          <w:sz w:val="22"/>
          <w:szCs w:val="22"/>
        </w:rPr>
        <w:t xml:space="preserve"> y la Depe</w:t>
      </w:r>
      <w:r>
        <w:rPr>
          <w:rFonts w:asciiTheme="minorHAnsi" w:hAnsiTheme="minorHAnsi"/>
          <w:sz w:val="22"/>
          <w:szCs w:val="22"/>
        </w:rPr>
        <w:t>ndencia de Ross (Nueva Zelanda), en los cuales sus respectivos ordenamientos han considerado medidas para la protección del entorno natural único que albergan, sin dejar de lado actividades económicas que contribuyan a su valoración y aprovechamiento sustentable.</w:t>
      </w:r>
    </w:p>
    <w:p w14:paraId="65EB6788" w14:textId="77777777" w:rsidR="00142015" w:rsidRDefault="00142015" w:rsidP="00142015">
      <w:pPr>
        <w:pStyle w:val="Prrafodelista"/>
        <w:numPr>
          <w:ilvl w:val="1"/>
          <w:numId w:val="19"/>
        </w:numPr>
        <w:tabs>
          <w:tab w:val="left" w:pos="7635"/>
        </w:tabs>
        <w:jc w:val="both"/>
        <w:rPr>
          <w:rFonts w:asciiTheme="minorHAnsi" w:hAnsiTheme="minorHAnsi"/>
          <w:sz w:val="22"/>
          <w:szCs w:val="22"/>
          <w:lang w:val="es-CL"/>
        </w:rPr>
      </w:pPr>
      <w:r w:rsidRPr="006F1A42">
        <w:rPr>
          <w:rFonts w:asciiTheme="minorHAnsi" w:hAnsiTheme="minorHAnsi"/>
          <w:sz w:val="22"/>
          <w:szCs w:val="22"/>
          <w:lang w:val="es-CL"/>
        </w:rPr>
        <w:t>Si bien es cierto que el Estatuto Antártico provee una “contribución del Estado en el fomento de la actividad científica y la provisión de un marco institucional, estratégico y de gobernanza para asegurar la protección del capital natural, desde una</w:t>
      </w:r>
      <w:r>
        <w:rPr>
          <w:rFonts w:asciiTheme="minorHAnsi" w:hAnsiTheme="minorHAnsi"/>
          <w:sz w:val="22"/>
          <w:szCs w:val="22"/>
          <w:lang w:val="es-CL"/>
        </w:rPr>
        <w:t xml:space="preserve"> </w:t>
      </w:r>
      <w:r w:rsidRPr="006F1A42">
        <w:rPr>
          <w:rFonts w:asciiTheme="minorHAnsi" w:hAnsiTheme="minorHAnsi"/>
          <w:sz w:val="22"/>
          <w:szCs w:val="22"/>
          <w:lang w:val="es-CL"/>
        </w:rPr>
        <w:t>persp</w:t>
      </w:r>
      <w:r>
        <w:rPr>
          <w:rFonts w:asciiTheme="minorHAnsi" w:hAnsiTheme="minorHAnsi"/>
          <w:sz w:val="22"/>
          <w:szCs w:val="22"/>
          <w:lang w:val="es-CL"/>
        </w:rPr>
        <w:t>ectiva de desarrollo sostenible”, también es cierto que se deberían explicitar en la ley medidas tendientes a la protección legal efectiva de tales territorios, así como de las actividades peligrosas o potencialmente dañinas desarrolladas en la zona.</w:t>
      </w:r>
    </w:p>
    <w:p w14:paraId="73C3DAD9" w14:textId="77777777" w:rsidR="00E363AA" w:rsidRPr="007C24C5" w:rsidRDefault="00E363AA" w:rsidP="00142015">
      <w:pPr>
        <w:pStyle w:val="Prrafodelista"/>
        <w:tabs>
          <w:tab w:val="left" w:pos="7635"/>
        </w:tabs>
        <w:jc w:val="both"/>
        <w:rPr>
          <w:rFonts w:asciiTheme="minorHAnsi" w:hAnsiTheme="minorHAnsi"/>
          <w:sz w:val="22"/>
          <w:szCs w:val="22"/>
          <w:lang w:val="es-CL"/>
        </w:rPr>
      </w:pPr>
    </w:p>
    <w:sectPr w:rsidR="00E363AA" w:rsidRPr="007C24C5" w:rsidSect="00517275">
      <w:headerReference w:type="default" r:id="rId10"/>
      <w:footerReference w:type="default" r:id="rId11"/>
      <w:pgSz w:w="12240" w:h="15840"/>
      <w:pgMar w:top="1843"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0AA7D8" w14:textId="77777777" w:rsidR="000A0610" w:rsidRDefault="000A0610" w:rsidP="001D380E">
      <w:r>
        <w:separator/>
      </w:r>
    </w:p>
  </w:endnote>
  <w:endnote w:type="continuationSeparator" w:id="0">
    <w:p w14:paraId="3D44F8FA" w14:textId="77777777" w:rsidR="000A0610" w:rsidRDefault="000A0610" w:rsidP="001D3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8859905"/>
      <w:docPartObj>
        <w:docPartGallery w:val="Page Numbers (Bottom of Page)"/>
        <w:docPartUnique/>
      </w:docPartObj>
    </w:sdtPr>
    <w:sdtEndPr/>
    <w:sdtContent>
      <w:p w14:paraId="544ADFA7" w14:textId="6E9A17DE" w:rsidR="00BC00D5" w:rsidRDefault="00BC00D5">
        <w:pPr>
          <w:pStyle w:val="Piedepgina"/>
          <w:jc w:val="right"/>
        </w:pPr>
        <w:r>
          <w:fldChar w:fldCharType="begin"/>
        </w:r>
        <w:r>
          <w:instrText>PAGE   \* MERGEFORMAT</w:instrText>
        </w:r>
        <w:r>
          <w:fldChar w:fldCharType="separate"/>
        </w:r>
        <w:r w:rsidR="00142015" w:rsidRPr="00142015">
          <w:rPr>
            <w:noProof/>
            <w:lang w:val="es-ES"/>
          </w:rPr>
          <w:t>1</w:t>
        </w:r>
        <w:r>
          <w:fldChar w:fldCharType="end"/>
        </w:r>
      </w:p>
    </w:sdtContent>
  </w:sdt>
  <w:p w14:paraId="2C4BBBFE" w14:textId="77777777" w:rsidR="00BC00D5" w:rsidRDefault="00BC00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042F85" w14:textId="77777777" w:rsidR="000A0610" w:rsidRDefault="000A0610" w:rsidP="001D380E">
      <w:r>
        <w:separator/>
      </w:r>
    </w:p>
  </w:footnote>
  <w:footnote w:type="continuationSeparator" w:id="0">
    <w:p w14:paraId="50E69C5B" w14:textId="77777777" w:rsidR="000A0610" w:rsidRDefault="000A0610" w:rsidP="001D380E">
      <w:r>
        <w:continuationSeparator/>
      </w:r>
    </w:p>
  </w:footnote>
  <w:footnote w:id="1">
    <w:p w14:paraId="13A078D2" w14:textId="77777777" w:rsidR="00142015" w:rsidRDefault="00142015" w:rsidP="00142015">
      <w:pPr>
        <w:pStyle w:val="Textonotapie"/>
      </w:pPr>
      <w:r>
        <w:rPr>
          <w:rStyle w:val="Refdenotaalpie"/>
        </w:rPr>
        <w:footnoteRef/>
      </w:r>
      <w:r>
        <w:t xml:space="preserve"> </w:t>
      </w:r>
      <w:hyperlink r:id="rId1" w:history="1">
        <w:r>
          <w:rPr>
            <w:rStyle w:val="Hipervnculo"/>
          </w:rPr>
          <w:t>https://mma.gob.cl/wp-content/uploads/2018/03/Estrategia_Nac_Biodiv_2017_30.pdf</w:t>
        </w:r>
      </w:hyperlink>
    </w:p>
  </w:footnote>
  <w:footnote w:id="2">
    <w:p w14:paraId="0E47DE38" w14:textId="77777777" w:rsidR="00142015" w:rsidRDefault="00142015" w:rsidP="00142015">
      <w:pPr>
        <w:pStyle w:val="Textonotapie"/>
      </w:pPr>
      <w:r>
        <w:rPr>
          <w:rStyle w:val="Refdenotaalpie"/>
        </w:rPr>
        <w:footnoteRef/>
      </w:r>
      <w:r>
        <w:t xml:space="preserve"> </w:t>
      </w:r>
      <w:hyperlink r:id="rId2" w:history="1">
        <w:r>
          <w:rPr>
            <w:rStyle w:val="Hipervnculo"/>
          </w:rPr>
          <w:t>http://www.cnid.cl/wp-content/uploads/2015/12/Laboratorios-Naturales.pdf</w:t>
        </w:r>
      </w:hyperlink>
    </w:p>
  </w:footnote>
  <w:footnote w:id="3">
    <w:p w14:paraId="7624BA38" w14:textId="77777777" w:rsidR="00142015" w:rsidRPr="000954C8" w:rsidRDefault="00142015" w:rsidP="00142015">
      <w:pPr>
        <w:pStyle w:val="Textonotapie"/>
        <w:rPr>
          <w:lang w:val="de-DE"/>
        </w:rPr>
      </w:pPr>
      <w:r>
        <w:rPr>
          <w:rStyle w:val="Refdenotaalpie"/>
        </w:rPr>
        <w:footnoteRef/>
      </w:r>
      <w:r w:rsidRPr="000954C8">
        <w:rPr>
          <w:lang w:val="de-DE"/>
        </w:rPr>
        <w:t xml:space="preserve"> </w:t>
      </w:r>
      <w:hyperlink r:id="rId3" w:history="1">
        <w:r w:rsidRPr="000954C8">
          <w:rPr>
            <w:rStyle w:val="Hipervnculo"/>
            <w:lang w:val="de-DE"/>
          </w:rPr>
          <w:t>http://www.cnid.cl/wp-content/uploads/2015/12/Laboratorios-Naturales.pdf</w:t>
        </w:r>
      </w:hyperlink>
      <w:r w:rsidRPr="000954C8">
        <w:rPr>
          <w:lang w:val="de-DE"/>
        </w:rPr>
        <w:t xml:space="preserve"> pp. </w:t>
      </w:r>
      <w:r>
        <w:rPr>
          <w:lang w:val="de-DE"/>
        </w:rPr>
        <w:t>22</w:t>
      </w:r>
    </w:p>
  </w:footnote>
  <w:footnote w:id="4">
    <w:p w14:paraId="7A08F92A" w14:textId="77777777" w:rsidR="00142015" w:rsidRPr="006F1A42" w:rsidRDefault="00142015" w:rsidP="00142015">
      <w:pPr>
        <w:pStyle w:val="Textonotapie"/>
        <w:rPr>
          <w:lang w:val="de-DE"/>
        </w:rPr>
      </w:pPr>
      <w:r>
        <w:rPr>
          <w:rStyle w:val="Refdenotaalpie"/>
        </w:rPr>
        <w:footnoteRef/>
      </w:r>
      <w:r w:rsidRPr="006F1A42">
        <w:rPr>
          <w:lang w:val="de-DE"/>
        </w:rPr>
        <w:t xml:space="preserve"> </w:t>
      </w:r>
      <w:hyperlink r:id="rId4" w:history="1">
        <w:r w:rsidRPr="006F1A42">
          <w:rPr>
            <w:rStyle w:val="Hipervnculo"/>
            <w:lang w:val="de-DE"/>
          </w:rPr>
          <w:t>https://www.diariooficial.interior.gob.cl/publicaciones/2019/01/21/42259/01/1530935.pdf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F8700" w14:textId="4CFB2503" w:rsidR="001D380E" w:rsidRDefault="001D380E">
    <w:pPr>
      <w:pStyle w:val="Encabezado"/>
    </w:pPr>
  </w:p>
  <w:p w14:paraId="0C9B02AA" w14:textId="77777777" w:rsidR="001D380E" w:rsidRDefault="001D380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4AB8"/>
    <w:multiLevelType w:val="hybridMultilevel"/>
    <w:tmpl w:val="76EE298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EF50C9C"/>
    <w:multiLevelType w:val="hybridMultilevel"/>
    <w:tmpl w:val="51E0971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49E225A"/>
    <w:multiLevelType w:val="hybridMultilevel"/>
    <w:tmpl w:val="07243BA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54C2C6C"/>
    <w:multiLevelType w:val="hybridMultilevel"/>
    <w:tmpl w:val="BFEEC1F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24A46137"/>
    <w:multiLevelType w:val="hybridMultilevel"/>
    <w:tmpl w:val="7868B86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24D072E2"/>
    <w:multiLevelType w:val="hybridMultilevel"/>
    <w:tmpl w:val="23C23B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2B813B75"/>
    <w:multiLevelType w:val="hybridMultilevel"/>
    <w:tmpl w:val="D9CC01D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387A6C51"/>
    <w:multiLevelType w:val="hybridMultilevel"/>
    <w:tmpl w:val="92EAC516"/>
    <w:lvl w:ilvl="0" w:tplc="340A0013">
      <w:start w:val="1"/>
      <w:numFmt w:val="upperRoman"/>
      <w:lvlText w:val="%1."/>
      <w:lvlJc w:val="righ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42D24408"/>
    <w:multiLevelType w:val="hybridMultilevel"/>
    <w:tmpl w:val="601EB99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491A1E63"/>
    <w:multiLevelType w:val="hybridMultilevel"/>
    <w:tmpl w:val="F8DA6D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5F5639"/>
    <w:multiLevelType w:val="hybridMultilevel"/>
    <w:tmpl w:val="0E90E7B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55986026"/>
    <w:multiLevelType w:val="hybridMultilevel"/>
    <w:tmpl w:val="A604861C"/>
    <w:lvl w:ilvl="0" w:tplc="340A0001">
      <w:start w:val="1"/>
      <w:numFmt w:val="bullet"/>
      <w:lvlText w:val=""/>
      <w:lvlJc w:val="left"/>
      <w:pPr>
        <w:ind w:left="780" w:hanging="360"/>
      </w:pPr>
      <w:rPr>
        <w:rFonts w:ascii="Symbol" w:hAnsi="Symbol" w:hint="default"/>
      </w:rPr>
    </w:lvl>
    <w:lvl w:ilvl="1" w:tplc="340A0003" w:tentative="1">
      <w:start w:val="1"/>
      <w:numFmt w:val="bullet"/>
      <w:lvlText w:val="o"/>
      <w:lvlJc w:val="left"/>
      <w:pPr>
        <w:ind w:left="1500" w:hanging="360"/>
      </w:pPr>
      <w:rPr>
        <w:rFonts w:ascii="Courier New" w:hAnsi="Courier New" w:cs="Courier New" w:hint="default"/>
      </w:rPr>
    </w:lvl>
    <w:lvl w:ilvl="2" w:tplc="340A0005" w:tentative="1">
      <w:start w:val="1"/>
      <w:numFmt w:val="bullet"/>
      <w:lvlText w:val=""/>
      <w:lvlJc w:val="left"/>
      <w:pPr>
        <w:ind w:left="2220" w:hanging="360"/>
      </w:pPr>
      <w:rPr>
        <w:rFonts w:ascii="Wingdings" w:hAnsi="Wingdings" w:hint="default"/>
      </w:rPr>
    </w:lvl>
    <w:lvl w:ilvl="3" w:tplc="340A0001" w:tentative="1">
      <w:start w:val="1"/>
      <w:numFmt w:val="bullet"/>
      <w:lvlText w:val=""/>
      <w:lvlJc w:val="left"/>
      <w:pPr>
        <w:ind w:left="2940" w:hanging="360"/>
      </w:pPr>
      <w:rPr>
        <w:rFonts w:ascii="Symbol" w:hAnsi="Symbol" w:hint="default"/>
      </w:rPr>
    </w:lvl>
    <w:lvl w:ilvl="4" w:tplc="340A0003" w:tentative="1">
      <w:start w:val="1"/>
      <w:numFmt w:val="bullet"/>
      <w:lvlText w:val="o"/>
      <w:lvlJc w:val="left"/>
      <w:pPr>
        <w:ind w:left="3660" w:hanging="360"/>
      </w:pPr>
      <w:rPr>
        <w:rFonts w:ascii="Courier New" w:hAnsi="Courier New" w:cs="Courier New" w:hint="default"/>
      </w:rPr>
    </w:lvl>
    <w:lvl w:ilvl="5" w:tplc="340A0005" w:tentative="1">
      <w:start w:val="1"/>
      <w:numFmt w:val="bullet"/>
      <w:lvlText w:val=""/>
      <w:lvlJc w:val="left"/>
      <w:pPr>
        <w:ind w:left="4380" w:hanging="360"/>
      </w:pPr>
      <w:rPr>
        <w:rFonts w:ascii="Wingdings" w:hAnsi="Wingdings" w:hint="default"/>
      </w:rPr>
    </w:lvl>
    <w:lvl w:ilvl="6" w:tplc="340A0001" w:tentative="1">
      <w:start w:val="1"/>
      <w:numFmt w:val="bullet"/>
      <w:lvlText w:val=""/>
      <w:lvlJc w:val="left"/>
      <w:pPr>
        <w:ind w:left="5100" w:hanging="360"/>
      </w:pPr>
      <w:rPr>
        <w:rFonts w:ascii="Symbol" w:hAnsi="Symbol" w:hint="default"/>
      </w:rPr>
    </w:lvl>
    <w:lvl w:ilvl="7" w:tplc="340A0003" w:tentative="1">
      <w:start w:val="1"/>
      <w:numFmt w:val="bullet"/>
      <w:lvlText w:val="o"/>
      <w:lvlJc w:val="left"/>
      <w:pPr>
        <w:ind w:left="5820" w:hanging="360"/>
      </w:pPr>
      <w:rPr>
        <w:rFonts w:ascii="Courier New" w:hAnsi="Courier New" w:cs="Courier New" w:hint="default"/>
      </w:rPr>
    </w:lvl>
    <w:lvl w:ilvl="8" w:tplc="340A0005" w:tentative="1">
      <w:start w:val="1"/>
      <w:numFmt w:val="bullet"/>
      <w:lvlText w:val=""/>
      <w:lvlJc w:val="left"/>
      <w:pPr>
        <w:ind w:left="6540" w:hanging="360"/>
      </w:pPr>
      <w:rPr>
        <w:rFonts w:ascii="Wingdings" w:hAnsi="Wingdings" w:hint="default"/>
      </w:rPr>
    </w:lvl>
  </w:abstractNum>
  <w:abstractNum w:abstractNumId="12">
    <w:nsid w:val="56A23DD0"/>
    <w:multiLevelType w:val="hybridMultilevel"/>
    <w:tmpl w:val="AE64B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90620D"/>
    <w:multiLevelType w:val="hybridMultilevel"/>
    <w:tmpl w:val="CFE86D8E"/>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6CE85AF5"/>
    <w:multiLevelType w:val="hybridMultilevel"/>
    <w:tmpl w:val="E1483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68549B"/>
    <w:multiLevelType w:val="hybridMultilevel"/>
    <w:tmpl w:val="714A9A0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76B01606"/>
    <w:multiLevelType w:val="hybridMultilevel"/>
    <w:tmpl w:val="A5DA209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790B7456"/>
    <w:multiLevelType w:val="hybridMultilevel"/>
    <w:tmpl w:val="A02647B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7F302E88"/>
    <w:multiLevelType w:val="hybridMultilevel"/>
    <w:tmpl w:val="1A3842A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5"/>
  </w:num>
  <w:num w:numId="3">
    <w:abstractNumId w:val="17"/>
  </w:num>
  <w:num w:numId="4">
    <w:abstractNumId w:val="3"/>
  </w:num>
  <w:num w:numId="5">
    <w:abstractNumId w:val="8"/>
  </w:num>
  <w:num w:numId="6">
    <w:abstractNumId w:val="16"/>
  </w:num>
  <w:num w:numId="7">
    <w:abstractNumId w:val="18"/>
  </w:num>
  <w:num w:numId="8">
    <w:abstractNumId w:val="1"/>
  </w:num>
  <w:num w:numId="9">
    <w:abstractNumId w:val="6"/>
  </w:num>
  <w:num w:numId="10">
    <w:abstractNumId w:val="15"/>
  </w:num>
  <w:num w:numId="11">
    <w:abstractNumId w:val="2"/>
  </w:num>
  <w:num w:numId="12">
    <w:abstractNumId w:val="7"/>
  </w:num>
  <w:num w:numId="13">
    <w:abstractNumId w:val="13"/>
  </w:num>
  <w:num w:numId="14">
    <w:abstractNumId w:val="10"/>
  </w:num>
  <w:num w:numId="15">
    <w:abstractNumId w:val="11"/>
  </w:num>
  <w:num w:numId="16">
    <w:abstractNumId w:val="4"/>
  </w:num>
  <w:num w:numId="17">
    <w:abstractNumId w:val="14"/>
  </w:num>
  <w:num w:numId="18">
    <w:abstractNumId w:val="9"/>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80E"/>
    <w:rsid w:val="000005A9"/>
    <w:rsid w:val="00003658"/>
    <w:rsid w:val="00023DC0"/>
    <w:rsid w:val="000331F4"/>
    <w:rsid w:val="0007301F"/>
    <w:rsid w:val="000775B8"/>
    <w:rsid w:val="000A0610"/>
    <w:rsid w:val="000A3126"/>
    <w:rsid w:val="000A48E4"/>
    <w:rsid w:val="000C44F5"/>
    <w:rsid w:val="000F1032"/>
    <w:rsid w:val="00120EF1"/>
    <w:rsid w:val="0012395E"/>
    <w:rsid w:val="00142015"/>
    <w:rsid w:val="00145E7A"/>
    <w:rsid w:val="00156190"/>
    <w:rsid w:val="0017018C"/>
    <w:rsid w:val="001978B9"/>
    <w:rsid w:val="001A43E0"/>
    <w:rsid w:val="001D1543"/>
    <w:rsid w:val="001D23AD"/>
    <w:rsid w:val="001D380E"/>
    <w:rsid w:val="001E55B2"/>
    <w:rsid w:val="001F61EC"/>
    <w:rsid w:val="002317C1"/>
    <w:rsid w:val="00234A2F"/>
    <w:rsid w:val="002360D2"/>
    <w:rsid w:val="00250962"/>
    <w:rsid w:val="002547C8"/>
    <w:rsid w:val="00277F6A"/>
    <w:rsid w:val="002967FF"/>
    <w:rsid w:val="00297D78"/>
    <w:rsid w:val="002E030D"/>
    <w:rsid w:val="002E4B40"/>
    <w:rsid w:val="002F721C"/>
    <w:rsid w:val="0030223C"/>
    <w:rsid w:val="003038E1"/>
    <w:rsid w:val="003113A5"/>
    <w:rsid w:val="00315F8E"/>
    <w:rsid w:val="00321728"/>
    <w:rsid w:val="00326384"/>
    <w:rsid w:val="00354772"/>
    <w:rsid w:val="00374745"/>
    <w:rsid w:val="003A2E25"/>
    <w:rsid w:val="003A77DB"/>
    <w:rsid w:val="003C58CB"/>
    <w:rsid w:val="003C6646"/>
    <w:rsid w:val="004000CF"/>
    <w:rsid w:val="00405CF0"/>
    <w:rsid w:val="00441901"/>
    <w:rsid w:val="00450184"/>
    <w:rsid w:val="00465EF1"/>
    <w:rsid w:val="004715C1"/>
    <w:rsid w:val="00492733"/>
    <w:rsid w:val="00493B32"/>
    <w:rsid w:val="004954C1"/>
    <w:rsid w:val="004A12E0"/>
    <w:rsid w:val="004A7C39"/>
    <w:rsid w:val="004B1429"/>
    <w:rsid w:val="004B3641"/>
    <w:rsid w:val="004D11AA"/>
    <w:rsid w:val="004E39DE"/>
    <w:rsid w:val="004E7F8C"/>
    <w:rsid w:val="005022CB"/>
    <w:rsid w:val="00512B8D"/>
    <w:rsid w:val="00517275"/>
    <w:rsid w:val="005346F3"/>
    <w:rsid w:val="005A0853"/>
    <w:rsid w:val="005F01B4"/>
    <w:rsid w:val="00600427"/>
    <w:rsid w:val="006372F8"/>
    <w:rsid w:val="00644D7F"/>
    <w:rsid w:val="00661A99"/>
    <w:rsid w:val="00675980"/>
    <w:rsid w:val="00695812"/>
    <w:rsid w:val="00696790"/>
    <w:rsid w:val="006B5E80"/>
    <w:rsid w:val="006E2778"/>
    <w:rsid w:val="006E68FF"/>
    <w:rsid w:val="007371BC"/>
    <w:rsid w:val="0075357F"/>
    <w:rsid w:val="00770B3E"/>
    <w:rsid w:val="007718D7"/>
    <w:rsid w:val="00776780"/>
    <w:rsid w:val="00776C68"/>
    <w:rsid w:val="007A261D"/>
    <w:rsid w:val="007B0F00"/>
    <w:rsid w:val="007C24C5"/>
    <w:rsid w:val="007E7B8F"/>
    <w:rsid w:val="007F0ECA"/>
    <w:rsid w:val="008356A8"/>
    <w:rsid w:val="00860C28"/>
    <w:rsid w:val="00871C11"/>
    <w:rsid w:val="008725E6"/>
    <w:rsid w:val="008B233B"/>
    <w:rsid w:val="008B63B1"/>
    <w:rsid w:val="008C5D7F"/>
    <w:rsid w:val="008D7F56"/>
    <w:rsid w:val="008E0F92"/>
    <w:rsid w:val="009175CE"/>
    <w:rsid w:val="0093155D"/>
    <w:rsid w:val="00936CE5"/>
    <w:rsid w:val="00946ED3"/>
    <w:rsid w:val="00950EA9"/>
    <w:rsid w:val="00951703"/>
    <w:rsid w:val="009551E7"/>
    <w:rsid w:val="00966870"/>
    <w:rsid w:val="009920A3"/>
    <w:rsid w:val="00994202"/>
    <w:rsid w:val="009B74A9"/>
    <w:rsid w:val="009D68E2"/>
    <w:rsid w:val="009F0B98"/>
    <w:rsid w:val="00A318A2"/>
    <w:rsid w:val="00A57949"/>
    <w:rsid w:val="00A61FBF"/>
    <w:rsid w:val="00AA413B"/>
    <w:rsid w:val="00AA6FBC"/>
    <w:rsid w:val="00B65799"/>
    <w:rsid w:val="00B70171"/>
    <w:rsid w:val="00B812A5"/>
    <w:rsid w:val="00B90508"/>
    <w:rsid w:val="00B909A6"/>
    <w:rsid w:val="00B93F41"/>
    <w:rsid w:val="00BB4457"/>
    <w:rsid w:val="00BB6B6A"/>
    <w:rsid w:val="00BC00D5"/>
    <w:rsid w:val="00BE3DA0"/>
    <w:rsid w:val="00BF1E36"/>
    <w:rsid w:val="00C1629A"/>
    <w:rsid w:val="00C267A9"/>
    <w:rsid w:val="00C46EF4"/>
    <w:rsid w:val="00C5166B"/>
    <w:rsid w:val="00C52984"/>
    <w:rsid w:val="00C777AB"/>
    <w:rsid w:val="00C87DB4"/>
    <w:rsid w:val="00CA0DF9"/>
    <w:rsid w:val="00CC54FF"/>
    <w:rsid w:val="00CD7E2E"/>
    <w:rsid w:val="00CE4CC8"/>
    <w:rsid w:val="00CE71C9"/>
    <w:rsid w:val="00D147FB"/>
    <w:rsid w:val="00D419D7"/>
    <w:rsid w:val="00D556D2"/>
    <w:rsid w:val="00DA0799"/>
    <w:rsid w:val="00DC500D"/>
    <w:rsid w:val="00DC6403"/>
    <w:rsid w:val="00DF41C2"/>
    <w:rsid w:val="00E23AA4"/>
    <w:rsid w:val="00E3536A"/>
    <w:rsid w:val="00E363AA"/>
    <w:rsid w:val="00E71A7D"/>
    <w:rsid w:val="00EA6718"/>
    <w:rsid w:val="00EB02B8"/>
    <w:rsid w:val="00EC72FE"/>
    <w:rsid w:val="00ED22FB"/>
    <w:rsid w:val="00F15690"/>
    <w:rsid w:val="00F204EA"/>
    <w:rsid w:val="00F57426"/>
    <w:rsid w:val="00F60F1F"/>
    <w:rsid w:val="00F77ACB"/>
    <w:rsid w:val="00F9603D"/>
    <w:rsid w:val="00FB34D3"/>
    <w:rsid w:val="00FF6FC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47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80E"/>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D380E"/>
    <w:pPr>
      <w:tabs>
        <w:tab w:val="center" w:pos="4419"/>
        <w:tab w:val="right" w:pos="8838"/>
      </w:tabs>
    </w:pPr>
    <w:rPr>
      <w:rFonts w:asciiTheme="minorHAnsi" w:eastAsiaTheme="minorHAnsi" w:hAnsiTheme="minorHAnsi" w:cstheme="minorBidi"/>
      <w:sz w:val="22"/>
      <w:szCs w:val="22"/>
      <w:lang w:val="es-CL" w:eastAsia="en-US"/>
    </w:rPr>
  </w:style>
  <w:style w:type="character" w:customStyle="1" w:styleId="EncabezadoCar">
    <w:name w:val="Encabezado Car"/>
    <w:basedOn w:val="Fuentedeprrafopredeter"/>
    <w:link w:val="Encabezado"/>
    <w:uiPriority w:val="99"/>
    <w:rsid w:val="001D380E"/>
  </w:style>
  <w:style w:type="paragraph" w:styleId="Piedepgina">
    <w:name w:val="footer"/>
    <w:basedOn w:val="Normal"/>
    <w:link w:val="PiedepginaCar"/>
    <w:uiPriority w:val="99"/>
    <w:unhideWhenUsed/>
    <w:rsid w:val="001D380E"/>
    <w:pPr>
      <w:tabs>
        <w:tab w:val="center" w:pos="4419"/>
        <w:tab w:val="right" w:pos="8838"/>
      </w:tabs>
    </w:pPr>
    <w:rPr>
      <w:rFonts w:asciiTheme="minorHAnsi" w:eastAsiaTheme="minorHAnsi" w:hAnsiTheme="minorHAnsi" w:cstheme="minorBidi"/>
      <w:sz w:val="22"/>
      <w:szCs w:val="22"/>
      <w:lang w:val="es-CL" w:eastAsia="en-US"/>
    </w:rPr>
  </w:style>
  <w:style w:type="character" w:customStyle="1" w:styleId="PiedepginaCar">
    <w:name w:val="Pie de página Car"/>
    <w:basedOn w:val="Fuentedeprrafopredeter"/>
    <w:link w:val="Piedepgina"/>
    <w:uiPriority w:val="99"/>
    <w:rsid w:val="001D380E"/>
  </w:style>
  <w:style w:type="paragraph" w:styleId="Textodeglobo">
    <w:name w:val="Balloon Text"/>
    <w:basedOn w:val="Normal"/>
    <w:link w:val="TextodegloboCar"/>
    <w:uiPriority w:val="99"/>
    <w:semiHidden/>
    <w:unhideWhenUsed/>
    <w:rsid w:val="001D380E"/>
    <w:rPr>
      <w:rFonts w:ascii="Tahoma" w:eastAsiaTheme="minorHAnsi" w:hAnsi="Tahoma" w:cs="Tahoma"/>
      <w:sz w:val="16"/>
      <w:szCs w:val="16"/>
      <w:lang w:val="es-CL" w:eastAsia="en-US"/>
    </w:rPr>
  </w:style>
  <w:style w:type="character" w:customStyle="1" w:styleId="TextodegloboCar">
    <w:name w:val="Texto de globo Car"/>
    <w:basedOn w:val="Fuentedeprrafopredeter"/>
    <w:link w:val="Textodeglobo"/>
    <w:uiPriority w:val="99"/>
    <w:semiHidden/>
    <w:rsid w:val="001D380E"/>
    <w:rPr>
      <w:rFonts w:ascii="Tahoma" w:hAnsi="Tahoma" w:cs="Tahoma"/>
      <w:sz w:val="16"/>
      <w:szCs w:val="16"/>
    </w:rPr>
  </w:style>
  <w:style w:type="paragraph" w:styleId="Sinespaciado">
    <w:name w:val="No Spacing"/>
    <w:uiPriority w:val="1"/>
    <w:qFormat/>
    <w:rsid w:val="001D380E"/>
    <w:pPr>
      <w:spacing w:after="0" w:line="240" w:lineRule="auto"/>
    </w:pPr>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semiHidden/>
    <w:unhideWhenUsed/>
    <w:rsid w:val="001D380E"/>
    <w:rPr>
      <w:sz w:val="16"/>
      <w:szCs w:val="16"/>
    </w:rPr>
  </w:style>
  <w:style w:type="paragraph" w:styleId="Textocomentario">
    <w:name w:val="annotation text"/>
    <w:basedOn w:val="Normal"/>
    <w:link w:val="TextocomentarioCar"/>
    <w:uiPriority w:val="99"/>
    <w:unhideWhenUsed/>
    <w:rsid w:val="001D380E"/>
  </w:style>
  <w:style w:type="character" w:customStyle="1" w:styleId="TextocomentarioCar">
    <w:name w:val="Texto comentario Car"/>
    <w:basedOn w:val="Fuentedeprrafopredeter"/>
    <w:link w:val="Textocomentario"/>
    <w:uiPriority w:val="99"/>
    <w:rsid w:val="001D380E"/>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D380E"/>
    <w:rPr>
      <w:b/>
      <w:bCs/>
    </w:rPr>
  </w:style>
  <w:style w:type="character" w:customStyle="1" w:styleId="AsuntodelcomentarioCar">
    <w:name w:val="Asunto del comentario Car"/>
    <w:basedOn w:val="TextocomentarioCar"/>
    <w:link w:val="Asuntodelcomentario"/>
    <w:uiPriority w:val="99"/>
    <w:semiHidden/>
    <w:rsid w:val="001D380E"/>
    <w:rPr>
      <w:rFonts w:ascii="Times New Roman" w:eastAsia="Times New Roman" w:hAnsi="Times New Roman" w:cs="Times New Roman"/>
      <w:b/>
      <w:bCs/>
      <w:sz w:val="20"/>
      <w:szCs w:val="20"/>
      <w:lang w:val="es-ES" w:eastAsia="es-ES"/>
    </w:rPr>
  </w:style>
  <w:style w:type="paragraph" w:styleId="Prrafodelista">
    <w:name w:val="List Paragraph"/>
    <w:basedOn w:val="Normal"/>
    <w:uiPriority w:val="34"/>
    <w:qFormat/>
    <w:rsid w:val="00003658"/>
    <w:pPr>
      <w:ind w:left="720"/>
      <w:contextualSpacing/>
    </w:pPr>
  </w:style>
  <w:style w:type="character" w:styleId="Hipervnculo">
    <w:name w:val="Hyperlink"/>
    <w:basedOn w:val="Fuentedeprrafopredeter"/>
    <w:uiPriority w:val="99"/>
    <w:unhideWhenUsed/>
    <w:rsid w:val="00950EA9"/>
    <w:rPr>
      <w:color w:val="0000FF" w:themeColor="hyperlink"/>
      <w:u w:val="single"/>
    </w:rPr>
  </w:style>
  <w:style w:type="table" w:styleId="Tablaconcuadrcula">
    <w:name w:val="Table Grid"/>
    <w:basedOn w:val="Tablanormal"/>
    <w:uiPriority w:val="59"/>
    <w:rsid w:val="00C52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A0799"/>
    <w:pPr>
      <w:spacing w:after="0" w:line="240" w:lineRule="auto"/>
    </w:pPr>
    <w:rPr>
      <w:rFonts w:ascii="Times New Roman" w:eastAsia="Times New Roman" w:hAnsi="Times New Roman" w:cs="Times New Roman"/>
      <w:sz w:val="20"/>
      <w:szCs w:val="20"/>
      <w:lang w:val="es-ES" w:eastAsia="es-ES"/>
    </w:rPr>
  </w:style>
  <w:style w:type="paragraph" w:styleId="Textonotapie">
    <w:name w:val="footnote text"/>
    <w:basedOn w:val="Normal"/>
    <w:link w:val="TextonotapieCar"/>
    <w:uiPriority w:val="99"/>
    <w:semiHidden/>
    <w:unhideWhenUsed/>
    <w:rsid w:val="00770B3E"/>
  </w:style>
  <w:style w:type="character" w:customStyle="1" w:styleId="TextonotapieCar">
    <w:name w:val="Texto nota pie Car"/>
    <w:basedOn w:val="Fuentedeprrafopredeter"/>
    <w:link w:val="Textonotapie"/>
    <w:uiPriority w:val="99"/>
    <w:semiHidden/>
    <w:rsid w:val="00770B3E"/>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770B3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80E"/>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D380E"/>
    <w:pPr>
      <w:tabs>
        <w:tab w:val="center" w:pos="4419"/>
        <w:tab w:val="right" w:pos="8838"/>
      </w:tabs>
    </w:pPr>
    <w:rPr>
      <w:rFonts w:asciiTheme="minorHAnsi" w:eastAsiaTheme="minorHAnsi" w:hAnsiTheme="minorHAnsi" w:cstheme="minorBidi"/>
      <w:sz w:val="22"/>
      <w:szCs w:val="22"/>
      <w:lang w:val="es-CL" w:eastAsia="en-US"/>
    </w:rPr>
  </w:style>
  <w:style w:type="character" w:customStyle="1" w:styleId="EncabezadoCar">
    <w:name w:val="Encabezado Car"/>
    <w:basedOn w:val="Fuentedeprrafopredeter"/>
    <w:link w:val="Encabezado"/>
    <w:uiPriority w:val="99"/>
    <w:rsid w:val="001D380E"/>
  </w:style>
  <w:style w:type="paragraph" w:styleId="Piedepgina">
    <w:name w:val="footer"/>
    <w:basedOn w:val="Normal"/>
    <w:link w:val="PiedepginaCar"/>
    <w:uiPriority w:val="99"/>
    <w:unhideWhenUsed/>
    <w:rsid w:val="001D380E"/>
    <w:pPr>
      <w:tabs>
        <w:tab w:val="center" w:pos="4419"/>
        <w:tab w:val="right" w:pos="8838"/>
      </w:tabs>
    </w:pPr>
    <w:rPr>
      <w:rFonts w:asciiTheme="minorHAnsi" w:eastAsiaTheme="minorHAnsi" w:hAnsiTheme="minorHAnsi" w:cstheme="minorBidi"/>
      <w:sz w:val="22"/>
      <w:szCs w:val="22"/>
      <w:lang w:val="es-CL" w:eastAsia="en-US"/>
    </w:rPr>
  </w:style>
  <w:style w:type="character" w:customStyle="1" w:styleId="PiedepginaCar">
    <w:name w:val="Pie de página Car"/>
    <w:basedOn w:val="Fuentedeprrafopredeter"/>
    <w:link w:val="Piedepgina"/>
    <w:uiPriority w:val="99"/>
    <w:rsid w:val="001D380E"/>
  </w:style>
  <w:style w:type="paragraph" w:styleId="Textodeglobo">
    <w:name w:val="Balloon Text"/>
    <w:basedOn w:val="Normal"/>
    <w:link w:val="TextodegloboCar"/>
    <w:uiPriority w:val="99"/>
    <w:semiHidden/>
    <w:unhideWhenUsed/>
    <w:rsid w:val="001D380E"/>
    <w:rPr>
      <w:rFonts w:ascii="Tahoma" w:eastAsiaTheme="minorHAnsi" w:hAnsi="Tahoma" w:cs="Tahoma"/>
      <w:sz w:val="16"/>
      <w:szCs w:val="16"/>
      <w:lang w:val="es-CL" w:eastAsia="en-US"/>
    </w:rPr>
  </w:style>
  <w:style w:type="character" w:customStyle="1" w:styleId="TextodegloboCar">
    <w:name w:val="Texto de globo Car"/>
    <w:basedOn w:val="Fuentedeprrafopredeter"/>
    <w:link w:val="Textodeglobo"/>
    <w:uiPriority w:val="99"/>
    <w:semiHidden/>
    <w:rsid w:val="001D380E"/>
    <w:rPr>
      <w:rFonts w:ascii="Tahoma" w:hAnsi="Tahoma" w:cs="Tahoma"/>
      <w:sz w:val="16"/>
      <w:szCs w:val="16"/>
    </w:rPr>
  </w:style>
  <w:style w:type="paragraph" w:styleId="Sinespaciado">
    <w:name w:val="No Spacing"/>
    <w:uiPriority w:val="1"/>
    <w:qFormat/>
    <w:rsid w:val="001D380E"/>
    <w:pPr>
      <w:spacing w:after="0" w:line="240" w:lineRule="auto"/>
    </w:pPr>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semiHidden/>
    <w:unhideWhenUsed/>
    <w:rsid w:val="001D380E"/>
    <w:rPr>
      <w:sz w:val="16"/>
      <w:szCs w:val="16"/>
    </w:rPr>
  </w:style>
  <w:style w:type="paragraph" w:styleId="Textocomentario">
    <w:name w:val="annotation text"/>
    <w:basedOn w:val="Normal"/>
    <w:link w:val="TextocomentarioCar"/>
    <w:uiPriority w:val="99"/>
    <w:unhideWhenUsed/>
    <w:rsid w:val="001D380E"/>
  </w:style>
  <w:style w:type="character" w:customStyle="1" w:styleId="TextocomentarioCar">
    <w:name w:val="Texto comentario Car"/>
    <w:basedOn w:val="Fuentedeprrafopredeter"/>
    <w:link w:val="Textocomentario"/>
    <w:uiPriority w:val="99"/>
    <w:rsid w:val="001D380E"/>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D380E"/>
    <w:rPr>
      <w:b/>
      <w:bCs/>
    </w:rPr>
  </w:style>
  <w:style w:type="character" w:customStyle="1" w:styleId="AsuntodelcomentarioCar">
    <w:name w:val="Asunto del comentario Car"/>
    <w:basedOn w:val="TextocomentarioCar"/>
    <w:link w:val="Asuntodelcomentario"/>
    <w:uiPriority w:val="99"/>
    <w:semiHidden/>
    <w:rsid w:val="001D380E"/>
    <w:rPr>
      <w:rFonts w:ascii="Times New Roman" w:eastAsia="Times New Roman" w:hAnsi="Times New Roman" w:cs="Times New Roman"/>
      <w:b/>
      <w:bCs/>
      <w:sz w:val="20"/>
      <w:szCs w:val="20"/>
      <w:lang w:val="es-ES" w:eastAsia="es-ES"/>
    </w:rPr>
  </w:style>
  <w:style w:type="paragraph" w:styleId="Prrafodelista">
    <w:name w:val="List Paragraph"/>
    <w:basedOn w:val="Normal"/>
    <w:uiPriority w:val="34"/>
    <w:qFormat/>
    <w:rsid w:val="00003658"/>
    <w:pPr>
      <w:ind w:left="720"/>
      <w:contextualSpacing/>
    </w:pPr>
  </w:style>
  <w:style w:type="character" w:styleId="Hipervnculo">
    <w:name w:val="Hyperlink"/>
    <w:basedOn w:val="Fuentedeprrafopredeter"/>
    <w:uiPriority w:val="99"/>
    <w:unhideWhenUsed/>
    <w:rsid w:val="00950EA9"/>
    <w:rPr>
      <w:color w:val="0000FF" w:themeColor="hyperlink"/>
      <w:u w:val="single"/>
    </w:rPr>
  </w:style>
  <w:style w:type="table" w:styleId="Tablaconcuadrcula">
    <w:name w:val="Table Grid"/>
    <w:basedOn w:val="Tablanormal"/>
    <w:uiPriority w:val="59"/>
    <w:rsid w:val="00C52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A0799"/>
    <w:pPr>
      <w:spacing w:after="0" w:line="240" w:lineRule="auto"/>
    </w:pPr>
    <w:rPr>
      <w:rFonts w:ascii="Times New Roman" w:eastAsia="Times New Roman" w:hAnsi="Times New Roman" w:cs="Times New Roman"/>
      <w:sz w:val="20"/>
      <w:szCs w:val="20"/>
      <w:lang w:val="es-ES" w:eastAsia="es-ES"/>
    </w:rPr>
  </w:style>
  <w:style w:type="paragraph" w:styleId="Textonotapie">
    <w:name w:val="footnote text"/>
    <w:basedOn w:val="Normal"/>
    <w:link w:val="TextonotapieCar"/>
    <w:uiPriority w:val="99"/>
    <w:semiHidden/>
    <w:unhideWhenUsed/>
    <w:rsid w:val="00770B3E"/>
  </w:style>
  <w:style w:type="character" w:customStyle="1" w:styleId="TextonotapieCar">
    <w:name w:val="Texto nota pie Car"/>
    <w:basedOn w:val="Fuentedeprrafopredeter"/>
    <w:link w:val="Textonotapie"/>
    <w:uiPriority w:val="99"/>
    <w:semiHidden/>
    <w:rsid w:val="00770B3E"/>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770B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327259">
      <w:bodyDiv w:val="1"/>
      <w:marLeft w:val="0"/>
      <w:marRight w:val="0"/>
      <w:marTop w:val="0"/>
      <w:marBottom w:val="0"/>
      <w:divBdr>
        <w:top w:val="none" w:sz="0" w:space="0" w:color="auto"/>
        <w:left w:val="none" w:sz="0" w:space="0" w:color="auto"/>
        <w:bottom w:val="none" w:sz="0" w:space="0" w:color="auto"/>
        <w:right w:val="none" w:sz="0" w:space="0" w:color="auto"/>
      </w:divBdr>
    </w:div>
    <w:div w:id="190475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nmardon@gmail.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cnid.cl/wp-content/uploads/2015/12/Laboratorios-Naturales.pdf" TargetMode="External"/><Relationship Id="rId2" Type="http://schemas.openxmlformats.org/officeDocument/2006/relationships/hyperlink" Target="http://www.cnid.cl/wp-content/uploads/2015/12/Laboratorios-Naturales.pdf" TargetMode="External"/><Relationship Id="rId1" Type="http://schemas.openxmlformats.org/officeDocument/2006/relationships/hyperlink" Target="https://mma.gob.cl/wp-content/uploads/2018/03/Estrategia_Nac_Biodiv_2017_30.pdf" TargetMode="External"/><Relationship Id="rId4" Type="http://schemas.openxmlformats.org/officeDocument/2006/relationships/hyperlink" Target="https://www.diariooficial.interior.gob.cl/publicaciones/2019/01/21/42259/01/1530935.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14345-FC5B-4CA3-8334-47F563F7C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2067</Words>
  <Characters>11371</Characters>
  <Application>Microsoft Office Word</Application>
  <DocSecurity>0</DocSecurity>
  <Lines>94</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dc:creator>
  <cp:lastModifiedBy>USUARIO</cp:lastModifiedBy>
  <cp:revision>2</cp:revision>
  <cp:lastPrinted>2016-03-18T20:27:00Z</cp:lastPrinted>
  <dcterms:created xsi:type="dcterms:W3CDTF">2019-06-05T19:02:00Z</dcterms:created>
  <dcterms:modified xsi:type="dcterms:W3CDTF">2019-06-05T19:02:00Z</dcterms:modified>
</cp:coreProperties>
</file>