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r w:rsidRPr="00975097">
        <w:rPr>
          <w:rFonts w:ascii="Century Gothic" w:eastAsia="Calibri" w:hAnsi="Century Gothic" w:cs="Calibri"/>
          <w:b/>
          <w:bCs/>
          <w:color w:val="000000" w:themeColor="text1"/>
          <w:w w:val="125"/>
          <w:sz w:val="28"/>
          <w:szCs w:val="28"/>
          <w:lang w:val="es-ES" w:eastAsia="es-ES" w:bidi="es-ES"/>
        </w:rPr>
        <w:t>Asesoría Externa</w:t>
      </w: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r w:rsidRPr="00975097">
        <w:rPr>
          <w:rFonts w:ascii="Century Gothic" w:eastAsia="Calibri" w:hAnsi="Century Gothic" w:cs="Calibri"/>
          <w:b/>
          <w:bCs/>
          <w:color w:val="000000" w:themeColor="text1"/>
          <w:w w:val="125"/>
          <w:sz w:val="28"/>
          <w:szCs w:val="28"/>
          <w:lang w:val="es-ES" w:eastAsia="es-ES" w:bidi="es-ES"/>
        </w:rPr>
        <w:t xml:space="preserve">Asesoría </w:t>
      </w:r>
      <w:r w:rsidR="000625CE">
        <w:rPr>
          <w:rFonts w:ascii="Century Gothic" w:eastAsia="Calibri" w:hAnsi="Century Gothic" w:cs="Calibri"/>
          <w:b/>
          <w:bCs/>
          <w:color w:val="000000" w:themeColor="text1"/>
          <w:w w:val="125"/>
          <w:sz w:val="28"/>
          <w:szCs w:val="28"/>
          <w:lang w:val="es-ES" w:eastAsia="es-ES" w:bidi="es-ES"/>
        </w:rPr>
        <w:t>Legislativa</w:t>
      </w:r>
      <w:r w:rsidRPr="00975097">
        <w:rPr>
          <w:rFonts w:ascii="Century Gothic" w:eastAsia="Calibri" w:hAnsi="Century Gothic" w:cs="Calibri"/>
          <w:b/>
          <w:bCs/>
          <w:color w:val="000000" w:themeColor="text1"/>
          <w:w w:val="125"/>
          <w:sz w:val="28"/>
          <w:szCs w:val="28"/>
          <w:lang w:val="es-ES" w:eastAsia="es-ES" w:bidi="es-ES"/>
        </w:rPr>
        <w:t xml:space="preserve"> Comité Evópoli</w:t>
      </w: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r w:rsidRPr="00975097">
        <w:rPr>
          <w:rFonts w:ascii="Century Gothic" w:eastAsia="Calibri" w:hAnsi="Century Gothic" w:cs="Calibri"/>
          <w:b/>
          <w:bCs/>
          <w:color w:val="000000" w:themeColor="text1"/>
          <w:w w:val="125"/>
          <w:sz w:val="28"/>
          <w:szCs w:val="28"/>
          <w:lang w:val="es-ES" w:eastAsia="es-ES" w:bidi="es-ES"/>
        </w:rPr>
        <w:t xml:space="preserve">Informante: </w:t>
      </w:r>
      <w:r w:rsidR="000625CE">
        <w:rPr>
          <w:rFonts w:ascii="Century Gothic" w:eastAsia="Calibri" w:hAnsi="Century Gothic" w:cs="Calibri"/>
          <w:b/>
          <w:bCs/>
          <w:color w:val="000000" w:themeColor="text1"/>
          <w:w w:val="125"/>
          <w:sz w:val="28"/>
          <w:szCs w:val="28"/>
          <w:lang w:val="es-ES" w:eastAsia="es-ES" w:bidi="es-ES"/>
        </w:rPr>
        <w:t>Javiera Bravo</w:t>
      </w:r>
      <w:r w:rsidRPr="00975097">
        <w:rPr>
          <w:rFonts w:ascii="Century Gothic" w:eastAsia="Calibri" w:hAnsi="Century Gothic" w:cs="Calibri"/>
          <w:b/>
          <w:bCs/>
          <w:color w:val="000000" w:themeColor="text1"/>
          <w:w w:val="125"/>
          <w:sz w:val="28"/>
          <w:szCs w:val="28"/>
          <w:lang w:val="es-ES" w:eastAsia="es-ES" w:bidi="es-ES"/>
        </w:rPr>
        <w:t xml:space="preserve"> Rodríguez</w:t>
      </w: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r w:rsidRPr="00975097">
        <w:rPr>
          <w:rFonts w:ascii="Century Gothic" w:eastAsia="Calibri" w:hAnsi="Century Gothic" w:cs="Calibri"/>
          <w:b/>
          <w:bCs/>
          <w:color w:val="000000" w:themeColor="text1"/>
          <w:w w:val="125"/>
          <w:sz w:val="28"/>
          <w:szCs w:val="28"/>
          <w:lang w:val="es-ES" w:eastAsia="es-ES" w:bidi="es-ES"/>
        </w:rPr>
        <w:t>Agosto 2019</w:t>
      </w: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p w:rsidR="00975097" w:rsidRPr="00975097" w:rsidRDefault="00975097" w:rsidP="00975097">
      <w:pPr>
        <w:jc w:val="center"/>
        <w:rPr>
          <w:rFonts w:ascii="Century Gothic" w:eastAsia="Calibri" w:hAnsi="Century Gothic" w:cs="Calibri"/>
          <w:b/>
          <w:bCs/>
          <w:color w:val="000000" w:themeColor="text1"/>
          <w:w w:val="125"/>
          <w:sz w:val="28"/>
          <w:szCs w:val="28"/>
          <w:lang w:val="es-ES" w:eastAsia="es-ES" w:bidi="es-ES"/>
        </w:rPr>
      </w:pPr>
    </w:p>
    <w:tbl>
      <w:tblPr>
        <w:tblStyle w:val="Tablaconcuadrcula"/>
        <w:tblW w:w="5000" w:type="pct"/>
        <w:tblLook w:val="04A0" w:firstRow="1" w:lastRow="0" w:firstColumn="1" w:lastColumn="0" w:noHBand="0" w:noVBand="1"/>
      </w:tblPr>
      <w:tblGrid>
        <w:gridCol w:w="8828"/>
      </w:tblGrid>
      <w:tr w:rsidR="00975097" w:rsidRPr="00975097" w:rsidTr="00975097">
        <w:tc>
          <w:tcPr>
            <w:tcW w:w="5000" w:type="pct"/>
            <w:shd w:val="clear" w:color="auto" w:fill="92D050"/>
          </w:tcPr>
          <w:p w:rsidR="00975097" w:rsidRPr="00975097" w:rsidRDefault="00975097" w:rsidP="001E7338">
            <w:pPr>
              <w:jc w:val="center"/>
              <w:rPr>
                <w:rFonts w:ascii="Century Gothic" w:eastAsia="Calibri" w:hAnsi="Century Gothic" w:cs="Calibri"/>
                <w:b/>
                <w:bCs/>
                <w:color w:val="000000" w:themeColor="text1"/>
                <w:w w:val="125"/>
                <w:sz w:val="24"/>
                <w:szCs w:val="24"/>
                <w:lang w:val="es-ES" w:eastAsia="es-ES" w:bidi="es-ES"/>
              </w:rPr>
            </w:pPr>
            <w:r w:rsidRPr="00975097">
              <w:rPr>
                <w:rFonts w:ascii="Century Gothic" w:eastAsia="Calibri" w:hAnsi="Century Gothic" w:cs="Calibri"/>
                <w:b/>
                <w:bCs/>
                <w:color w:val="000000" w:themeColor="text1"/>
                <w:w w:val="125"/>
                <w:sz w:val="24"/>
                <w:szCs w:val="24"/>
                <w:lang w:val="es-ES" w:eastAsia="es-ES" w:bidi="es-ES"/>
              </w:rPr>
              <w:lastRenderedPageBreak/>
              <w:t>Perfeccionamiento al Proyecto de Ley de Migración y Extranjería (Boletín N° 8970- 06)</w:t>
            </w:r>
          </w:p>
        </w:tc>
      </w:tr>
    </w:tbl>
    <w:p w:rsidR="00F75DAE" w:rsidRPr="00975097" w:rsidRDefault="00384E92" w:rsidP="00975097">
      <w:pPr>
        <w:rPr>
          <w:rFonts w:ascii="Century Gothic" w:hAnsi="Century Gothic"/>
        </w:rPr>
      </w:pPr>
    </w:p>
    <w:p w:rsidR="00975097" w:rsidRDefault="00975097" w:rsidP="00975097">
      <w:pPr>
        <w:pStyle w:val="Prrafodelista"/>
        <w:numPr>
          <w:ilvl w:val="0"/>
          <w:numId w:val="1"/>
        </w:numPr>
        <w:rPr>
          <w:rFonts w:ascii="Century Gothic" w:hAnsi="Century Gothic"/>
          <w:b/>
        </w:rPr>
      </w:pPr>
      <w:r w:rsidRPr="00975097">
        <w:rPr>
          <w:rFonts w:ascii="Century Gothic" w:hAnsi="Century Gothic"/>
          <w:b/>
        </w:rPr>
        <w:t>Antecedentes</w:t>
      </w:r>
    </w:p>
    <w:p w:rsidR="00975097" w:rsidRDefault="001E2835" w:rsidP="001E2835">
      <w:pPr>
        <w:jc w:val="both"/>
        <w:rPr>
          <w:rFonts w:ascii="Century Gothic" w:hAnsi="Century Gothic"/>
        </w:rPr>
      </w:pPr>
      <w:r>
        <w:rPr>
          <w:rFonts w:ascii="Century Gothic" w:hAnsi="Century Gothic"/>
        </w:rPr>
        <w:t>El Proyecto actual de Ley de Migración y Extranjería</w:t>
      </w:r>
      <w:r w:rsidR="004F494C">
        <w:rPr>
          <w:rFonts w:ascii="Century Gothic" w:hAnsi="Century Gothic"/>
        </w:rPr>
        <w:t>,</w:t>
      </w:r>
      <w:r>
        <w:rPr>
          <w:rFonts w:ascii="Century Gothic" w:hAnsi="Century Gothic"/>
        </w:rPr>
        <w:t xml:space="preserve"> que se encuentra en discusión en el Senado, fue introducido en el primer gobierno de Sebastián Piñera en el  año </w:t>
      </w:r>
      <w:r w:rsidR="00975097">
        <w:rPr>
          <w:rFonts w:ascii="Century Gothic" w:hAnsi="Century Gothic"/>
        </w:rPr>
        <w:t>2013</w:t>
      </w:r>
      <w:r>
        <w:rPr>
          <w:rFonts w:ascii="Century Gothic" w:hAnsi="Century Gothic"/>
        </w:rPr>
        <w:t xml:space="preserve"> </w:t>
      </w:r>
      <w:r w:rsidR="004F494C">
        <w:rPr>
          <w:rFonts w:ascii="Century Gothic" w:hAnsi="Century Gothic"/>
        </w:rPr>
        <w:t>en la Cámara de Diputados. No obstante, no había tenido ningún cambio sustancial hasta el año 2018. Ciertamente, el Ejecutivo revitalizó el Proyecto empujado por las circunstancias coyunturales de los flujos migratorios, la opinión pública y l</w:t>
      </w:r>
      <w:r w:rsidR="00733EDC">
        <w:rPr>
          <w:rFonts w:ascii="Century Gothic" w:hAnsi="Century Gothic"/>
        </w:rPr>
        <w:t xml:space="preserve">a necesidad de ordenar, regular, sistematizar </w:t>
      </w:r>
      <w:r w:rsidR="004F494C">
        <w:rPr>
          <w:rFonts w:ascii="Century Gothic" w:hAnsi="Century Gothic"/>
        </w:rPr>
        <w:t>y</w:t>
      </w:r>
      <w:r w:rsidR="00733EDC">
        <w:rPr>
          <w:rFonts w:ascii="Century Gothic" w:hAnsi="Century Gothic"/>
        </w:rPr>
        <w:t>, en definitiva,</w:t>
      </w:r>
      <w:r w:rsidR="004F494C">
        <w:rPr>
          <w:rFonts w:ascii="Century Gothic" w:hAnsi="Century Gothic"/>
        </w:rPr>
        <w:t xml:space="preserve"> legislar en materia migratoria.</w:t>
      </w:r>
    </w:p>
    <w:p w:rsidR="00BF111E" w:rsidRDefault="00BF111E" w:rsidP="001E2835">
      <w:pPr>
        <w:jc w:val="both"/>
        <w:rPr>
          <w:rFonts w:ascii="Century Gothic" w:hAnsi="Century Gothic"/>
        </w:rPr>
      </w:pPr>
      <w:r>
        <w:rPr>
          <w:rFonts w:ascii="Century Gothic" w:hAnsi="Century Gothic"/>
        </w:rPr>
        <w:t>Actualmente, el último cambio en el trámite del Proyecto de Ley en cuestión fue aprobado en la Comisión de Derechos Humanos, Nacionalidad  y Ciudadanía, exactamente el 15 de julio</w:t>
      </w:r>
      <w:r w:rsidR="00E1729C">
        <w:rPr>
          <w:rFonts w:ascii="Century Gothic" w:hAnsi="Century Gothic"/>
        </w:rPr>
        <w:t xml:space="preserve"> del presente año. Finalmente, se votó el 13 de agosto en la Sala del Senado y se aprobó la idea de legislar en esa instancia. A</w:t>
      </w:r>
      <w:r w:rsidR="00A63A6A">
        <w:rPr>
          <w:rFonts w:ascii="Century Gothic" w:hAnsi="Century Gothic"/>
        </w:rPr>
        <w:t>hora mismo</w:t>
      </w:r>
      <w:r w:rsidR="001C0F4F">
        <w:rPr>
          <w:rFonts w:ascii="Century Gothic" w:hAnsi="Century Gothic"/>
        </w:rPr>
        <w:t>, el Proyecto en cuestión</w:t>
      </w:r>
      <w:r w:rsidR="00A63A6A">
        <w:rPr>
          <w:rFonts w:ascii="Century Gothic" w:hAnsi="Century Gothic"/>
        </w:rPr>
        <w:t xml:space="preserve"> se encuentra en el períod</w:t>
      </w:r>
      <w:r w:rsidR="00E1729C">
        <w:rPr>
          <w:rFonts w:ascii="Century Gothic" w:hAnsi="Century Gothic"/>
        </w:rPr>
        <w:t>o de indicaciones abierto hasta el 05 de septiembre.</w:t>
      </w:r>
    </w:p>
    <w:p w:rsidR="004F494C" w:rsidRDefault="00733EDC" w:rsidP="001E2835">
      <w:pPr>
        <w:jc w:val="both"/>
        <w:rPr>
          <w:rFonts w:ascii="Century Gothic" w:hAnsi="Century Gothic"/>
        </w:rPr>
      </w:pPr>
      <w:r>
        <w:rPr>
          <w:rFonts w:ascii="Century Gothic" w:hAnsi="Century Gothic"/>
        </w:rPr>
        <w:t>Dent</w:t>
      </w:r>
      <w:r w:rsidR="00FA21A5">
        <w:rPr>
          <w:rFonts w:ascii="Century Gothic" w:hAnsi="Century Gothic"/>
        </w:rPr>
        <w:t>ro de los puntos más resaltantes del Proyecto de Ley de Migración y Extranjería puede señalarse: a)</w:t>
      </w:r>
      <w:r w:rsidR="00BB1725">
        <w:rPr>
          <w:rFonts w:ascii="Century Gothic" w:hAnsi="Century Gothic"/>
        </w:rPr>
        <w:t xml:space="preserve"> La conformación del Servicio Nacional de Migraciones </w:t>
      </w:r>
      <w:r w:rsidR="00FA21A5">
        <w:rPr>
          <w:rFonts w:ascii="Century Gothic" w:hAnsi="Century Gothic"/>
        </w:rPr>
        <w:t xml:space="preserve">y el Consejo de Política Migratoria;  b) </w:t>
      </w:r>
      <w:r w:rsidR="00363D35">
        <w:rPr>
          <w:rFonts w:ascii="Century Gothic" w:hAnsi="Century Gothic"/>
        </w:rPr>
        <w:t>Modificaciones</w:t>
      </w:r>
      <w:r w:rsidR="00BB1725">
        <w:rPr>
          <w:rFonts w:ascii="Century Gothic" w:hAnsi="Century Gothic"/>
        </w:rPr>
        <w:t xml:space="preserve"> de las categorías migratorias; c) Mayor protección de derechos a los extranjeros</w:t>
      </w:r>
      <w:r w:rsidR="00711103">
        <w:rPr>
          <w:rFonts w:ascii="Century Gothic" w:hAnsi="Century Gothic"/>
        </w:rPr>
        <w:t>, sobre todo a la población más vulnerable</w:t>
      </w:r>
      <w:r w:rsidR="00BB1725">
        <w:rPr>
          <w:rFonts w:ascii="Century Gothic" w:hAnsi="Century Gothic"/>
        </w:rPr>
        <w:t>; d) Consideración en los beneficios de asistencia social; e) Mención sobre el valor de la m</w:t>
      </w:r>
      <w:r w:rsidR="00A16BE6">
        <w:rPr>
          <w:rFonts w:ascii="Century Gothic" w:hAnsi="Century Gothic"/>
        </w:rPr>
        <w:t>igración, f) C</w:t>
      </w:r>
      <w:r w:rsidR="00BB1725">
        <w:rPr>
          <w:rFonts w:ascii="Century Gothic" w:hAnsi="Century Gothic"/>
        </w:rPr>
        <w:t xml:space="preserve">onsideración de la </w:t>
      </w:r>
      <w:r w:rsidR="00A16BE6">
        <w:rPr>
          <w:rFonts w:ascii="Century Gothic" w:hAnsi="Century Gothic"/>
        </w:rPr>
        <w:t>reunificación familiar; g</w:t>
      </w:r>
      <w:r w:rsidR="00BB1725">
        <w:rPr>
          <w:rFonts w:ascii="Century Gothic" w:hAnsi="Century Gothic"/>
        </w:rPr>
        <w:t xml:space="preserve">) </w:t>
      </w:r>
      <w:r w:rsidR="00A16BE6">
        <w:rPr>
          <w:rFonts w:ascii="Century Gothic" w:hAnsi="Century Gothic"/>
        </w:rPr>
        <w:t>Los derechos de los chilenos en el exterior</w:t>
      </w:r>
      <w:r w:rsidR="00711103">
        <w:rPr>
          <w:rFonts w:ascii="Century Gothic" w:hAnsi="Century Gothic"/>
        </w:rPr>
        <w:t>; h) Nueva modalidad de reconocimiento y convalidación de títulos profesionales</w:t>
      </w:r>
    </w:p>
    <w:p w:rsidR="00733EDC" w:rsidRDefault="00733EDC" w:rsidP="001E2835">
      <w:pPr>
        <w:jc w:val="both"/>
        <w:rPr>
          <w:rFonts w:ascii="Century Gothic" w:hAnsi="Century Gothic"/>
        </w:rPr>
      </w:pPr>
    </w:p>
    <w:p w:rsidR="00975097" w:rsidRDefault="00975097" w:rsidP="001E2835">
      <w:pPr>
        <w:pStyle w:val="Prrafodelista"/>
        <w:numPr>
          <w:ilvl w:val="0"/>
          <w:numId w:val="1"/>
        </w:numPr>
        <w:jc w:val="both"/>
        <w:rPr>
          <w:rFonts w:ascii="Century Gothic" w:hAnsi="Century Gothic"/>
          <w:b/>
        </w:rPr>
      </w:pPr>
      <w:r w:rsidRPr="00733EDC">
        <w:rPr>
          <w:rFonts w:ascii="Century Gothic" w:hAnsi="Century Gothic"/>
          <w:b/>
        </w:rPr>
        <w:t xml:space="preserve">Cifras migratorias </w:t>
      </w:r>
    </w:p>
    <w:p w:rsidR="00A16BE6" w:rsidRDefault="00A16BE6" w:rsidP="00A16BE6">
      <w:pPr>
        <w:jc w:val="both"/>
        <w:rPr>
          <w:rFonts w:ascii="Century Gothic" w:hAnsi="Century Gothic"/>
        </w:rPr>
      </w:pPr>
      <w:r>
        <w:rPr>
          <w:rFonts w:ascii="Century Gothic" w:hAnsi="Century Gothic"/>
        </w:rPr>
        <w:t xml:space="preserve">Para darle una imagen a la población de extranjeros en territorio nacional, </w:t>
      </w:r>
      <w:r w:rsidR="00FB18E4">
        <w:rPr>
          <w:rFonts w:ascii="Century Gothic" w:hAnsi="Century Gothic"/>
        </w:rPr>
        <w:t xml:space="preserve">tomando en cuenta aspectos como </w:t>
      </w:r>
      <w:r>
        <w:rPr>
          <w:rFonts w:ascii="Century Gothic" w:hAnsi="Century Gothic"/>
        </w:rPr>
        <w:t xml:space="preserve">educación, </w:t>
      </w:r>
      <w:r w:rsidR="00506AFC">
        <w:rPr>
          <w:rFonts w:ascii="Century Gothic" w:hAnsi="Century Gothic"/>
        </w:rPr>
        <w:t xml:space="preserve"> empleo, </w:t>
      </w:r>
      <w:r w:rsidR="00FB18E4">
        <w:rPr>
          <w:rFonts w:ascii="Century Gothic" w:hAnsi="Century Gothic"/>
        </w:rPr>
        <w:t>cuantificación</w:t>
      </w:r>
      <w:r w:rsidR="0036775F">
        <w:rPr>
          <w:rFonts w:ascii="Century Gothic" w:hAnsi="Century Gothic"/>
        </w:rPr>
        <w:t xml:space="preserve"> en general, país de</w:t>
      </w:r>
      <w:r w:rsidR="00FB18E4">
        <w:rPr>
          <w:rFonts w:ascii="Century Gothic" w:hAnsi="Century Gothic"/>
        </w:rPr>
        <w:t xml:space="preserve"> origen</w:t>
      </w:r>
      <w:r w:rsidR="0036775F">
        <w:rPr>
          <w:rFonts w:ascii="Century Gothic" w:hAnsi="Century Gothic"/>
        </w:rPr>
        <w:t xml:space="preserve"> y</w:t>
      </w:r>
      <w:r w:rsidR="00CC7D15">
        <w:rPr>
          <w:rFonts w:ascii="Century Gothic" w:hAnsi="Century Gothic"/>
        </w:rPr>
        <w:t xml:space="preserve"> pobreza</w:t>
      </w:r>
      <w:r w:rsidR="0036775F">
        <w:rPr>
          <w:rFonts w:ascii="Century Gothic" w:hAnsi="Century Gothic"/>
        </w:rPr>
        <w:t>,</w:t>
      </w:r>
      <w:r w:rsidR="00FB18E4">
        <w:rPr>
          <w:rFonts w:ascii="Century Gothic" w:hAnsi="Century Gothic"/>
        </w:rPr>
        <w:t xml:space="preserve"> tenemos las siguientes cifras:</w:t>
      </w:r>
    </w:p>
    <w:p w:rsidR="00FB18E4" w:rsidRDefault="00FB18E4" w:rsidP="00A16BE6">
      <w:pPr>
        <w:jc w:val="both"/>
        <w:rPr>
          <w:rFonts w:ascii="Century Gothic" w:hAnsi="Century Gothic"/>
        </w:rPr>
      </w:pPr>
      <w:r>
        <w:rPr>
          <w:rFonts w:ascii="Century Gothic" w:hAnsi="Century Gothic"/>
        </w:rPr>
        <w:t>-</w:t>
      </w:r>
      <w:r w:rsidR="00711103">
        <w:rPr>
          <w:rFonts w:ascii="Century Gothic" w:hAnsi="Century Gothic"/>
        </w:rPr>
        <w:t xml:space="preserve"> </w:t>
      </w:r>
      <w:r w:rsidR="00A17661">
        <w:rPr>
          <w:rFonts w:ascii="Century Gothic" w:hAnsi="Century Gothic"/>
        </w:rPr>
        <w:t>La población extranjera presenta –en promedio- 13.2 años de escolaridad, mientras que los nacionales registran –en promedio- 11</w:t>
      </w:r>
      <w:r w:rsidR="00D25EBF">
        <w:rPr>
          <w:rFonts w:ascii="Century Gothic" w:hAnsi="Century Gothic"/>
        </w:rPr>
        <w:t xml:space="preserve">.1 años </w:t>
      </w:r>
      <w:r w:rsidR="00A17661">
        <w:rPr>
          <w:rFonts w:ascii="Century Gothic" w:hAnsi="Century Gothic"/>
        </w:rPr>
        <w:t>(CASEN, 2017).</w:t>
      </w:r>
    </w:p>
    <w:p w:rsidR="00A17661" w:rsidRDefault="00FB18E4" w:rsidP="00A16BE6">
      <w:pPr>
        <w:jc w:val="both"/>
        <w:rPr>
          <w:rFonts w:ascii="Century Gothic" w:hAnsi="Century Gothic"/>
        </w:rPr>
      </w:pPr>
      <w:r>
        <w:rPr>
          <w:rFonts w:ascii="Century Gothic" w:hAnsi="Century Gothic"/>
        </w:rPr>
        <w:t>-</w:t>
      </w:r>
      <w:r w:rsidR="00227CA7">
        <w:rPr>
          <w:rFonts w:ascii="Century Gothic" w:hAnsi="Century Gothic"/>
        </w:rPr>
        <w:t xml:space="preserve"> </w:t>
      </w:r>
      <w:r w:rsidR="00A17661">
        <w:rPr>
          <w:rFonts w:ascii="Century Gothic" w:hAnsi="Century Gothic"/>
        </w:rPr>
        <w:t xml:space="preserve">La participación en el mercado laboral de los extranjeros se sitúa en 81.3%, </w:t>
      </w:r>
      <w:r w:rsidR="00CC7D15">
        <w:rPr>
          <w:rFonts w:ascii="Century Gothic" w:hAnsi="Century Gothic"/>
        </w:rPr>
        <w:t>mientras que</w:t>
      </w:r>
      <w:r w:rsidR="00D25EBF">
        <w:rPr>
          <w:rFonts w:ascii="Century Gothic" w:hAnsi="Century Gothic"/>
        </w:rPr>
        <w:t xml:space="preserve"> los chilenos ostentan un 58.3%</w:t>
      </w:r>
      <w:r w:rsidR="00CC7D15">
        <w:rPr>
          <w:rFonts w:ascii="Century Gothic" w:hAnsi="Century Gothic"/>
        </w:rPr>
        <w:t xml:space="preserve"> (CASEN, 2017).</w:t>
      </w:r>
    </w:p>
    <w:p w:rsidR="00CC7D15" w:rsidRDefault="00CC7D15" w:rsidP="00A16BE6">
      <w:pPr>
        <w:jc w:val="both"/>
        <w:rPr>
          <w:rFonts w:ascii="Century Gothic" w:hAnsi="Century Gothic"/>
        </w:rPr>
      </w:pPr>
      <w:r>
        <w:rPr>
          <w:rFonts w:ascii="Century Gothic" w:hAnsi="Century Gothic"/>
        </w:rPr>
        <w:lastRenderedPageBreak/>
        <w:t xml:space="preserve">- La tasa de pobreza por ingresos para los inmigrantes está ubicada en 10.8%, entretanto la población nacional registra 8.5%. No obstante, si se amplía la métrica, </w:t>
      </w:r>
      <w:r w:rsidR="00D25EBF">
        <w:rPr>
          <w:rFonts w:ascii="Century Gothic" w:hAnsi="Century Gothic"/>
        </w:rPr>
        <w:t>se tiene que el</w:t>
      </w:r>
      <w:r>
        <w:rPr>
          <w:rFonts w:ascii="Century Gothic" w:hAnsi="Century Gothic"/>
        </w:rPr>
        <w:t xml:space="preserve"> 24.6</w:t>
      </w:r>
      <w:r w:rsidR="00D25EBF">
        <w:rPr>
          <w:rFonts w:ascii="Century Gothic" w:hAnsi="Century Gothic"/>
        </w:rPr>
        <w:t>% de los extranjeros se encuentran en pobreza multidimensional</w:t>
      </w:r>
      <w:r>
        <w:rPr>
          <w:rFonts w:ascii="Century Gothic" w:hAnsi="Century Gothic"/>
        </w:rPr>
        <w:t xml:space="preserve"> </w:t>
      </w:r>
      <w:r w:rsidR="00D25EBF">
        <w:rPr>
          <w:rFonts w:ascii="Century Gothic" w:hAnsi="Century Gothic"/>
        </w:rPr>
        <w:t>versus el 20.5% de los nacionales (CASEN, 2017).</w:t>
      </w:r>
    </w:p>
    <w:p w:rsidR="007A798B" w:rsidRDefault="00FB18E4" w:rsidP="00A16BE6">
      <w:pPr>
        <w:jc w:val="both"/>
        <w:rPr>
          <w:rFonts w:ascii="Century Gothic" w:hAnsi="Century Gothic"/>
        </w:rPr>
      </w:pPr>
      <w:r>
        <w:rPr>
          <w:rFonts w:ascii="Century Gothic" w:hAnsi="Century Gothic"/>
        </w:rPr>
        <w:t>-</w:t>
      </w:r>
      <w:r w:rsidR="00A17661">
        <w:rPr>
          <w:rFonts w:ascii="Century Gothic" w:hAnsi="Century Gothic"/>
        </w:rPr>
        <w:t xml:space="preserve"> </w:t>
      </w:r>
      <w:r w:rsidR="007A798B">
        <w:rPr>
          <w:rFonts w:ascii="Century Gothic" w:hAnsi="Century Gothic"/>
        </w:rPr>
        <w:t>La población total de extranjeros se estima en 1.251.225 personas (6,6% con respecto a la población total estimada en diciembre 2018). (Departamento de Extranjería y Migración e Instituto Nacional de Estadísticas, 2019).</w:t>
      </w:r>
    </w:p>
    <w:p w:rsidR="00FB18E4" w:rsidRDefault="007A798B" w:rsidP="00A16BE6">
      <w:pPr>
        <w:jc w:val="both"/>
        <w:rPr>
          <w:rFonts w:ascii="Century Gothic" w:hAnsi="Century Gothic"/>
        </w:rPr>
      </w:pPr>
      <w:r>
        <w:rPr>
          <w:rFonts w:ascii="Century Gothic" w:hAnsi="Century Gothic"/>
        </w:rPr>
        <w:t>- El 63</w:t>
      </w:r>
      <w:r w:rsidR="008B2413">
        <w:rPr>
          <w:rFonts w:ascii="Century Gothic" w:hAnsi="Century Gothic"/>
        </w:rPr>
        <w:t>.1</w:t>
      </w:r>
      <w:r w:rsidR="008D772A">
        <w:rPr>
          <w:rFonts w:ascii="Century Gothic" w:hAnsi="Century Gothic"/>
        </w:rPr>
        <w:t>% de la población extranjera se encue</w:t>
      </w:r>
      <w:r w:rsidR="008B2413">
        <w:rPr>
          <w:rFonts w:ascii="Century Gothic" w:hAnsi="Century Gothic"/>
        </w:rPr>
        <w:t>ntra en la Región Metropolitana; seguidamente la Región de Antofagasta presenta un 7.1% de</w:t>
      </w:r>
      <w:r w:rsidR="00EB3090">
        <w:rPr>
          <w:rFonts w:ascii="Century Gothic" w:hAnsi="Century Gothic"/>
        </w:rPr>
        <w:t>l total de</w:t>
      </w:r>
      <w:r w:rsidR="008B2413">
        <w:rPr>
          <w:rFonts w:ascii="Century Gothic" w:hAnsi="Century Gothic"/>
        </w:rPr>
        <w:t xml:space="preserve"> inmigrantes; luego la Región de Valparaíso registra el 6.4% y en la Región de Tarapacá </w:t>
      </w:r>
      <w:r w:rsidR="00EB3090">
        <w:rPr>
          <w:rFonts w:ascii="Century Gothic" w:hAnsi="Century Gothic"/>
        </w:rPr>
        <w:t xml:space="preserve"> </w:t>
      </w:r>
      <w:r w:rsidR="008B2413">
        <w:rPr>
          <w:rFonts w:ascii="Century Gothic" w:hAnsi="Century Gothic"/>
        </w:rPr>
        <w:t>hacen vida el 4.8%</w:t>
      </w:r>
      <w:r w:rsidR="00EB3090">
        <w:rPr>
          <w:rFonts w:ascii="Century Gothic" w:hAnsi="Century Gothic"/>
        </w:rPr>
        <w:t xml:space="preserve"> de los extranjeros</w:t>
      </w:r>
      <w:r w:rsidR="008B2413">
        <w:rPr>
          <w:rFonts w:ascii="Century Gothic" w:hAnsi="Century Gothic"/>
        </w:rPr>
        <w:t>. El resto de las Re</w:t>
      </w:r>
      <w:r w:rsidR="00EB3090">
        <w:rPr>
          <w:rFonts w:ascii="Century Gothic" w:hAnsi="Century Gothic"/>
        </w:rPr>
        <w:t>giones están por debajo del 3% (Departamento de Extranjería y Migración e Instituto Nacional de Estadísticas, 2019).</w:t>
      </w:r>
    </w:p>
    <w:p w:rsidR="00FB18E4" w:rsidRDefault="00FB18E4" w:rsidP="00A16BE6">
      <w:pPr>
        <w:jc w:val="both"/>
        <w:rPr>
          <w:rFonts w:ascii="Century Gothic" w:hAnsi="Century Gothic"/>
        </w:rPr>
      </w:pPr>
      <w:r>
        <w:rPr>
          <w:rFonts w:ascii="Century Gothic" w:hAnsi="Century Gothic"/>
        </w:rPr>
        <w:t>-</w:t>
      </w:r>
      <w:r w:rsidR="00EB3090">
        <w:rPr>
          <w:rFonts w:ascii="Century Gothic" w:hAnsi="Century Gothic"/>
        </w:rPr>
        <w:t xml:space="preserve"> Los venezolanos lideran la </w:t>
      </w:r>
      <w:r w:rsidR="005419BC">
        <w:rPr>
          <w:rFonts w:ascii="Century Gothic" w:hAnsi="Century Gothic"/>
        </w:rPr>
        <w:t>población</w:t>
      </w:r>
      <w:r w:rsidR="00EB3090">
        <w:rPr>
          <w:rFonts w:ascii="Century Gothic" w:hAnsi="Century Gothic"/>
        </w:rPr>
        <w:t xml:space="preserve"> extranjera con</w:t>
      </w:r>
      <w:r w:rsidR="005419BC">
        <w:rPr>
          <w:rFonts w:ascii="Century Gothic" w:hAnsi="Century Gothic"/>
        </w:rPr>
        <w:t xml:space="preserve"> 288.233 personas; a continuación se ubican los nacionales de </w:t>
      </w:r>
      <w:r w:rsidR="00EB3090">
        <w:rPr>
          <w:rFonts w:ascii="Century Gothic" w:hAnsi="Century Gothic"/>
        </w:rPr>
        <w:t>Perú con</w:t>
      </w:r>
      <w:r w:rsidR="005419BC">
        <w:rPr>
          <w:rFonts w:ascii="Century Gothic" w:hAnsi="Century Gothic"/>
        </w:rPr>
        <w:t xml:space="preserve"> 223.923 personas; los haitianos residentes en el país serían 179.338; después se observan 146.582 personas de nacionalidad colombiana y para cerrar los primeros 5 puestos estarían los bolivianos con 107.346 </w:t>
      </w:r>
      <w:r w:rsidR="008935A2">
        <w:rPr>
          <w:rFonts w:ascii="Century Gothic" w:hAnsi="Century Gothic"/>
        </w:rPr>
        <w:t>ciudadanos.</w:t>
      </w:r>
      <w:r w:rsidR="000C310D">
        <w:rPr>
          <w:rFonts w:ascii="Century Gothic" w:hAnsi="Century Gothic"/>
        </w:rPr>
        <w:t xml:space="preserve"> (Departamento de Extranjería y Migración e Instituto Nacional de Estadísticas, 2019).</w:t>
      </w:r>
    </w:p>
    <w:p w:rsidR="00FB18E4" w:rsidRDefault="00FB18E4" w:rsidP="00A16BE6">
      <w:pPr>
        <w:jc w:val="both"/>
        <w:rPr>
          <w:rFonts w:ascii="Century Gothic" w:hAnsi="Century Gothic"/>
        </w:rPr>
      </w:pPr>
      <w:r>
        <w:rPr>
          <w:rFonts w:ascii="Century Gothic" w:hAnsi="Century Gothic"/>
        </w:rPr>
        <w:t>-</w:t>
      </w:r>
      <w:r w:rsidR="004D494A">
        <w:rPr>
          <w:rFonts w:ascii="Century Gothic" w:hAnsi="Century Gothic"/>
        </w:rPr>
        <w:t xml:space="preserve"> En torno al 60% de la población extranjera tiene una edad comprendida entre 20 a 39 años.</w:t>
      </w:r>
      <w:r w:rsidR="000C310D">
        <w:rPr>
          <w:rFonts w:ascii="Century Gothic" w:hAnsi="Century Gothic"/>
        </w:rPr>
        <w:t xml:space="preserve"> (Departamento de Extranjería y Migración e Instituto Nacional de Estadísticas, 2019).</w:t>
      </w:r>
    </w:p>
    <w:p w:rsidR="003C14F2" w:rsidRDefault="003C14F2" w:rsidP="00A16BE6">
      <w:pPr>
        <w:jc w:val="both"/>
        <w:rPr>
          <w:rFonts w:ascii="Century Gothic" w:hAnsi="Century Gothic"/>
        </w:rPr>
      </w:pPr>
    </w:p>
    <w:p w:rsidR="00FB18E4" w:rsidRDefault="00363D35" w:rsidP="00A16BE6">
      <w:pPr>
        <w:jc w:val="both"/>
        <w:rPr>
          <w:rFonts w:ascii="Century Gothic" w:hAnsi="Century Gothic"/>
          <w:b/>
        </w:rPr>
      </w:pPr>
      <w:r>
        <w:rPr>
          <w:rFonts w:ascii="Century Gothic" w:hAnsi="Century Gothic"/>
          <w:b/>
        </w:rPr>
        <w:t xml:space="preserve">     3. Espacios </w:t>
      </w:r>
      <w:r w:rsidR="005915DE">
        <w:rPr>
          <w:rFonts w:ascii="Century Gothic" w:hAnsi="Century Gothic"/>
          <w:b/>
        </w:rPr>
        <w:t>de mejoras en</w:t>
      </w:r>
      <w:r>
        <w:rPr>
          <w:rFonts w:ascii="Century Gothic" w:hAnsi="Century Gothic"/>
          <w:b/>
        </w:rPr>
        <w:t xml:space="preserve"> el Proyecto de Ley de Migración y Extranjería</w:t>
      </w:r>
      <w:r w:rsidR="009E70DF">
        <w:rPr>
          <w:rFonts w:ascii="Century Gothic" w:hAnsi="Century Gothic"/>
          <w:b/>
        </w:rPr>
        <w:t xml:space="preserve"> </w:t>
      </w:r>
      <w:r w:rsidR="005915DE">
        <w:rPr>
          <w:rFonts w:ascii="Century Gothic" w:hAnsi="Century Gothic"/>
          <w:b/>
        </w:rPr>
        <w:t>con el objetivo de promover</w:t>
      </w:r>
      <w:r w:rsidR="009E70DF">
        <w:rPr>
          <w:rFonts w:ascii="Century Gothic" w:hAnsi="Century Gothic"/>
          <w:b/>
        </w:rPr>
        <w:t xml:space="preserve"> la inserción del extranjero en todas las dimensiones</w:t>
      </w:r>
    </w:p>
    <w:p w:rsidR="009E70DF" w:rsidRDefault="00363D35" w:rsidP="00A16BE6">
      <w:pPr>
        <w:jc w:val="both"/>
        <w:rPr>
          <w:rFonts w:ascii="Century Gothic" w:hAnsi="Century Gothic"/>
        </w:rPr>
      </w:pPr>
      <w:r>
        <w:rPr>
          <w:rFonts w:ascii="Century Gothic" w:hAnsi="Century Gothic"/>
        </w:rPr>
        <w:t>Al analizar el Proyecto de Ley</w:t>
      </w:r>
      <w:r w:rsidR="009E70DF">
        <w:rPr>
          <w:rFonts w:ascii="Century Gothic" w:hAnsi="Century Gothic"/>
        </w:rPr>
        <w:t>,</w:t>
      </w:r>
      <w:r>
        <w:rPr>
          <w:rFonts w:ascii="Century Gothic" w:hAnsi="Century Gothic"/>
        </w:rPr>
        <w:t xml:space="preserve"> se advierten varios aspectos </w:t>
      </w:r>
      <w:r w:rsidR="009E70DF">
        <w:rPr>
          <w:rFonts w:ascii="Century Gothic" w:hAnsi="Century Gothic"/>
        </w:rPr>
        <w:t>en los cuales se tiene espacio para mejorar, de manera tal que tengan tratamiento específico y referencias más claras para imprimirle eficacia y efectividad al aporte del extranjero en el mencionado Proyecto. En otras palabras, es necesario reflexionar sobre ciertos puntos para que la inserción del migrante sea expedita y, de este modo, pueda contribuir rápidamente al desarrollo económico, así como también, en el ámbito social, cultural artístico, científico, deportivo, y para que, concretamente, sean respetados sus derechos humanos.</w:t>
      </w:r>
    </w:p>
    <w:p w:rsidR="00363D35" w:rsidRDefault="009E70DF" w:rsidP="00A16BE6">
      <w:pPr>
        <w:jc w:val="both"/>
        <w:rPr>
          <w:rFonts w:ascii="Century Gothic" w:hAnsi="Century Gothic"/>
        </w:rPr>
      </w:pPr>
      <w:r>
        <w:rPr>
          <w:rFonts w:ascii="Century Gothic" w:hAnsi="Century Gothic"/>
        </w:rPr>
        <w:t xml:space="preserve">Así, </w:t>
      </w:r>
      <w:r w:rsidR="00BB336B">
        <w:rPr>
          <w:rFonts w:ascii="Century Gothic" w:hAnsi="Century Gothic"/>
        </w:rPr>
        <w:t xml:space="preserve">dentro de los principios de la Ley no se hace referencia el valor que pudiera tener la inmigración para el desarrollo económico regional y el fomento productivo. </w:t>
      </w:r>
    </w:p>
    <w:p w:rsidR="00BB336B" w:rsidRDefault="00BB336B" w:rsidP="00A16BE6">
      <w:pPr>
        <w:jc w:val="both"/>
        <w:rPr>
          <w:rFonts w:ascii="Century Gothic" w:hAnsi="Century Gothic"/>
        </w:rPr>
      </w:pPr>
      <w:r>
        <w:rPr>
          <w:rFonts w:ascii="Century Gothic" w:hAnsi="Century Gothic"/>
        </w:rPr>
        <w:lastRenderedPageBreak/>
        <w:t>Igualmente, no se hace cargo de la dificultad que atraviesan los inmigrantes al momento</w:t>
      </w:r>
      <w:r w:rsidR="009C3BD8">
        <w:rPr>
          <w:rFonts w:ascii="Century Gothic" w:hAnsi="Century Gothic"/>
        </w:rPr>
        <w:t xml:space="preserve"> </w:t>
      </w:r>
      <w:r>
        <w:rPr>
          <w:rFonts w:ascii="Century Gothic" w:hAnsi="Century Gothic"/>
        </w:rPr>
        <w:t xml:space="preserve"> que se v</w:t>
      </w:r>
      <w:r w:rsidR="009C3BD8">
        <w:rPr>
          <w:rFonts w:ascii="Century Gothic" w:hAnsi="Century Gothic"/>
        </w:rPr>
        <w:t>ence</w:t>
      </w:r>
      <w:r>
        <w:rPr>
          <w:rFonts w:ascii="Century Gothic" w:hAnsi="Century Gothic"/>
        </w:rPr>
        <w:t xml:space="preserve"> su cédula de identidad nacional </w:t>
      </w:r>
      <w:r w:rsidR="009C3BD8">
        <w:rPr>
          <w:rFonts w:ascii="Century Gothic" w:hAnsi="Century Gothic"/>
        </w:rPr>
        <w:t>(</w:t>
      </w:r>
      <w:r>
        <w:rPr>
          <w:rFonts w:ascii="Century Gothic" w:hAnsi="Century Gothic"/>
        </w:rPr>
        <w:t>que expide el Servicio de Registro Civil e Identificación</w:t>
      </w:r>
      <w:r w:rsidR="009C3BD8">
        <w:rPr>
          <w:rFonts w:ascii="Century Gothic" w:hAnsi="Century Gothic"/>
        </w:rPr>
        <w:t>) mientras que están a</w:t>
      </w:r>
      <w:r>
        <w:rPr>
          <w:rFonts w:ascii="Century Gothic" w:hAnsi="Century Gothic"/>
        </w:rPr>
        <w:t xml:space="preserve"> la espera </w:t>
      </w:r>
      <w:r w:rsidR="0042254C">
        <w:rPr>
          <w:rFonts w:ascii="Century Gothic" w:hAnsi="Century Gothic"/>
        </w:rPr>
        <w:t xml:space="preserve">de la resolución institucional de su solicitud de permanencia de residencia definitiva. Y, además, la nueva ley procura limitar los números de ingresos y egresos del territorio nacional si dicho documento nacional está vencido, lo cual ocasionaría otro obstáculo para </w:t>
      </w:r>
      <w:r w:rsidR="00D2787C">
        <w:rPr>
          <w:rFonts w:ascii="Century Gothic" w:hAnsi="Century Gothic"/>
        </w:rPr>
        <w:t xml:space="preserve">que los extranjeros residentes puedan </w:t>
      </w:r>
      <w:r w:rsidR="0042254C">
        <w:rPr>
          <w:rFonts w:ascii="Century Gothic" w:hAnsi="Century Gothic"/>
        </w:rPr>
        <w:t xml:space="preserve">ejercer </w:t>
      </w:r>
      <w:r w:rsidR="000F49EB">
        <w:rPr>
          <w:rFonts w:ascii="Century Gothic" w:hAnsi="Century Gothic"/>
        </w:rPr>
        <w:t xml:space="preserve">plenamente </w:t>
      </w:r>
      <w:r w:rsidR="0042254C">
        <w:rPr>
          <w:rFonts w:ascii="Century Gothic" w:hAnsi="Century Gothic"/>
        </w:rPr>
        <w:t>sus derechos de movilidad internacional.</w:t>
      </w:r>
    </w:p>
    <w:p w:rsidR="0042254C" w:rsidRDefault="0042254C" w:rsidP="00A16BE6">
      <w:pPr>
        <w:jc w:val="both"/>
        <w:rPr>
          <w:rFonts w:ascii="Century Gothic" w:hAnsi="Century Gothic"/>
        </w:rPr>
      </w:pPr>
      <w:r>
        <w:rPr>
          <w:rFonts w:ascii="Century Gothic" w:hAnsi="Century Gothic"/>
        </w:rPr>
        <w:t xml:space="preserve">Existe un vacío para promover una migración que esté en consonancia con las necesidades de desarrollo regional, puesto que no hay incentivos para que la migración se extienda, por ejemplo, a zonas deprimidas o regiones con necesidades de mano de obra calificada. </w:t>
      </w:r>
      <w:r w:rsidR="002238F9">
        <w:rPr>
          <w:rFonts w:ascii="Century Gothic" w:hAnsi="Century Gothic"/>
        </w:rPr>
        <w:t xml:space="preserve">Adicionalmente, la ley no realiza una </w:t>
      </w:r>
      <w:r w:rsidR="002238F9" w:rsidRPr="002238F9">
        <w:rPr>
          <w:rFonts w:ascii="Century Gothic" w:hAnsi="Century Gothic"/>
        </w:rPr>
        <w:t>consideración especial a la condición de refugiado, apátrida y a víctimas</w:t>
      </w:r>
      <w:r w:rsidR="002559FD">
        <w:rPr>
          <w:rFonts w:ascii="Century Gothic" w:hAnsi="Century Gothic"/>
        </w:rPr>
        <w:t xml:space="preserve"> de </w:t>
      </w:r>
      <w:r w:rsidR="002238F9" w:rsidRPr="002238F9">
        <w:rPr>
          <w:rFonts w:ascii="Century Gothic" w:hAnsi="Century Gothic"/>
        </w:rPr>
        <w:t>violencia intrafamiliar</w:t>
      </w:r>
      <w:r w:rsidR="002238F9">
        <w:rPr>
          <w:rFonts w:ascii="Century Gothic" w:hAnsi="Century Gothic"/>
        </w:rPr>
        <w:t xml:space="preserve"> para otorgarles una residencia temporal.</w:t>
      </w:r>
    </w:p>
    <w:p w:rsidR="0042254C" w:rsidRDefault="0042254C" w:rsidP="00A16BE6">
      <w:pPr>
        <w:jc w:val="both"/>
        <w:rPr>
          <w:rFonts w:ascii="Century Gothic" w:hAnsi="Century Gothic"/>
        </w:rPr>
      </w:pPr>
      <w:r>
        <w:rPr>
          <w:rFonts w:ascii="Century Gothic" w:hAnsi="Century Gothic"/>
        </w:rPr>
        <w:t>De igual modo, el incremento sustancial de los flujos migratorios ha ocasionado que varias sedes consulares chilenas en el exterior estén colapsadas porque no tienen los recursos</w:t>
      </w:r>
      <w:r w:rsidR="00142398">
        <w:rPr>
          <w:rFonts w:ascii="Century Gothic" w:hAnsi="Century Gothic"/>
        </w:rPr>
        <w:t xml:space="preserve"> humanos ni las capacidades</w:t>
      </w:r>
      <w:r>
        <w:rPr>
          <w:rFonts w:ascii="Century Gothic" w:hAnsi="Century Gothic"/>
        </w:rPr>
        <w:t xml:space="preserve"> necesarios para atender a la alta demanda de servicios consulares, por lo tanto, sería conveniente desinflar la presión de requerimientos con una propuesta que se presentará posteriormente. </w:t>
      </w:r>
    </w:p>
    <w:p w:rsidR="005826BC" w:rsidRDefault="005826BC" w:rsidP="005826BC">
      <w:pPr>
        <w:jc w:val="both"/>
        <w:rPr>
          <w:rFonts w:ascii="Century Gothic" w:hAnsi="Century Gothic"/>
        </w:rPr>
      </w:pPr>
      <w:r>
        <w:rPr>
          <w:rFonts w:ascii="Century Gothic" w:hAnsi="Century Gothic"/>
        </w:rPr>
        <w:t>Por otra parte</w:t>
      </w:r>
      <w:r w:rsidR="00803F9E">
        <w:rPr>
          <w:rFonts w:ascii="Century Gothic" w:hAnsi="Century Gothic"/>
        </w:rPr>
        <w:t>, se advierte que la Ley no señala con suficiente claridad quién se hará cargo del reconocimiento de títulos técnicos obtenidos en el extranjero. Por este motivo, sería idóneo agregar la referencia y dejar manifiesto quién será el responsable de materializar el proceso de reconocimiento y convalidación de los mencionados títulos técnicos.</w:t>
      </w:r>
    </w:p>
    <w:p w:rsidR="005826BC" w:rsidRPr="005826BC" w:rsidRDefault="005826BC" w:rsidP="005826BC">
      <w:pPr>
        <w:jc w:val="both"/>
        <w:rPr>
          <w:rFonts w:ascii="Century Gothic" w:hAnsi="Century Gothic"/>
        </w:rPr>
      </w:pPr>
      <w:r>
        <w:rPr>
          <w:rFonts w:ascii="Century Gothic" w:hAnsi="Century Gothic"/>
        </w:rPr>
        <w:t>En el mismo sentido, u</w:t>
      </w:r>
      <w:r w:rsidRPr="005826BC">
        <w:rPr>
          <w:rFonts w:ascii="Century Gothic" w:hAnsi="Century Gothic"/>
        </w:rPr>
        <w:t>n estudio de la Universidad Católica en el año 2014, recoge testimonios de profesionales extranjeros que intentaron convalidar sus estudios. En general, de acuerdo a las experiencias personales en el proceso de convalidación, resultó que fue dificultoso cumplirlo por la institucionalidad responsable y por la poca información al respecto, por lo tanto, dicho proceso se torna muy largo y engorroso</w:t>
      </w:r>
      <w:r w:rsidR="002C7D30">
        <w:rPr>
          <w:rStyle w:val="Refdenotaalpie"/>
          <w:rFonts w:ascii="Century Gothic" w:hAnsi="Century Gothic"/>
        </w:rPr>
        <w:footnoteReference w:id="1"/>
      </w:r>
      <w:r w:rsidR="002C7D30">
        <w:rPr>
          <w:rFonts w:ascii="Century Gothic" w:hAnsi="Century Gothic"/>
        </w:rPr>
        <w:t>.</w:t>
      </w:r>
    </w:p>
    <w:p w:rsidR="005826BC" w:rsidRDefault="005826BC" w:rsidP="005826BC">
      <w:pPr>
        <w:jc w:val="both"/>
        <w:rPr>
          <w:rFonts w:ascii="Century Gothic" w:hAnsi="Century Gothic"/>
        </w:rPr>
      </w:pPr>
      <w:r w:rsidRPr="005826BC">
        <w:rPr>
          <w:rFonts w:ascii="Century Gothic" w:hAnsi="Century Gothic"/>
        </w:rPr>
        <w:t>En razón de lo anterior, si bien la nueva ley extiende el número de universidades que pueden efectuar el proceso de reconocimiento  de los títulos universitarios profesionales de los extranjeros, desafortunadamente</w:t>
      </w:r>
      <w:r>
        <w:rPr>
          <w:rFonts w:ascii="Century Gothic" w:hAnsi="Century Gothic"/>
        </w:rPr>
        <w:t>,</w:t>
      </w:r>
      <w:r w:rsidRPr="005826BC">
        <w:rPr>
          <w:rFonts w:ascii="Century Gothic" w:hAnsi="Century Gothic"/>
        </w:rPr>
        <w:t xml:space="preserve"> no menciona quién se hace responsable de reconocer y convalidar los títulos técnicos. Por ello, es fundamental hacer la mención para que se </w:t>
      </w:r>
      <w:r>
        <w:rPr>
          <w:rFonts w:ascii="Century Gothic" w:hAnsi="Century Gothic"/>
        </w:rPr>
        <w:t xml:space="preserve">definan las responsabilidades y se enmiende </w:t>
      </w:r>
      <w:r w:rsidRPr="005826BC">
        <w:rPr>
          <w:rFonts w:ascii="Century Gothic" w:hAnsi="Century Gothic"/>
        </w:rPr>
        <w:t>esta debilidad de la ley en discusión.</w:t>
      </w:r>
      <w:r w:rsidR="002238F9">
        <w:rPr>
          <w:rFonts w:ascii="Century Gothic" w:hAnsi="Century Gothic"/>
        </w:rPr>
        <w:t xml:space="preserve"> </w:t>
      </w:r>
    </w:p>
    <w:p w:rsidR="00016C94" w:rsidRPr="00016C94" w:rsidRDefault="00975097" w:rsidP="00016C94">
      <w:pPr>
        <w:pStyle w:val="Prrafodelista"/>
        <w:numPr>
          <w:ilvl w:val="0"/>
          <w:numId w:val="2"/>
        </w:numPr>
        <w:jc w:val="both"/>
        <w:rPr>
          <w:rFonts w:ascii="Century Gothic" w:hAnsi="Century Gothic"/>
          <w:b/>
        </w:rPr>
      </w:pPr>
      <w:r w:rsidRPr="00363D35">
        <w:rPr>
          <w:rFonts w:ascii="Century Gothic" w:hAnsi="Century Gothic"/>
          <w:b/>
        </w:rPr>
        <w:lastRenderedPageBreak/>
        <w:t>Propuestas de perfeccionamiento al Proyecto de Ley de Migración y Extranjería</w:t>
      </w:r>
    </w:p>
    <w:p w:rsidR="003C14F2" w:rsidRDefault="003C14F2" w:rsidP="003C14F2">
      <w:pPr>
        <w:jc w:val="both"/>
        <w:rPr>
          <w:rFonts w:ascii="Century Gothic" w:hAnsi="Century Gothic"/>
        </w:rPr>
      </w:pPr>
      <w:r>
        <w:rPr>
          <w:rFonts w:ascii="Century Gothic" w:hAnsi="Century Gothic"/>
        </w:rPr>
        <w:t>Con el propósito de corregir las debilidades</w:t>
      </w:r>
      <w:r w:rsidR="00D02593">
        <w:rPr>
          <w:rFonts w:ascii="Century Gothic" w:hAnsi="Century Gothic"/>
        </w:rPr>
        <w:t xml:space="preserve"> identificadas en </w:t>
      </w:r>
      <w:r>
        <w:rPr>
          <w:rFonts w:ascii="Century Gothic" w:hAnsi="Century Gothic"/>
        </w:rPr>
        <w:t>el Proyecto de Ley de Migración y Extranjería y, por supuesto, robustecer la legislación migratoria, se proponen las siguientes indicaciones:</w:t>
      </w:r>
    </w:p>
    <w:p w:rsidR="003A063F" w:rsidRDefault="003A063F" w:rsidP="003C14F2">
      <w:pPr>
        <w:jc w:val="both"/>
        <w:rPr>
          <w:rFonts w:ascii="Century Gothic" w:hAnsi="Century Gothic"/>
        </w:rPr>
      </w:pPr>
    </w:p>
    <w:p w:rsidR="00D02593" w:rsidRPr="003A063F" w:rsidRDefault="00D02593" w:rsidP="003C14F2">
      <w:pPr>
        <w:jc w:val="both"/>
        <w:rPr>
          <w:rFonts w:ascii="Century Gothic" w:hAnsi="Century Gothic"/>
          <w:b/>
        </w:rPr>
      </w:pPr>
      <w:r w:rsidRPr="003A063F">
        <w:rPr>
          <w:rFonts w:ascii="Century Gothic" w:hAnsi="Century Gothic"/>
          <w:b/>
        </w:rPr>
        <w:t>1) Indicación para expresar como principio la promoción de una migración que aporte en el fomento económico y desarrollo económico regional, así como también, en el ámbito social, cultural, artístico, científico y/o deportivo</w:t>
      </w:r>
    </w:p>
    <w:p w:rsidR="00D02593" w:rsidRDefault="00D02593" w:rsidP="003C14F2">
      <w:pPr>
        <w:jc w:val="both"/>
        <w:rPr>
          <w:rFonts w:ascii="Century Gothic" w:hAnsi="Century Gothic"/>
        </w:rPr>
      </w:pPr>
    </w:p>
    <w:tbl>
      <w:tblPr>
        <w:tblStyle w:val="Tablaconcuadrcula"/>
        <w:tblW w:w="0" w:type="auto"/>
        <w:tblLook w:val="04A0" w:firstRow="1" w:lastRow="0" w:firstColumn="1" w:lastColumn="0" w:noHBand="0" w:noVBand="1"/>
      </w:tblPr>
      <w:tblGrid>
        <w:gridCol w:w="4414"/>
        <w:gridCol w:w="4414"/>
      </w:tblGrid>
      <w:tr w:rsidR="00D02593" w:rsidTr="006878FA">
        <w:tc>
          <w:tcPr>
            <w:tcW w:w="4489" w:type="dxa"/>
          </w:tcPr>
          <w:p w:rsidR="00D02593" w:rsidRPr="00EA0BEF" w:rsidRDefault="00D02593" w:rsidP="006878FA">
            <w:pPr>
              <w:jc w:val="center"/>
              <w:rPr>
                <w:rFonts w:ascii="Century Gothic" w:hAnsi="Century Gothic" w:cs="Arial"/>
                <w:b/>
                <w:sz w:val="19"/>
                <w:szCs w:val="19"/>
              </w:rPr>
            </w:pPr>
            <w:r w:rsidRPr="00EA0BEF">
              <w:rPr>
                <w:rFonts w:ascii="Century Gothic" w:hAnsi="Century Gothic" w:cs="Arial"/>
                <w:b/>
                <w:sz w:val="19"/>
                <w:szCs w:val="19"/>
              </w:rPr>
              <w:t>Artículo Original</w:t>
            </w:r>
          </w:p>
        </w:tc>
        <w:tc>
          <w:tcPr>
            <w:tcW w:w="4489" w:type="dxa"/>
          </w:tcPr>
          <w:p w:rsidR="00D02593" w:rsidRPr="00EA0BEF" w:rsidRDefault="00D02593" w:rsidP="006878FA">
            <w:pPr>
              <w:jc w:val="center"/>
              <w:rPr>
                <w:rFonts w:ascii="Century Gothic" w:hAnsi="Century Gothic" w:cs="Arial"/>
                <w:b/>
                <w:sz w:val="19"/>
                <w:szCs w:val="19"/>
              </w:rPr>
            </w:pPr>
            <w:r w:rsidRPr="00EA0BEF">
              <w:rPr>
                <w:rFonts w:ascii="Century Gothic" w:hAnsi="Century Gothic" w:cs="Arial"/>
                <w:b/>
                <w:sz w:val="19"/>
                <w:szCs w:val="19"/>
              </w:rPr>
              <w:t>Artículo Propuesto</w:t>
            </w:r>
          </w:p>
        </w:tc>
      </w:tr>
      <w:tr w:rsidR="00D02593" w:rsidTr="006878FA">
        <w:tc>
          <w:tcPr>
            <w:tcW w:w="4489" w:type="dxa"/>
          </w:tcPr>
          <w:p w:rsidR="00D02593" w:rsidRPr="00EA0BEF" w:rsidRDefault="00D02593" w:rsidP="006878FA">
            <w:pPr>
              <w:jc w:val="both"/>
              <w:rPr>
                <w:rFonts w:ascii="Century Gothic" w:hAnsi="Century Gothic"/>
                <w:sz w:val="19"/>
                <w:szCs w:val="19"/>
              </w:rPr>
            </w:pPr>
            <w:r w:rsidRPr="00EA0BEF">
              <w:rPr>
                <w:rFonts w:ascii="Century Gothic" w:hAnsi="Century Gothic"/>
                <w:sz w:val="19"/>
                <w:szCs w:val="19"/>
              </w:rPr>
              <w:t>Artículo 8.- Valor de la migración para el Estado. El Estado de Chile valora la contribución de la migración para el desarrollo de la sociedad en todas sus dimensiones.</w:t>
            </w:r>
          </w:p>
        </w:tc>
        <w:tc>
          <w:tcPr>
            <w:tcW w:w="4489" w:type="dxa"/>
          </w:tcPr>
          <w:p w:rsidR="00D02593" w:rsidRPr="00EA0BEF" w:rsidRDefault="00D02593" w:rsidP="006878FA">
            <w:pPr>
              <w:jc w:val="both"/>
              <w:rPr>
                <w:rFonts w:ascii="Century Gothic" w:hAnsi="Century Gothic"/>
                <w:sz w:val="19"/>
                <w:szCs w:val="19"/>
              </w:rPr>
            </w:pPr>
            <w:r w:rsidRPr="00EA0BEF">
              <w:rPr>
                <w:rFonts w:ascii="Century Gothic" w:hAnsi="Century Gothic"/>
                <w:sz w:val="19"/>
                <w:szCs w:val="19"/>
              </w:rPr>
              <w:t>Artículo 8.- Valor de la migración para el Estado. El Estado de Chile valora la contribución de la migración para el desarrollo de la sociedad en todas sus dimensiones.</w:t>
            </w:r>
          </w:p>
          <w:p w:rsidR="00D02593" w:rsidRPr="00EA0BEF" w:rsidRDefault="00D02593" w:rsidP="006878FA">
            <w:pPr>
              <w:jc w:val="both"/>
              <w:rPr>
                <w:rFonts w:ascii="Century Gothic" w:hAnsi="Century Gothic"/>
                <w:i/>
                <w:sz w:val="19"/>
                <w:szCs w:val="19"/>
              </w:rPr>
            </w:pPr>
          </w:p>
          <w:p w:rsidR="00D02593" w:rsidRPr="00EA0BEF" w:rsidRDefault="00D02593" w:rsidP="006878FA">
            <w:pPr>
              <w:jc w:val="both"/>
              <w:rPr>
                <w:rFonts w:ascii="Century Gothic" w:hAnsi="Century Gothic"/>
                <w:sz w:val="19"/>
                <w:szCs w:val="19"/>
              </w:rPr>
            </w:pPr>
            <w:r w:rsidRPr="00EA0BEF">
              <w:rPr>
                <w:rFonts w:ascii="Century Gothic" w:hAnsi="Century Gothic"/>
                <w:b/>
                <w:i/>
                <w:sz w:val="19"/>
                <w:szCs w:val="19"/>
              </w:rPr>
              <w:t>En razón de ello, el Estado de Chile, por medio de la Política Nacional de Migración y Extranjería, promoverá una migración que aporte al fomento económico y al desarrollo regional, así como también, se incentivará su contribución en el ámbito social, cultural, artístico, científico y/o deportivo.</w:t>
            </w:r>
          </w:p>
        </w:tc>
      </w:tr>
    </w:tbl>
    <w:p w:rsidR="00D02593" w:rsidRDefault="00D02593" w:rsidP="003C14F2">
      <w:pPr>
        <w:jc w:val="both"/>
        <w:rPr>
          <w:rFonts w:ascii="Century Gothic" w:hAnsi="Century Gothic"/>
        </w:rPr>
      </w:pPr>
    </w:p>
    <w:p w:rsidR="00735FCB" w:rsidRDefault="00735FCB" w:rsidP="003C14F2">
      <w:pPr>
        <w:jc w:val="both"/>
        <w:rPr>
          <w:rFonts w:ascii="Century Gothic" w:hAnsi="Century Gothic"/>
        </w:rPr>
      </w:pPr>
    </w:p>
    <w:p w:rsidR="00CD08CE" w:rsidRDefault="00CD08CE" w:rsidP="003C14F2">
      <w:pPr>
        <w:jc w:val="both"/>
        <w:rPr>
          <w:rFonts w:ascii="Century Gothic" w:hAnsi="Century Gothic"/>
        </w:rPr>
      </w:pPr>
    </w:p>
    <w:p w:rsidR="00A73CF6" w:rsidRDefault="00A73CF6" w:rsidP="003C14F2">
      <w:pPr>
        <w:jc w:val="both"/>
        <w:rPr>
          <w:rFonts w:ascii="Century Gothic" w:hAnsi="Century Gothic"/>
        </w:rPr>
      </w:pPr>
    </w:p>
    <w:p w:rsidR="00A73CF6" w:rsidRDefault="00A73CF6" w:rsidP="003C14F2">
      <w:pPr>
        <w:jc w:val="both"/>
        <w:rPr>
          <w:rFonts w:ascii="Century Gothic" w:hAnsi="Century Gothic"/>
        </w:rPr>
      </w:pPr>
    </w:p>
    <w:p w:rsidR="00A73CF6" w:rsidRDefault="00A73CF6" w:rsidP="003C14F2">
      <w:pPr>
        <w:jc w:val="both"/>
        <w:rPr>
          <w:rFonts w:ascii="Century Gothic" w:hAnsi="Century Gothic"/>
        </w:rPr>
      </w:pPr>
    </w:p>
    <w:p w:rsidR="00A73CF6" w:rsidRDefault="00A73CF6" w:rsidP="003C14F2">
      <w:pPr>
        <w:jc w:val="both"/>
        <w:rPr>
          <w:rFonts w:ascii="Century Gothic" w:hAnsi="Century Gothic"/>
        </w:rPr>
      </w:pPr>
    </w:p>
    <w:p w:rsidR="00A73CF6" w:rsidRDefault="00A73CF6" w:rsidP="003C14F2">
      <w:pPr>
        <w:jc w:val="both"/>
        <w:rPr>
          <w:rFonts w:ascii="Century Gothic" w:hAnsi="Century Gothic"/>
        </w:rPr>
      </w:pPr>
    </w:p>
    <w:p w:rsidR="00735FCB" w:rsidRDefault="00735FCB" w:rsidP="003C14F2">
      <w:pPr>
        <w:jc w:val="both"/>
        <w:rPr>
          <w:rFonts w:ascii="Century Gothic" w:hAnsi="Century Gothic"/>
        </w:rPr>
      </w:pPr>
    </w:p>
    <w:p w:rsidR="00735FCB" w:rsidRPr="003C14F2" w:rsidRDefault="00735FCB" w:rsidP="003C14F2">
      <w:pPr>
        <w:jc w:val="both"/>
        <w:rPr>
          <w:rFonts w:ascii="Century Gothic" w:hAnsi="Century Gothic"/>
        </w:rPr>
      </w:pPr>
    </w:p>
    <w:p w:rsidR="00A16BE6" w:rsidRPr="003A063F" w:rsidRDefault="00CD08CE" w:rsidP="00A16BE6">
      <w:pPr>
        <w:jc w:val="both"/>
        <w:rPr>
          <w:rFonts w:ascii="Century Gothic" w:hAnsi="Century Gothic"/>
          <w:b/>
        </w:rPr>
      </w:pPr>
      <w:r w:rsidRPr="003A063F">
        <w:rPr>
          <w:rFonts w:ascii="Century Gothic" w:hAnsi="Century Gothic"/>
          <w:b/>
        </w:rPr>
        <w:lastRenderedPageBreak/>
        <w:t xml:space="preserve"> </w:t>
      </w:r>
      <w:r w:rsidR="00D02593" w:rsidRPr="003A063F">
        <w:rPr>
          <w:rFonts w:ascii="Century Gothic" w:hAnsi="Century Gothic"/>
          <w:b/>
        </w:rPr>
        <w:t>2</w:t>
      </w:r>
      <w:r w:rsidR="00A16BE6" w:rsidRPr="003A063F">
        <w:rPr>
          <w:rFonts w:ascii="Century Gothic" w:hAnsi="Century Gothic"/>
          <w:b/>
        </w:rPr>
        <w:t>) Indicación para evitar que los ciudadanos extranjeros que posean la residencia de permanencia temporal no vigente (titulares o dependientes)  sean limitados en el número de ingresos y egresos al terri</w:t>
      </w:r>
      <w:r w:rsidR="00016C94">
        <w:rPr>
          <w:rFonts w:ascii="Century Gothic" w:hAnsi="Century Gothic"/>
          <w:b/>
        </w:rPr>
        <w:t>torio nacional, mientras están a</w:t>
      </w:r>
      <w:r w:rsidR="00A16BE6" w:rsidRPr="003A063F">
        <w:rPr>
          <w:rFonts w:ascii="Century Gothic" w:hAnsi="Century Gothic"/>
          <w:b/>
        </w:rPr>
        <w:t xml:space="preserve"> la espera de la resolución institucional de su solicitud de residencia de permanencia definitiva</w:t>
      </w:r>
    </w:p>
    <w:p w:rsidR="00A73CF6" w:rsidRDefault="00A73CF6" w:rsidP="00A16BE6">
      <w:pPr>
        <w:jc w:val="both"/>
        <w:rPr>
          <w:b/>
          <w:sz w:val="24"/>
          <w:szCs w:val="24"/>
        </w:rPr>
      </w:pPr>
    </w:p>
    <w:tbl>
      <w:tblPr>
        <w:tblStyle w:val="Tablaconcuadrcula"/>
        <w:tblW w:w="0" w:type="auto"/>
        <w:tblLook w:val="04A0" w:firstRow="1" w:lastRow="0" w:firstColumn="1" w:lastColumn="0" w:noHBand="0" w:noVBand="1"/>
      </w:tblPr>
      <w:tblGrid>
        <w:gridCol w:w="4414"/>
        <w:gridCol w:w="4414"/>
      </w:tblGrid>
      <w:tr w:rsidR="0084369F" w:rsidTr="0084369F">
        <w:tc>
          <w:tcPr>
            <w:tcW w:w="4489" w:type="dxa"/>
          </w:tcPr>
          <w:p w:rsidR="0084369F" w:rsidRPr="00EA0BEF" w:rsidRDefault="0084369F" w:rsidP="0084369F">
            <w:pPr>
              <w:jc w:val="center"/>
              <w:rPr>
                <w:rFonts w:ascii="Century Gothic" w:hAnsi="Century Gothic"/>
                <w:b/>
                <w:sz w:val="19"/>
                <w:szCs w:val="19"/>
              </w:rPr>
            </w:pPr>
            <w:r w:rsidRPr="00EA0BEF">
              <w:rPr>
                <w:rFonts w:ascii="Century Gothic" w:hAnsi="Century Gothic"/>
                <w:b/>
                <w:sz w:val="19"/>
                <w:szCs w:val="19"/>
              </w:rPr>
              <w:t>Artículo Original</w:t>
            </w:r>
          </w:p>
        </w:tc>
        <w:tc>
          <w:tcPr>
            <w:tcW w:w="4489" w:type="dxa"/>
          </w:tcPr>
          <w:p w:rsidR="0084369F" w:rsidRPr="00EA0BEF" w:rsidRDefault="0084369F" w:rsidP="0084369F">
            <w:pPr>
              <w:jc w:val="center"/>
              <w:rPr>
                <w:rFonts w:ascii="Century Gothic" w:hAnsi="Century Gothic"/>
                <w:b/>
                <w:sz w:val="19"/>
                <w:szCs w:val="19"/>
              </w:rPr>
            </w:pPr>
            <w:r w:rsidRPr="00EA0BEF">
              <w:rPr>
                <w:rFonts w:ascii="Century Gothic" w:hAnsi="Century Gothic"/>
                <w:b/>
                <w:sz w:val="19"/>
                <w:szCs w:val="19"/>
              </w:rPr>
              <w:t>Artículo Propuesto</w:t>
            </w:r>
          </w:p>
        </w:tc>
      </w:tr>
      <w:tr w:rsidR="0084369F" w:rsidTr="0084369F">
        <w:tc>
          <w:tcPr>
            <w:tcW w:w="4489" w:type="dxa"/>
          </w:tcPr>
          <w:p w:rsidR="0084369F" w:rsidRPr="00EA0BEF" w:rsidRDefault="0084369F" w:rsidP="0084369F">
            <w:pPr>
              <w:jc w:val="both"/>
              <w:rPr>
                <w:rFonts w:ascii="Century Gothic" w:hAnsi="Century Gothic"/>
                <w:b/>
                <w:sz w:val="19"/>
                <w:szCs w:val="19"/>
              </w:rPr>
            </w:pPr>
            <w:r w:rsidRPr="00EA0BEF">
              <w:rPr>
                <w:rFonts w:ascii="Century Gothic" w:hAnsi="Century Gothic" w:cs="Arial"/>
                <w:sz w:val="19"/>
                <w:szCs w:val="19"/>
              </w:rPr>
              <w:t>Artículo 38.- Ingresos y egresos. No habrá límite al número de ingresos y egresos del territorio nacional que pueden efectuar los extranjeros residentes, en tanto esté vigente el permiso de residencia respectivo y se cumplan los requisitos que exigen esta ley y su reglamento.</w:t>
            </w:r>
          </w:p>
        </w:tc>
        <w:tc>
          <w:tcPr>
            <w:tcW w:w="4489" w:type="dxa"/>
          </w:tcPr>
          <w:p w:rsidR="0084369F" w:rsidRPr="00EA0BEF" w:rsidRDefault="0084369F" w:rsidP="0084369F">
            <w:pPr>
              <w:jc w:val="both"/>
              <w:rPr>
                <w:rFonts w:ascii="Century Gothic" w:hAnsi="Century Gothic" w:cs="Arial"/>
                <w:sz w:val="19"/>
                <w:szCs w:val="19"/>
              </w:rPr>
            </w:pPr>
            <w:r w:rsidRPr="00EA0BEF">
              <w:rPr>
                <w:rFonts w:ascii="Century Gothic" w:hAnsi="Century Gothic" w:cs="Arial"/>
                <w:sz w:val="19"/>
                <w:szCs w:val="19"/>
              </w:rPr>
              <w:t>Artículo 38.- Ingresos y egresos. No habrá límite al número de ingresos y egresos del territorio nacional que pueden efectuar los extranjeros residentes, en tanto esté vigente el permiso de residencia respectivo y se cumplan los requisitos que exigen esta ley y su reglamento.</w:t>
            </w:r>
          </w:p>
          <w:p w:rsidR="0084369F" w:rsidRPr="00EA0BEF" w:rsidRDefault="0084369F" w:rsidP="0084369F">
            <w:pPr>
              <w:jc w:val="both"/>
              <w:rPr>
                <w:rFonts w:ascii="Century Gothic" w:hAnsi="Century Gothic" w:cs="Arial"/>
                <w:b/>
                <w:sz w:val="19"/>
                <w:szCs w:val="19"/>
              </w:rPr>
            </w:pPr>
          </w:p>
          <w:p w:rsidR="0084369F" w:rsidRPr="00EA0BEF" w:rsidRDefault="0084369F" w:rsidP="0084369F">
            <w:pPr>
              <w:jc w:val="both"/>
              <w:rPr>
                <w:rFonts w:ascii="Century Gothic" w:hAnsi="Century Gothic" w:cs="Arial"/>
                <w:b/>
                <w:i/>
                <w:sz w:val="19"/>
                <w:szCs w:val="19"/>
              </w:rPr>
            </w:pPr>
            <w:r w:rsidRPr="00EA0BEF">
              <w:rPr>
                <w:rFonts w:ascii="Century Gothic" w:hAnsi="Century Gothic" w:cs="Arial"/>
                <w:b/>
                <w:i/>
                <w:sz w:val="19"/>
                <w:szCs w:val="19"/>
              </w:rPr>
              <w:t>Asimismo, si el extranjero residente hubiere solicitado el permiso de residencia definitiva y cuente con un documento de solicitud en trámite vigente, tampoco tendrá limitaciones en cuanto al número de movimientos migratorios, aun cuando el permiso de residencia que posea no esté vigente.</w:t>
            </w:r>
          </w:p>
        </w:tc>
      </w:tr>
    </w:tbl>
    <w:p w:rsidR="0084369F" w:rsidRDefault="0084369F"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3A063F" w:rsidRDefault="003A063F" w:rsidP="00A16BE6">
      <w:pPr>
        <w:jc w:val="both"/>
        <w:rPr>
          <w:b/>
          <w:sz w:val="24"/>
          <w:szCs w:val="24"/>
        </w:rPr>
      </w:pPr>
    </w:p>
    <w:p w:rsidR="00A73CF6" w:rsidRDefault="00A73CF6" w:rsidP="00A16BE6">
      <w:pPr>
        <w:jc w:val="both"/>
        <w:rPr>
          <w:b/>
          <w:sz w:val="24"/>
          <w:szCs w:val="24"/>
        </w:rPr>
      </w:pPr>
    </w:p>
    <w:p w:rsidR="00A16BE6" w:rsidRPr="003A063F" w:rsidRDefault="00A71592" w:rsidP="00A16BE6">
      <w:pPr>
        <w:jc w:val="both"/>
        <w:rPr>
          <w:rFonts w:ascii="Century Gothic" w:hAnsi="Century Gothic"/>
          <w:b/>
        </w:rPr>
      </w:pPr>
      <w:r>
        <w:rPr>
          <w:rFonts w:ascii="Century Gothic" w:hAnsi="Century Gothic"/>
          <w:b/>
        </w:rPr>
        <w:lastRenderedPageBreak/>
        <w:t>3</w:t>
      </w:r>
      <w:r w:rsidR="00A16BE6">
        <w:rPr>
          <w:rFonts w:ascii="Century Gothic" w:hAnsi="Century Gothic"/>
          <w:b/>
        </w:rPr>
        <w:t xml:space="preserve">) </w:t>
      </w:r>
      <w:r w:rsidR="00A16BE6" w:rsidRPr="003A063F">
        <w:rPr>
          <w:rFonts w:ascii="Century Gothic" w:hAnsi="Century Gothic"/>
          <w:b/>
        </w:rPr>
        <w:t>Indicación para evitar que los ciudadanos extranjeros que posean la residencia de permanencia temporal (titulares o dependientes)  sean privados de realizar trámites administrativos o legales, por no contar con la cédula de identidad vigente, mientras es</w:t>
      </w:r>
      <w:r w:rsidR="00016C94">
        <w:rPr>
          <w:rFonts w:ascii="Century Gothic" w:hAnsi="Century Gothic"/>
          <w:b/>
        </w:rPr>
        <w:t>tán a</w:t>
      </w:r>
      <w:r w:rsidR="00A16BE6" w:rsidRPr="003A063F">
        <w:rPr>
          <w:rFonts w:ascii="Century Gothic" w:hAnsi="Century Gothic"/>
          <w:b/>
        </w:rPr>
        <w:t xml:space="preserve"> la espera de la resolución institucional de su solicitud de residencia de permanencia definitiva</w:t>
      </w:r>
    </w:p>
    <w:p w:rsidR="00A71592" w:rsidRDefault="00A71592" w:rsidP="00A16BE6">
      <w:pPr>
        <w:jc w:val="both"/>
        <w:rPr>
          <w:b/>
          <w:sz w:val="24"/>
          <w:szCs w:val="24"/>
        </w:rPr>
      </w:pPr>
    </w:p>
    <w:tbl>
      <w:tblPr>
        <w:tblStyle w:val="Tablaconcuadrcula"/>
        <w:tblW w:w="0" w:type="auto"/>
        <w:tblLook w:val="04A0" w:firstRow="1" w:lastRow="0" w:firstColumn="1" w:lastColumn="0" w:noHBand="0" w:noVBand="1"/>
      </w:tblPr>
      <w:tblGrid>
        <w:gridCol w:w="4411"/>
        <w:gridCol w:w="4417"/>
      </w:tblGrid>
      <w:tr w:rsidR="00A71592" w:rsidRPr="000C0DFC" w:rsidTr="006878FA">
        <w:tc>
          <w:tcPr>
            <w:tcW w:w="4489" w:type="dxa"/>
          </w:tcPr>
          <w:p w:rsidR="00A71592" w:rsidRPr="00EA0BEF" w:rsidRDefault="00A71592" w:rsidP="00A71592">
            <w:pPr>
              <w:jc w:val="center"/>
              <w:rPr>
                <w:rFonts w:ascii="Century Gothic" w:hAnsi="Century Gothic" w:cs="Arial"/>
                <w:b/>
                <w:sz w:val="19"/>
                <w:szCs w:val="19"/>
              </w:rPr>
            </w:pPr>
          </w:p>
          <w:p w:rsidR="00A71592" w:rsidRPr="00EA0BEF" w:rsidRDefault="00A71592" w:rsidP="00A71592">
            <w:pPr>
              <w:jc w:val="center"/>
              <w:rPr>
                <w:rFonts w:ascii="Century Gothic" w:hAnsi="Century Gothic" w:cs="Arial"/>
                <w:b/>
                <w:sz w:val="19"/>
                <w:szCs w:val="19"/>
              </w:rPr>
            </w:pPr>
            <w:r w:rsidRPr="00EA0BEF">
              <w:rPr>
                <w:rFonts w:ascii="Century Gothic" w:hAnsi="Century Gothic" w:cs="Arial"/>
                <w:b/>
                <w:sz w:val="19"/>
                <w:szCs w:val="19"/>
              </w:rPr>
              <w:t>Artículo Original</w:t>
            </w:r>
          </w:p>
          <w:p w:rsidR="00A71592" w:rsidRPr="00EA0BEF" w:rsidRDefault="00A71592" w:rsidP="00A71592">
            <w:pPr>
              <w:jc w:val="center"/>
              <w:rPr>
                <w:rFonts w:ascii="Century Gothic" w:hAnsi="Century Gothic" w:cs="Arial"/>
                <w:b/>
                <w:sz w:val="19"/>
                <w:szCs w:val="19"/>
              </w:rPr>
            </w:pPr>
          </w:p>
        </w:tc>
        <w:tc>
          <w:tcPr>
            <w:tcW w:w="4489" w:type="dxa"/>
          </w:tcPr>
          <w:p w:rsidR="00A71592" w:rsidRPr="00EA0BEF" w:rsidRDefault="00A71592" w:rsidP="00A71592">
            <w:pPr>
              <w:jc w:val="center"/>
              <w:rPr>
                <w:rFonts w:ascii="Century Gothic" w:hAnsi="Century Gothic" w:cs="Arial"/>
                <w:b/>
                <w:sz w:val="19"/>
                <w:szCs w:val="19"/>
              </w:rPr>
            </w:pPr>
          </w:p>
          <w:p w:rsidR="00A71592" w:rsidRPr="00EA0BEF" w:rsidRDefault="00A71592" w:rsidP="00A71592">
            <w:pPr>
              <w:jc w:val="center"/>
              <w:rPr>
                <w:rFonts w:ascii="Century Gothic" w:hAnsi="Century Gothic" w:cs="Arial"/>
                <w:b/>
                <w:sz w:val="19"/>
                <w:szCs w:val="19"/>
              </w:rPr>
            </w:pPr>
            <w:r w:rsidRPr="00EA0BEF">
              <w:rPr>
                <w:rFonts w:ascii="Century Gothic" w:hAnsi="Century Gothic" w:cs="Arial"/>
                <w:b/>
                <w:sz w:val="19"/>
                <w:szCs w:val="19"/>
              </w:rPr>
              <w:t>Artículo Propuesto</w:t>
            </w:r>
          </w:p>
        </w:tc>
      </w:tr>
      <w:tr w:rsidR="00A71592" w:rsidRPr="000C0DFC" w:rsidTr="006878FA">
        <w:tc>
          <w:tcPr>
            <w:tcW w:w="4489" w:type="dxa"/>
          </w:tcPr>
          <w:p w:rsidR="00A71592" w:rsidRPr="00EA0BEF" w:rsidRDefault="00A71592" w:rsidP="006878FA">
            <w:pPr>
              <w:jc w:val="both"/>
              <w:rPr>
                <w:rFonts w:ascii="Century Gothic" w:hAnsi="Century Gothic" w:cs="Arial"/>
                <w:sz w:val="19"/>
                <w:szCs w:val="19"/>
              </w:rPr>
            </w:pPr>
            <w:r w:rsidRPr="00EA0BEF">
              <w:rPr>
                <w:rFonts w:ascii="Century Gothic" w:hAnsi="Century Gothic" w:cs="Arial"/>
                <w:sz w:val="19"/>
                <w:szCs w:val="19"/>
              </w:rPr>
              <w:t>Artículo 44.- Acreditación de la residencia. Para los extranjeros que obtuvieron su permiso de residencia en Chile, la cédula de identidad vigente será suficiente para acreditar su condición de residente regular. Sin perjuicio de ello, los interesados podrán solicitar al Servicio que el permiso de residencia les sea además incorporado en el pasaporte, trámite que estará sujeto al pago de derechos.</w:t>
            </w:r>
          </w:p>
          <w:p w:rsidR="00A71592" w:rsidRPr="00EA0BEF" w:rsidRDefault="00A71592" w:rsidP="006878FA">
            <w:pPr>
              <w:jc w:val="both"/>
              <w:rPr>
                <w:rFonts w:ascii="Century Gothic" w:hAnsi="Century Gothic" w:cs="Arial"/>
                <w:sz w:val="19"/>
                <w:szCs w:val="19"/>
              </w:rPr>
            </w:pPr>
          </w:p>
        </w:tc>
        <w:tc>
          <w:tcPr>
            <w:tcW w:w="4489" w:type="dxa"/>
          </w:tcPr>
          <w:p w:rsidR="00A71592" w:rsidRPr="00EA0BEF" w:rsidRDefault="00A71592" w:rsidP="006878FA">
            <w:pPr>
              <w:jc w:val="both"/>
              <w:rPr>
                <w:rFonts w:ascii="Century Gothic" w:hAnsi="Century Gothic" w:cs="Arial"/>
                <w:sz w:val="19"/>
                <w:szCs w:val="19"/>
              </w:rPr>
            </w:pPr>
            <w:r w:rsidRPr="00EA0BEF">
              <w:rPr>
                <w:rFonts w:ascii="Century Gothic" w:hAnsi="Century Gothic" w:cs="Arial"/>
                <w:sz w:val="19"/>
                <w:szCs w:val="19"/>
              </w:rPr>
              <w:t>Artículo 44.- Acreditación de la residencia. Para los extranjeros que obtuvieron su permiso de residencia en Chile, la cédula de identidad vigente será suficiente para acreditar su condición de residente regular. Sin perjuicio de ello, los interesados podrán solicitar al Servicio que el permiso de residencia les sea además incorporado en el pasaporte, trámite que estará sujeto al pago de derechos.</w:t>
            </w:r>
          </w:p>
          <w:p w:rsidR="00A71592" w:rsidRPr="00EA0BEF" w:rsidRDefault="00A71592" w:rsidP="006878FA">
            <w:pPr>
              <w:jc w:val="both"/>
              <w:rPr>
                <w:rFonts w:ascii="Century Gothic" w:hAnsi="Century Gothic" w:cs="Arial"/>
                <w:sz w:val="19"/>
                <w:szCs w:val="19"/>
              </w:rPr>
            </w:pPr>
          </w:p>
          <w:p w:rsidR="00A71592" w:rsidRPr="00EA0BEF" w:rsidRDefault="00A71592" w:rsidP="006878FA">
            <w:pPr>
              <w:jc w:val="both"/>
              <w:rPr>
                <w:rFonts w:ascii="Century Gothic" w:hAnsi="Century Gothic" w:cs="Arial"/>
                <w:b/>
                <w:sz w:val="19"/>
                <w:szCs w:val="19"/>
              </w:rPr>
            </w:pPr>
            <w:r w:rsidRPr="00EA0BEF">
              <w:rPr>
                <w:rFonts w:ascii="Century Gothic" w:hAnsi="Century Gothic" w:cs="Arial"/>
                <w:b/>
                <w:sz w:val="19"/>
                <w:szCs w:val="19"/>
              </w:rPr>
              <w:t>Igualmente, la cédula de identidad de los extranjeros residentes temporales, que hubieren solicitado el permiso de residencia definitiva y cuenten con un documento de solicitud en trámite vigente, no perderá su validez para fines administrativos, legales, jurídicos, tributarios o cualquiera que sea necesario para ejercer plenamente sus derechos fundamentales.</w:t>
            </w:r>
          </w:p>
          <w:p w:rsidR="00A71592" w:rsidRPr="00EA0BEF" w:rsidRDefault="00A71592" w:rsidP="006878FA">
            <w:pPr>
              <w:jc w:val="both"/>
              <w:rPr>
                <w:rFonts w:ascii="Century Gothic" w:hAnsi="Century Gothic" w:cs="Arial"/>
                <w:sz w:val="19"/>
                <w:szCs w:val="19"/>
              </w:rPr>
            </w:pPr>
          </w:p>
        </w:tc>
      </w:tr>
    </w:tbl>
    <w:p w:rsidR="00A71592" w:rsidRDefault="00A71592" w:rsidP="00A16BE6">
      <w:pPr>
        <w:jc w:val="both"/>
        <w:rPr>
          <w:b/>
          <w:sz w:val="24"/>
          <w:szCs w:val="24"/>
        </w:rPr>
      </w:pPr>
    </w:p>
    <w:p w:rsidR="00A71592" w:rsidRDefault="00A71592"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EA0BEF" w:rsidRDefault="00EA0BEF" w:rsidP="00A16BE6">
      <w:pPr>
        <w:jc w:val="both"/>
        <w:rPr>
          <w:b/>
          <w:sz w:val="24"/>
          <w:szCs w:val="24"/>
        </w:rPr>
      </w:pPr>
    </w:p>
    <w:p w:rsidR="00A73CF6" w:rsidRDefault="00A73CF6" w:rsidP="00A16BE6">
      <w:pPr>
        <w:jc w:val="both"/>
        <w:rPr>
          <w:b/>
          <w:sz w:val="24"/>
          <w:szCs w:val="24"/>
        </w:rPr>
      </w:pPr>
    </w:p>
    <w:p w:rsidR="00A73CF6" w:rsidRDefault="00A73CF6" w:rsidP="00A16BE6">
      <w:pPr>
        <w:jc w:val="both"/>
        <w:rPr>
          <w:b/>
          <w:sz w:val="24"/>
          <w:szCs w:val="24"/>
        </w:rPr>
      </w:pPr>
    </w:p>
    <w:p w:rsidR="00A16BE6" w:rsidRPr="003A063F" w:rsidRDefault="00A71592" w:rsidP="00A16BE6">
      <w:pPr>
        <w:jc w:val="both"/>
        <w:rPr>
          <w:rFonts w:ascii="Century Gothic" w:hAnsi="Century Gothic"/>
          <w:b/>
        </w:rPr>
      </w:pPr>
      <w:r>
        <w:rPr>
          <w:rFonts w:ascii="Century Gothic" w:hAnsi="Century Gothic"/>
          <w:b/>
        </w:rPr>
        <w:lastRenderedPageBreak/>
        <w:t>4</w:t>
      </w:r>
      <w:r w:rsidR="00A16BE6">
        <w:rPr>
          <w:rFonts w:ascii="Century Gothic" w:hAnsi="Century Gothic"/>
          <w:b/>
        </w:rPr>
        <w:t xml:space="preserve">) </w:t>
      </w:r>
      <w:r w:rsidR="00A16BE6" w:rsidRPr="003A063F">
        <w:rPr>
          <w:rFonts w:ascii="Century Gothic" w:hAnsi="Century Gothic"/>
          <w:b/>
        </w:rPr>
        <w:t>Indicación para que se agilicen los trámites migratorios y se evite el colapso en los servicios consulares de Chile alrededor del mundo</w:t>
      </w:r>
    </w:p>
    <w:tbl>
      <w:tblPr>
        <w:tblStyle w:val="Tablaconcuadrcula"/>
        <w:tblW w:w="0" w:type="auto"/>
        <w:tblLook w:val="04A0" w:firstRow="1" w:lastRow="0" w:firstColumn="1" w:lastColumn="0" w:noHBand="0" w:noVBand="1"/>
      </w:tblPr>
      <w:tblGrid>
        <w:gridCol w:w="4414"/>
        <w:gridCol w:w="4414"/>
      </w:tblGrid>
      <w:tr w:rsidR="00A71592" w:rsidRPr="00BA29F0" w:rsidTr="006878FA">
        <w:tc>
          <w:tcPr>
            <w:tcW w:w="4489" w:type="dxa"/>
          </w:tcPr>
          <w:p w:rsidR="00A71592" w:rsidRPr="00EA0BEF" w:rsidRDefault="00A71592" w:rsidP="006878FA">
            <w:pPr>
              <w:jc w:val="center"/>
              <w:rPr>
                <w:rFonts w:ascii="Century Gothic" w:hAnsi="Century Gothic" w:cs="Arial"/>
                <w:b/>
                <w:sz w:val="19"/>
                <w:szCs w:val="19"/>
              </w:rPr>
            </w:pP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Original</w:t>
            </w:r>
          </w:p>
          <w:p w:rsidR="00A71592" w:rsidRPr="00EA0BEF" w:rsidRDefault="00A71592" w:rsidP="006878FA">
            <w:pPr>
              <w:jc w:val="center"/>
              <w:rPr>
                <w:rFonts w:ascii="Century Gothic" w:hAnsi="Century Gothic" w:cs="Arial"/>
                <w:b/>
                <w:sz w:val="19"/>
                <w:szCs w:val="19"/>
              </w:rPr>
            </w:pPr>
          </w:p>
        </w:tc>
        <w:tc>
          <w:tcPr>
            <w:tcW w:w="4489" w:type="dxa"/>
          </w:tcPr>
          <w:p w:rsidR="00A71592" w:rsidRPr="00EA0BEF" w:rsidRDefault="00A71592" w:rsidP="006878FA">
            <w:pPr>
              <w:jc w:val="center"/>
              <w:rPr>
                <w:rFonts w:ascii="Century Gothic" w:hAnsi="Century Gothic" w:cs="Arial"/>
                <w:b/>
                <w:sz w:val="19"/>
                <w:szCs w:val="19"/>
              </w:rPr>
            </w:pP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Propuesto</w:t>
            </w:r>
          </w:p>
        </w:tc>
      </w:tr>
      <w:tr w:rsidR="00A71592" w:rsidRPr="00BA29F0" w:rsidTr="006878FA">
        <w:tc>
          <w:tcPr>
            <w:tcW w:w="4489" w:type="dxa"/>
          </w:tcPr>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Artículo 67.- Criterios de otorgamiento. El permiso de residencia temporal se podrá conceder a quienes acrediten tener vínculos de familia con chilenos o con residentes definitivos, a aquellos cuya estadía sea concordante con los objetivos de la Política Nacional de Migración y Extranjería, y en otros casos debidamente calificados por la Subsecretaría del Interior mediante resolución, previo informe del Servicio.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Las personas que postulen a un permiso de residencia temporal desde el extranjero podrán hacerlo de manera remota por vías telemáticas o por otros medios que determine el Servicio.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Para el desarrollo de los procedimientos señalados en el inciso anterior el Servicio, a través del Ministerio de Relaciones Exteriores, podrá solicitar a los consulados chilenos respectivos que recaben antecedentes adicionales, lo que podrá incluir una entrevista personal con el interesado.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Los consulados deberán evacuar un informe para la decisión final dentro del plazo de quince días corridos, contado desde la solicitud del Servicio. Dicha recopilación de antecedentes adicionales podrá además ser realizada de oficio por los consulados chilenos. El permiso podrá ser entregado en cualquier sede consular chilena, u obtenido directamente por el interesado por los medios que determine la resolución señalada en el inciso segundo.</w:t>
            </w:r>
          </w:p>
          <w:p w:rsidR="00A71592" w:rsidRPr="00EA0BEF" w:rsidRDefault="00A71592" w:rsidP="006878FA">
            <w:pPr>
              <w:jc w:val="both"/>
              <w:rPr>
                <w:rFonts w:ascii="Century Gothic" w:hAnsi="Century Gothic" w:cs="Arial"/>
                <w:sz w:val="19"/>
                <w:szCs w:val="19"/>
              </w:rPr>
            </w:pPr>
          </w:p>
        </w:tc>
        <w:tc>
          <w:tcPr>
            <w:tcW w:w="4489" w:type="dxa"/>
          </w:tcPr>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Artículo 67.- Criterios de otorgamiento. El permiso de residencia temporal se podrá conceder a quienes acrediten tener vínculos de familia con chilenos o con residentes definitivos, a aquellos cuya estadía sea concordante con los objetivos de la Política Nacional de Migración y Extranjería, y en otros casos debidamente calificados por la Subsecretaría del Interior mediante resolución, previo informe del Servicio.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Las personas que postulen a un permiso de residencia temporal desde el extranjero podrán hacerlo de manera remota por vías telemáticas o por otros medios que determine el Servicio.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Para el desarrollo de los procedimientos señalados en el inciso anterior el Servicio, a través del Ministerio de Relaciones Exteriores, podrá solicitar a los consulados chilenos respectivos que recaben antecedentes adicionales, lo que podrá incluir una entrevista personal con el interesado.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Los consulados deberán evacuar un informe para la decisión final dentro del plazo de quince días corridos, contado desde la solicitud del Servicio. Dicha recopilación de antecedentes adicionales podrá además ser realizada de oficio por los consulados chilenos. El permiso podrá ser entregado en cualquier sede consular chilena, u obtenido directamente por el interesado por los medios que determine la resolución señalada en el inciso segundo.</w:t>
            </w:r>
          </w:p>
          <w:p w:rsidR="00A71592" w:rsidRPr="00EA0BEF" w:rsidRDefault="00A71592" w:rsidP="006878FA">
            <w:pPr>
              <w:jc w:val="both"/>
              <w:rPr>
                <w:rFonts w:ascii="Century Gothic" w:hAnsi="Century Gothic"/>
                <w:sz w:val="19"/>
                <w:szCs w:val="19"/>
              </w:rPr>
            </w:pPr>
          </w:p>
          <w:p w:rsidR="00A71592" w:rsidRPr="00EA0BEF" w:rsidRDefault="00A71592" w:rsidP="006878FA">
            <w:pPr>
              <w:spacing w:line="264" w:lineRule="auto"/>
              <w:jc w:val="both"/>
              <w:rPr>
                <w:rFonts w:ascii="Century Gothic" w:hAnsi="Century Gothic"/>
                <w:b/>
                <w:sz w:val="19"/>
                <w:szCs w:val="19"/>
              </w:rPr>
            </w:pPr>
            <w:r w:rsidRPr="00EA0BEF">
              <w:rPr>
                <w:rFonts w:ascii="Century Gothic" w:hAnsi="Century Gothic"/>
                <w:b/>
                <w:i/>
                <w:sz w:val="19"/>
                <w:szCs w:val="19"/>
              </w:rPr>
              <w:t>Asimismo, los residentes podrán constituirse en patrocinantes de la solicitud señalada en el artículo 19 de la presente ley, a fin de que se pueda tramitar la solicitud respectiva desde el territorio nacional ante el Servicio Nacional de Migraciones y no exclusivamente desde los consulados chilenos en el exterior.</w:t>
            </w:r>
          </w:p>
        </w:tc>
      </w:tr>
    </w:tbl>
    <w:p w:rsidR="00A71592" w:rsidRDefault="00A71592" w:rsidP="00A16BE6">
      <w:pPr>
        <w:jc w:val="both"/>
        <w:rPr>
          <w:b/>
          <w:sz w:val="24"/>
          <w:szCs w:val="24"/>
        </w:rPr>
      </w:pPr>
    </w:p>
    <w:p w:rsidR="00A16BE6" w:rsidRPr="003A063F" w:rsidRDefault="00A71592" w:rsidP="00A16BE6">
      <w:pPr>
        <w:jc w:val="both"/>
        <w:rPr>
          <w:rFonts w:ascii="Century Gothic" w:hAnsi="Century Gothic"/>
          <w:b/>
        </w:rPr>
      </w:pPr>
      <w:r>
        <w:rPr>
          <w:rFonts w:ascii="Century Gothic" w:hAnsi="Century Gothic"/>
          <w:b/>
        </w:rPr>
        <w:lastRenderedPageBreak/>
        <w:t>5</w:t>
      </w:r>
      <w:r w:rsidR="00A16BE6">
        <w:rPr>
          <w:rFonts w:ascii="Century Gothic" w:hAnsi="Century Gothic"/>
          <w:b/>
        </w:rPr>
        <w:t xml:space="preserve">) </w:t>
      </w:r>
      <w:r w:rsidR="00A16BE6" w:rsidRPr="003A063F">
        <w:rPr>
          <w:rFonts w:ascii="Century Gothic" w:hAnsi="Century Gothic"/>
          <w:b/>
        </w:rPr>
        <w:t xml:space="preserve">Indicación para incentivar la descentralización migratoria, el fomento y  el desarrollo regional en zonas extremas o zonas geográficas específicas determinadas por la Política Nacional de Migración y Extranjería. Además, la consideración especial a la </w:t>
      </w:r>
      <w:r w:rsidR="00CD08CE" w:rsidRPr="003A063F">
        <w:rPr>
          <w:rFonts w:ascii="Century Gothic" w:hAnsi="Century Gothic"/>
          <w:b/>
        </w:rPr>
        <w:t>condición de refugiado y víctimas de</w:t>
      </w:r>
      <w:r w:rsidR="00A16BE6" w:rsidRPr="003A063F">
        <w:rPr>
          <w:rFonts w:ascii="Century Gothic" w:hAnsi="Century Gothic"/>
          <w:b/>
        </w:rPr>
        <w:t xml:space="preserve"> violencia intrafamiliar</w:t>
      </w:r>
    </w:p>
    <w:p w:rsidR="005826BC" w:rsidRDefault="005826BC" w:rsidP="00A16BE6">
      <w:pPr>
        <w:jc w:val="both"/>
        <w:rPr>
          <w:b/>
          <w:sz w:val="24"/>
          <w:szCs w:val="24"/>
        </w:rPr>
      </w:pPr>
    </w:p>
    <w:tbl>
      <w:tblPr>
        <w:tblStyle w:val="Tablaconcuadrcula"/>
        <w:tblW w:w="0" w:type="auto"/>
        <w:tblLook w:val="04A0" w:firstRow="1" w:lastRow="0" w:firstColumn="1" w:lastColumn="0" w:noHBand="0" w:noVBand="1"/>
      </w:tblPr>
      <w:tblGrid>
        <w:gridCol w:w="4415"/>
        <w:gridCol w:w="4413"/>
      </w:tblGrid>
      <w:tr w:rsidR="00A71592" w:rsidRPr="000C0DFC" w:rsidTr="006878FA">
        <w:tc>
          <w:tcPr>
            <w:tcW w:w="4489" w:type="dxa"/>
          </w:tcPr>
          <w:p w:rsidR="00A71592" w:rsidRPr="00EA0BEF" w:rsidRDefault="00A71592" w:rsidP="006878FA">
            <w:pPr>
              <w:jc w:val="center"/>
              <w:rPr>
                <w:rFonts w:ascii="Century Gothic" w:hAnsi="Century Gothic" w:cs="Arial"/>
                <w:b/>
                <w:sz w:val="19"/>
                <w:szCs w:val="19"/>
              </w:rPr>
            </w:pP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Original</w:t>
            </w:r>
          </w:p>
          <w:p w:rsidR="00A71592" w:rsidRPr="00EA0BEF" w:rsidRDefault="00A71592" w:rsidP="006878FA">
            <w:pPr>
              <w:jc w:val="both"/>
              <w:rPr>
                <w:rFonts w:ascii="Century Gothic" w:hAnsi="Century Gothic" w:cs="Arial"/>
                <w:b/>
                <w:sz w:val="19"/>
                <w:szCs w:val="19"/>
              </w:rPr>
            </w:pPr>
          </w:p>
        </w:tc>
        <w:tc>
          <w:tcPr>
            <w:tcW w:w="4489" w:type="dxa"/>
          </w:tcPr>
          <w:p w:rsidR="00A71592" w:rsidRPr="00EA0BEF" w:rsidRDefault="00A71592" w:rsidP="006878FA">
            <w:pPr>
              <w:jc w:val="center"/>
              <w:rPr>
                <w:rFonts w:ascii="Century Gothic" w:hAnsi="Century Gothic" w:cs="Arial"/>
                <w:b/>
                <w:sz w:val="19"/>
                <w:szCs w:val="19"/>
              </w:rPr>
            </w:pP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Propuesto</w:t>
            </w:r>
          </w:p>
        </w:tc>
      </w:tr>
      <w:tr w:rsidR="00A71592" w:rsidRPr="00514179" w:rsidTr="006878FA">
        <w:tc>
          <w:tcPr>
            <w:tcW w:w="4489" w:type="dxa"/>
          </w:tcPr>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Artículo 68.- Subcategorías. Un decreto supremo expedido a través del Ministerio del Interior y Seguridad Pública, que deberá ser firmado por los ministros que conforman el Consejo que se establece en el artículo 155, y cumplir el trámite de toma de razón por la Contraloría General de la República, definirá la nómina y fijará los requisitos de las subcategorías de residencia temporal. En ningún caso ese decreto supremo podrá afectar los derechos ya adquiridos por poseedores de residencias temporales a la fecha de entrada en vigencia del mismo. Cualquier cambio en las condiciones de una subcategoría migratoria que implique mayores beneficios para los extranjeros que poseían una residencia temporal otorgada con anterioridad dará derecho a optar a dicha categoría a quienes cumplan con los requisitos establecidos para la misma.</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El decreto supremo señalado en el inciso precedente definirá para cada subcategoría migratoria la admisibilidad de la postulación a la residencia definitiva.</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En todo caso, dicho decreto deberá comprender, al menos, las siguientes situaciones: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1. Extranjeros que acrediten tener vínculos de familia con chilenos o con residentes definitivos.</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2. Extranjeros que ingresen al país a desarrollar actividades lícitas remuneradas, por cuenta propia o bajo relación de subordinación y dependencia.</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3. Extranjeros que se establezcan en el país con el objetivo de estudiar en establecimientos educacionales reconocidos </w:t>
            </w:r>
            <w:r w:rsidRPr="00EA0BEF">
              <w:rPr>
                <w:rFonts w:ascii="Century Gothic" w:hAnsi="Century Gothic"/>
                <w:sz w:val="19"/>
                <w:szCs w:val="19"/>
              </w:rPr>
              <w:lastRenderedPageBreak/>
              <w:t>por el Estado.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4. Trabajadores de temporada que ingresen al país por períodos limitados, único o interanuales, a fin de realizar trabajos estacionales específicos.</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5. Extranjeros que ante los consulados chilenos en el exterior soliciten la búsqueda de oportunidades laborales, siempre que éstas sean autorizadas de acuerdo a los objetivos de la Política Nacional de Migración y Extranjería, las que deberán cumplir los requisitos del numeral 7 del artículo 1 de esta ley.</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6. Los que se encuentren sujetos a la custodia de Gendarmería de Chile, tales como los que estuvieren cumpliendo de manera efectiva su pena privativa de libertad por sentencia firme y ejecutoriada, incluyendo aquellos que se encuentren con permisos de salida según lo dispuesto en el reglamento de establecimientos penitenciarios; los sometidos a prisión preventiva; los sujetos a libertad vigilada y los que estuvieren cumpliendo su pena de conformidad con lo dispuesto en la ley N° 18.216, que establece penas que indica como sustitutivas a las penas privativas o restrictivas de libertad.</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7. Quienes se encuentren en Chile por orden de tribunales de justicia chilenos, mientras sea necesario para el adecuado desarrollo del proceso judicial en que son parte.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8. Extranjeros cuya residencia en Chile se justifique por razones humanitarias. </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9. Extranjeros acogidos a acuerdos internacionales ratificados por Chile y que se encuentren vigentes, que concedan residencia temporal.</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10. Religiosos de cultos reconocidos oficialmente.</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11. Pacientes bajo tratamientos médicos, siempre que acrediten que se harán cargo de los costos de su tratamiento médico.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12. Jubilados y rentistas.</w:t>
            </w:r>
          </w:p>
          <w:p w:rsidR="00A71592" w:rsidRPr="00EA0BEF" w:rsidRDefault="00A71592" w:rsidP="006878FA">
            <w:pPr>
              <w:jc w:val="both"/>
              <w:rPr>
                <w:rFonts w:ascii="Century Gothic" w:hAnsi="Century Gothic" w:cs="Arial"/>
                <w:b/>
                <w:sz w:val="19"/>
                <w:szCs w:val="19"/>
              </w:rPr>
            </w:pPr>
          </w:p>
        </w:tc>
        <w:tc>
          <w:tcPr>
            <w:tcW w:w="4489" w:type="dxa"/>
          </w:tcPr>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lastRenderedPageBreak/>
              <w:t xml:space="preserve">Incorporar  en el artículo 68, en su inciso tercero, los siguientes numerales: </w:t>
            </w:r>
          </w:p>
          <w:p w:rsidR="00A71592" w:rsidRPr="00EA0BEF" w:rsidRDefault="00A71592" w:rsidP="006878FA">
            <w:pPr>
              <w:jc w:val="both"/>
              <w:rPr>
                <w:rFonts w:ascii="Century Gothic" w:hAnsi="Century Gothic"/>
                <w:b/>
                <w:sz w:val="19"/>
                <w:szCs w:val="19"/>
              </w:rPr>
            </w:pPr>
          </w:p>
          <w:p w:rsidR="00A71592" w:rsidRPr="00EA0BEF" w:rsidRDefault="00A71592" w:rsidP="006878FA">
            <w:pPr>
              <w:jc w:val="both"/>
              <w:rPr>
                <w:rFonts w:ascii="Century Gothic" w:hAnsi="Century Gothic"/>
                <w:b/>
                <w:i/>
                <w:sz w:val="19"/>
                <w:szCs w:val="19"/>
              </w:rPr>
            </w:pPr>
            <w:r w:rsidRPr="00EA0BEF">
              <w:rPr>
                <w:rFonts w:ascii="Century Gothic" w:hAnsi="Century Gothic"/>
                <w:b/>
                <w:i/>
                <w:sz w:val="19"/>
                <w:szCs w:val="19"/>
              </w:rPr>
              <w:t>13. Extranjeros que se establezcan en el país en zonas extremas o zonas geográficas específicas, con el propósito de desarrollar actividades lícitas remuneradas, por cuenta propia o bajo relación de subordinación y dependencia. Dichas zonas serán determinadas de acuerdo a los objetivos de la Política Nacional de Migración y Extranjería, las que deberán cumplir los requisitos del numeral 7 del artículo 1 de esta ley.</w:t>
            </w:r>
          </w:p>
          <w:p w:rsidR="00A71592" w:rsidRPr="00EA0BEF" w:rsidRDefault="00A71592" w:rsidP="006878FA">
            <w:pPr>
              <w:jc w:val="both"/>
              <w:rPr>
                <w:rFonts w:ascii="Century Gothic" w:hAnsi="Century Gothic"/>
                <w:b/>
                <w:sz w:val="19"/>
                <w:szCs w:val="19"/>
              </w:rPr>
            </w:pPr>
          </w:p>
          <w:p w:rsidR="00A71592" w:rsidRPr="00EA0BEF" w:rsidRDefault="00A71592" w:rsidP="006878FA">
            <w:pPr>
              <w:jc w:val="both"/>
              <w:rPr>
                <w:rFonts w:ascii="Century Gothic" w:hAnsi="Century Gothic"/>
                <w:b/>
                <w:i/>
                <w:sz w:val="19"/>
                <w:szCs w:val="19"/>
              </w:rPr>
            </w:pPr>
            <w:r w:rsidRPr="00EA0BEF">
              <w:rPr>
                <w:rFonts w:ascii="Century Gothic" w:hAnsi="Century Gothic"/>
                <w:b/>
                <w:i/>
                <w:sz w:val="19"/>
                <w:szCs w:val="19"/>
              </w:rPr>
              <w:t>14. Extranjeros que hayan solicitado el reconocimiento de la condición de refugiado, de acuerdo a lo establecido en la Ley N° 20.430, o el reconocimiento de la condición de apátrida conforme a la legislación vigente.</w:t>
            </w:r>
          </w:p>
          <w:p w:rsidR="00A71592" w:rsidRPr="00EA0BEF" w:rsidRDefault="00A71592" w:rsidP="006878FA">
            <w:pPr>
              <w:jc w:val="both"/>
              <w:rPr>
                <w:rFonts w:ascii="Century Gothic" w:hAnsi="Century Gothic"/>
                <w:b/>
                <w:i/>
                <w:sz w:val="19"/>
                <w:szCs w:val="19"/>
              </w:rPr>
            </w:pPr>
          </w:p>
          <w:p w:rsidR="00A71592" w:rsidRPr="00EA0BEF" w:rsidRDefault="00A71592" w:rsidP="006878FA">
            <w:pPr>
              <w:jc w:val="both"/>
              <w:rPr>
                <w:rFonts w:ascii="Century Gothic" w:hAnsi="Century Gothic"/>
                <w:b/>
                <w:i/>
                <w:sz w:val="19"/>
                <w:szCs w:val="19"/>
              </w:rPr>
            </w:pPr>
            <w:r w:rsidRPr="00EA0BEF">
              <w:rPr>
                <w:rFonts w:ascii="Century Gothic" w:hAnsi="Century Gothic"/>
                <w:b/>
                <w:i/>
                <w:sz w:val="19"/>
                <w:szCs w:val="19"/>
              </w:rPr>
              <w:t>15. Extranjeros víctimas de  violencia intrafamiliar.</w:t>
            </w:r>
          </w:p>
          <w:p w:rsidR="00A71592" w:rsidRPr="00EA0BEF" w:rsidRDefault="00A71592" w:rsidP="006878FA">
            <w:pPr>
              <w:jc w:val="both"/>
              <w:rPr>
                <w:rFonts w:ascii="Century Gothic" w:hAnsi="Century Gothic"/>
                <w:b/>
                <w:i/>
                <w:sz w:val="19"/>
                <w:szCs w:val="19"/>
              </w:rPr>
            </w:pPr>
          </w:p>
          <w:p w:rsidR="00A71592" w:rsidRPr="00EA0BEF" w:rsidRDefault="00A71592" w:rsidP="006878FA">
            <w:pPr>
              <w:jc w:val="both"/>
              <w:rPr>
                <w:rFonts w:ascii="Century Gothic" w:hAnsi="Century Gothic" w:cs="Arial"/>
                <w:b/>
                <w:sz w:val="19"/>
                <w:szCs w:val="19"/>
              </w:rPr>
            </w:pPr>
          </w:p>
        </w:tc>
      </w:tr>
    </w:tbl>
    <w:p w:rsidR="00016C94" w:rsidRDefault="00016C94" w:rsidP="00A16BE6">
      <w:pPr>
        <w:jc w:val="both"/>
        <w:rPr>
          <w:rFonts w:ascii="Century Gothic" w:hAnsi="Century Gothic"/>
          <w:b/>
        </w:rPr>
      </w:pPr>
    </w:p>
    <w:p w:rsidR="00A16BE6" w:rsidRPr="003A063F" w:rsidRDefault="00A71592" w:rsidP="00A16BE6">
      <w:pPr>
        <w:jc w:val="both"/>
        <w:rPr>
          <w:rFonts w:ascii="Century Gothic" w:hAnsi="Century Gothic"/>
          <w:b/>
        </w:rPr>
      </w:pPr>
      <w:r>
        <w:rPr>
          <w:rFonts w:ascii="Century Gothic" w:hAnsi="Century Gothic"/>
          <w:b/>
        </w:rPr>
        <w:lastRenderedPageBreak/>
        <w:t>6</w:t>
      </w:r>
      <w:r w:rsidR="00A16BE6">
        <w:rPr>
          <w:rFonts w:ascii="Century Gothic" w:hAnsi="Century Gothic"/>
          <w:b/>
        </w:rPr>
        <w:t xml:space="preserve">) </w:t>
      </w:r>
      <w:r w:rsidR="00A16BE6" w:rsidRPr="003A063F">
        <w:rPr>
          <w:rFonts w:ascii="Century Gothic" w:hAnsi="Century Gothic"/>
          <w:b/>
        </w:rPr>
        <w:t>Indicación para</w:t>
      </w:r>
      <w:r w:rsidR="00ED6D82" w:rsidRPr="003A063F">
        <w:rPr>
          <w:rFonts w:ascii="Century Gothic" w:hAnsi="Century Gothic"/>
          <w:b/>
        </w:rPr>
        <w:t xml:space="preserve"> definir la institución responsable en el proceso de</w:t>
      </w:r>
      <w:r w:rsidR="00A16BE6" w:rsidRPr="003A063F">
        <w:rPr>
          <w:rFonts w:ascii="Century Gothic" w:hAnsi="Century Gothic"/>
          <w:b/>
        </w:rPr>
        <w:t xml:space="preserve"> reconocimiento de los títulos técnicos</w:t>
      </w:r>
      <w:r w:rsidR="00ED6D82" w:rsidRPr="003A063F">
        <w:rPr>
          <w:rFonts w:ascii="Century Gothic" w:hAnsi="Century Gothic"/>
          <w:b/>
        </w:rPr>
        <w:t xml:space="preserve"> obtenidos en el extranjero</w:t>
      </w:r>
    </w:p>
    <w:tbl>
      <w:tblPr>
        <w:tblStyle w:val="Tablaconcuadrcula"/>
        <w:tblW w:w="0" w:type="auto"/>
        <w:tblLook w:val="04A0" w:firstRow="1" w:lastRow="0" w:firstColumn="1" w:lastColumn="0" w:noHBand="0" w:noVBand="1"/>
      </w:tblPr>
      <w:tblGrid>
        <w:gridCol w:w="4414"/>
        <w:gridCol w:w="4414"/>
      </w:tblGrid>
      <w:tr w:rsidR="00A71592" w:rsidRPr="000C0DFC" w:rsidTr="006878FA">
        <w:tc>
          <w:tcPr>
            <w:tcW w:w="4489" w:type="dxa"/>
          </w:tcPr>
          <w:p w:rsidR="00A71592" w:rsidRPr="00EA0BEF" w:rsidRDefault="006462E3" w:rsidP="006878FA">
            <w:pPr>
              <w:jc w:val="center"/>
              <w:rPr>
                <w:rFonts w:ascii="Century Gothic" w:hAnsi="Century Gothic" w:cs="Arial"/>
                <w:b/>
                <w:sz w:val="19"/>
                <w:szCs w:val="19"/>
              </w:rPr>
            </w:pPr>
            <w:r>
              <w:rPr>
                <w:sz w:val="24"/>
                <w:szCs w:val="24"/>
              </w:rPr>
              <w:t xml:space="preserve"> </w:t>
            </w: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Original</w:t>
            </w:r>
          </w:p>
          <w:p w:rsidR="00A71592" w:rsidRPr="00EA0BEF" w:rsidRDefault="00A71592" w:rsidP="006878FA">
            <w:pPr>
              <w:jc w:val="both"/>
              <w:rPr>
                <w:rFonts w:ascii="Century Gothic" w:hAnsi="Century Gothic" w:cs="Arial"/>
                <w:b/>
                <w:sz w:val="19"/>
                <w:szCs w:val="19"/>
              </w:rPr>
            </w:pPr>
          </w:p>
        </w:tc>
        <w:tc>
          <w:tcPr>
            <w:tcW w:w="4489" w:type="dxa"/>
          </w:tcPr>
          <w:p w:rsidR="00A71592" w:rsidRPr="00EA0BEF" w:rsidRDefault="00A71592" w:rsidP="006878FA">
            <w:pPr>
              <w:jc w:val="center"/>
              <w:rPr>
                <w:rFonts w:ascii="Century Gothic" w:hAnsi="Century Gothic" w:cs="Arial"/>
                <w:b/>
                <w:sz w:val="19"/>
                <w:szCs w:val="19"/>
              </w:rPr>
            </w:pPr>
          </w:p>
          <w:p w:rsidR="00A71592" w:rsidRPr="00EA0BEF" w:rsidRDefault="00A71592" w:rsidP="006878FA">
            <w:pPr>
              <w:jc w:val="center"/>
              <w:rPr>
                <w:rFonts w:ascii="Century Gothic" w:hAnsi="Century Gothic" w:cs="Arial"/>
                <w:b/>
                <w:sz w:val="19"/>
                <w:szCs w:val="19"/>
              </w:rPr>
            </w:pPr>
            <w:r w:rsidRPr="00EA0BEF">
              <w:rPr>
                <w:rFonts w:ascii="Century Gothic" w:hAnsi="Century Gothic" w:cs="Arial"/>
                <w:b/>
                <w:sz w:val="19"/>
                <w:szCs w:val="19"/>
              </w:rPr>
              <w:t>Artículo Propuesto</w:t>
            </w:r>
          </w:p>
        </w:tc>
      </w:tr>
      <w:tr w:rsidR="00A71592" w:rsidTr="006878FA">
        <w:tc>
          <w:tcPr>
            <w:tcW w:w="4489" w:type="dxa"/>
          </w:tcPr>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Artículo 139.- Reconocimiento de títulos. Sin perjuicio de lo prescrito en el artículo 6 del decreto con fuerza de ley N° 3, de 2006, del Ministerio de Educación, que fija el texto refundido, coordinado y sistematizado del decreto con fuerza de ley Nº 153, de 1981, que establece los estatutos de la Universidad de Chile, y en lo dispuesto en los tratados internacionales, las universidades del Estado tendrán la atribución de revalidar y convalidar títulos obtenidos en el extranjero.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Las universidades que participen en la revalidación y convalidación de títulos señalada en el presente artículo deberán acogerse a los aranceles fijados para estos efectos por el ministerio de Educación.</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Asimismo, el Ministerio de Educación podrá establecer, de la forma que se determine en un reglamento, la revalidación o convalidación automática de los títulos de aquellos alumnos que hubieren obtenido algún grado específico de una determinada institución extranjera de educación superior y cuenten con la respectiva habilitación profesional en su país, cuando corresponda. En caso de ejercer esta facultad, el Ministerio de Educación deberá contar con un listado actualizado de los títulos a los cuales se les aplicará la presente disposición, el cual deberá ser publicado en el sitio electrónico de dicho Ministerio.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Los títulos que hubieren sido revalidados o convalidados conforme a lo señalado en el inciso precedente mantendrán dicha calidad, aun cuando el Ministerio de Educación no los considere para futuras revalidaciones o convalidaciones.</w:t>
            </w:r>
          </w:p>
          <w:p w:rsidR="00A71592" w:rsidRPr="00EA0BEF" w:rsidRDefault="00A71592" w:rsidP="006878FA">
            <w:pPr>
              <w:rPr>
                <w:rFonts w:ascii="Century Gothic" w:hAnsi="Century Gothic"/>
                <w:sz w:val="19"/>
                <w:szCs w:val="19"/>
              </w:rPr>
            </w:pPr>
          </w:p>
        </w:tc>
        <w:tc>
          <w:tcPr>
            <w:tcW w:w="4489" w:type="dxa"/>
          </w:tcPr>
          <w:p w:rsidR="00A71592" w:rsidRPr="00EA0BEF" w:rsidRDefault="00A71592" w:rsidP="006878FA">
            <w:pPr>
              <w:jc w:val="both"/>
              <w:rPr>
                <w:rFonts w:ascii="Century Gothic" w:hAnsi="Century Gothic"/>
                <w:b/>
                <w:i/>
                <w:sz w:val="19"/>
                <w:szCs w:val="19"/>
              </w:rPr>
            </w:pPr>
            <w:r w:rsidRPr="00EA0BEF">
              <w:rPr>
                <w:rFonts w:ascii="Century Gothic" w:hAnsi="Century Gothic"/>
                <w:sz w:val="19"/>
                <w:szCs w:val="19"/>
              </w:rPr>
              <w:t xml:space="preserve">Artículo 139.- Reconocimiento de títulos. Sin perjuicio de lo prescrito en el artículo 6 del decreto con fuerza de ley N° 3, de 2006, del Ministerio de Educación, que fija el texto refundido, coordinado y sistematizado del decreto con fuerza de ley Nº 153, de 1981, que establece los estatutos de la Universidad de Chile, y en lo dispuesto en los tratados internacionales, las universidades del Estado tendrán la atribución de revalidar y convalidar títulos profesionales obtenidos en el extranjero </w:t>
            </w:r>
            <w:r w:rsidRPr="00EA0BEF">
              <w:rPr>
                <w:rFonts w:ascii="Century Gothic" w:hAnsi="Century Gothic"/>
                <w:b/>
                <w:i/>
                <w:sz w:val="19"/>
                <w:szCs w:val="19"/>
              </w:rPr>
              <w:t>y, por su parte, los centros de formación técnica acreditados por la respectiva Comisión Nacional de Acreditación, tendrán la atribución de revalidar y convalidar títulos técnicos obtenidos en el extranjero.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 xml:space="preserve">Las universidades </w:t>
            </w:r>
            <w:r w:rsidRPr="00EA0BEF">
              <w:rPr>
                <w:rFonts w:ascii="Century Gothic" w:hAnsi="Century Gothic"/>
                <w:b/>
                <w:i/>
                <w:sz w:val="19"/>
                <w:szCs w:val="19"/>
              </w:rPr>
              <w:t>y centros de formación técnica</w:t>
            </w:r>
            <w:r w:rsidRPr="00EA0BEF">
              <w:rPr>
                <w:rFonts w:ascii="Century Gothic" w:hAnsi="Century Gothic"/>
                <w:sz w:val="19"/>
                <w:szCs w:val="19"/>
              </w:rPr>
              <w:t xml:space="preserve"> que participen en la revalidación y convalidación de títulos señalada en el presente artículo deberán acogerse a los aranceles fijados para estos efectos por el ministerio de Educación.</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Asimismo, el Ministerio de Educación podrá establecer, de la forma que se determine en un reglamento, la revalidación o convalidación automática de los títulos de aquellos alumnos que hubieren obtenido algún grado específico de una determinada institución extranjera de educación superior y cuenten con la respectiva habilitación profesional en su país, cuando corresponda. En caso de ejercer esta facultad, el Ministerio de Educación deberá contar con un listado actualizado de los títulos a los cuales se les aplicará la presente disposición, el cual deberá ser publicado en el sitio electrónico de dicho Ministerio.</w:t>
            </w:r>
          </w:p>
          <w:p w:rsidR="00A71592" w:rsidRPr="00EA0BEF" w:rsidRDefault="00A71592" w:rsidP="006878FA">
            <w:pPr>
              <w:jc w:val="both"/>
              <w:rPr>
                <w:rFonts w:ascii="Century Gothic" w:hAnsi="Century Gothic"/>
                <w:sz w:val="19"/>
                <w:szCs w:val="19"/>
              </w:rPr>
            </w:pPr>
          </w:p>
          <w:p w:rsidR="00A71592" w:rsidRPr="00EA0BEF" w:rsidRDefault="00A71592" w:rsidP="006878FA">
            <w:pPr>
              <w:jc w:val="both"/>
              <w:rPr>
                <w:rFonts w:ascii="Century Gothic" w:hAnsi="Century Gothic"/>
                <w:sz w:val="19"/>
                <w:szCs w:val="19"/>
              </w:rPr>
            </w:pPr>
            <w:r w:rsidRPr="00EA0BEF">
              <w:rPr>
                <w:rFonts w:ascii="Century Gothic" w:hAnsi="Century Gothic"/>
                <w:sz w:val="19"/>
                <w:szCs w:val="19"/>
              </w:rPr>
              <w:t>Los títulos que hubieren sido revalidados o convalidados conforme a lo señalado en el inciso precedente mantendrán dicha calidad, aun cuando el Ministerio de Educación no los considere para futuras revalidaciones o convalidaciones.</w:t>
            </w:r>
          </w:p>
          <w:p w:rsidR="00A71592" w:rsidRPr="00EA0BEF" w:rsidRDefault="00A71592" w:rsidP="006878FA">
            <w:pPr>
              <w:jc w:val="both"/>
              <w:rPr>
                <w:rFonts w:ascii="Century Gothic" w:hAnsi="Century Gothic"/>
                <w:sz w:val="19"/>
                <w:szCs w:val="19"/>
              </w:rPr>
            </w:pPr>
          </w:p>
          <w:p w:rsidR="00A71592" w:rsidRPr="00EA0BEF" w:rsidRDefault="00A71592" w:rsidP="006878FA">
            <w:pPr>
              <w:rPr>
                <w:rFonts w:ascii="Century Gothic" w:hAnsi="Century Gothic"/>
                <w:sz w:val="19"/>
                <w:szCs w:val="19"/>
              </w:rPr>
            </w:pPr>
          </w:p>
        </w:tc>
      </w:tr>
    </w:tbl>
    <w:p w:rsidR="00975097" w:rsidRDefault="00975097" w:rsidP="00363D35">
      <w:pPr>
        <w:pStyle w:val="Prrafodelista"/>
        <w:numPr>
          <w:ilvl w:val="0"/>
          <w:numId w:val="2"/>
        </w:numPr>
        <w:jc w:val="both"/>
        <w:rPr>
          <w:rFonts w:ascii="Century Gothic" w:hAnsi="Century Gothic"/>
          <w:b/>
        </w:rPr>
      </w:pPr>
      <w:r>
        <w:rPr>
          <w:rFonts w:ascii="Century Gothic" w:hAnsi="Century Gothic"/>
          <w:b/>
        </w:rPr>
        <w:lastRenderedPageBreak/>
        <w:t>Conclusión</w:t>
      </w:r>
    </w:p>
    <w:p w:rsidR="00975097" w:rsidRPr="00975097" w:rsidRDefault="00975097" w:rsidP="001E2835">
      <w:pPr>
        <w:pStyle w:val="Prrafodelista"/>
        <w:jc w:val="both"/>
        <w:rPr>
          <w:rFonts w:ascii="Century Gothic" w:hAnsi="Century Gothic"/>
          <w:b/>
        </w:rPr>
      </w:pPr>
    </w:p>
    <w:p w:rsidR="00A03D88" w:rsidRDefault="00450A18" w:rsidP="00A16BE6">
      <w:pPr>
        <w:jc w:val="both"/>
        <w:rPr>
          <w:rFonts w:ascii="Century Gothic" w:hAnsi="Century Gothic"/>
        </w:rPr>
      </w:pPr>
      <w:r>
        <w:rPr>
          <w:rFonts w:ascii="Century Gothic" w:hAnsi="Century Gothic"/>
        </w:rPr>
        <w:t xml:space="preserve">El incremento de la presencia de inmigrantes en el país ha disparado </w:t>
      </w:r>
      <w:r w:rsidR="00A03D88">
        <w:rPr>
          <w:rFonts w:ascii="Century Gothic" w:hAnsi="Century Gothic"/>
        </w:rPr>
        <w:t xml:space="preserve">varias luces amarillas, por lo cual, ha empujado al Poder Ejecutivo a imprimirle mayor importancia para que sea despachada en el presente año con el rigor que merece el trámite legislativo. </w:t>
      </w:r>
    </w:p>
    <w:p w:rsidR="006A49E2" w:rsidRDefault="006A49E2" w:rsidP="00A16BE6">
      <w:pPr>
        <w:jc w:val="both"/>
        <w:rPr>
          <w:rFonts w:ascii="Century Gothic" w:hAnsi="Century Gothic"/>
        </w:rPr>
      </w:pPr>
      <w:r>
        <w:rPr>
          <w:rFonts w:ascii="Century Gothic" w:hAnsi="Century Gothic"/>
        </w:rPr>
        <w:t xml:space="preserve">Si bien el Proyecto de Ley de Migración y Extranjería persigue </w:t>
      </w:r>
      <w:r w:rsidR="00956487">
        <w:rPr>
          <w:rFonts w:ascii="Century Gothic" w:hAnsi="Century Gothic"/>
        </w:rPr>
        <w:t>una migración ordenada, regular y segura, aún le restan algunas piezas para que pueda cumplir con esos tres propósitos. Por ello, el presente informe pudiera fortalecer el articulado, de forma tal que algunas debilidades (ej. descentralización migratoria, reconocimiento de títulos técnicos y agilización de trámites) puedan ser discutidas y corregirse en lo inmediato.</w:t>
      </w:r>
    </w:p>
    <w:p w:rsidR="00956487" w:rsidRDefault="00A03D88" w:rsidP="00A16BE6">
      <w:pPr>
        <w:jc w:val="both"/>
        <w:rPr>
          <w:rFonts w:ascii="Century Gothic" w:hAnsi="Century Gothic"/>
        </w:rPr>
      </w:pPr>
      <w:r>
        <w:rPr>
          <w:rFonts w:ascii="Century Gothic" w:hAnsi="Century Gothic"/>
        </w:rPr>
        <w:t>Como comentarios finales, vale la pena enfatizar que, más allá de la coyuntura</w:t>
      </w:r>
      <w:r w:rsidR="00450A18">
        <w:rPr>
          <w:rFonts w:ascii="Century Gothic" w:hAnsi="Century Gothic"/>
        </w:rPr>
        <w:t xml:space="preserve"> </w:t>
      </w:r>
      <w:r>
        <w:rPr>
          <w:rFonts w:ascii="Century Gothic" w:hAnsi="Century Gothic"/>
        </w:rPr>
        <w:t>y el revuelo que ha ocasionado el fenómeno migratorio, la redacción de la Ley de Migración y Extranjería debe encarnar una mirada de largo plazo, porque la migración llegó para quedarse, y el nuevo escenario demográfico que se avecina necesitará una institucionalidad robusta, propicia y</w:t>
      </w:r>
      <w:r w:rsidR="00956487">
        <w:rPr>
          <w:rFonts w:ascii="Century Gothic" w:hAnsi="Century Gothic"/>
        </w:rPr>
        <w:t xml:space="preserve"> bien</w:t>
      </w:r>
      <w:r>
        <w:rPr>
          <w:rFonts w:ascii="Century Gothic" w:hAnsi="Century Gothic"/>
        </w:rPr>
        <w:t xml:space="preserve"> </w:t>
      </w:r>
      <w:r w:rsidR="00956487">
        <w:rPr>
          <w:rFonts w:ascii="Century Gothic" w:hAnsi="Century Gothic"/>
        </w:rPr>
        <w:t>estructurada</w:t>
      </w:r>
      <w:r w:rsidR="00695025">
        <w:rPr>
          <w:rFonts w:ascii="Century Gothic" w:hAnsi="Century Gothic"/>
        </w:rPr>
        <w:t xml:space="preserve"> para los años venideros</w:t>
      </w:r>
      <w:r w:rsidR="00956487">
        <w:rPr>
          <w:rFonts w:ascii="Century Gothic" w:hAnsi="Century Gothic"/>
        </w:rPr>
        <w:t>.</w:t>
      </w:r>
    </w:p>
    <w:p w:rsidR="00975097" w:rsidRDefault="00A21E75" w:rsidP="00A16BE6">
      <w:pPr>
        <w:jc w:val="both"/>
        <w:rPr>
          <w:rFonts w:ascii="Century Gothic" w:hAnsi="Century Gothic"/>
          <w:b/>
        </w:rPr>
      </w:pPr>
      <w:r>
        <w:rPr>
          <w:rFonts w:ascii="Century Gothic" w:hAnsi="Century Gothic"/>
        </w:rPr>
        <w:t>En este sentido, la legislación debe considerar el respeto de</w:t>
      </w:r>
      <w:r w:rsidR="00A03D88">
        <w:rPr>
          <w:rFonts w:ascii="Century Gothic" w:hAnsi="Century Gothic"/>
        </w:rPr>
        <w:t xml:space="preserve"> los derechos fundamentales de los inmigrantes</w:t>
      </w:r>
      <w:r>
        <w:rPr>
          <w:rFonts w:ascii="Century Gothic" w:hAnsi="Century Gothic"/>
        </w:rPr>
        <w:t xml:space="preserve"> y </w:t>
      </w:r>
      <w:r w:rsidR="00956487">
        <w:rPr>
          <w:rFonts w:ascii="Century Gothic" w:hAnsi="Century Gothic"/>
        </w:rPr>
        <w:t xml:space="preserve">procurar </w:t>
      </w:r>
      <w:r>
        <w:rPr>
          <w:rFonts w:ascii="Century Gothic" w:hAnsi="Century Gothic"/>
        </w:rPr>
        <w:t xml:space="preserve">una integración provechosa en la sociedad chilena de </w:t>
      </w:r>
      <w:r w:rsidR="00956487">
        <w:rPr>
          <w:rFonts w:ascii="Century Gothic" w:hAnsi="Century Gothic"/>
        </w:rPr>
        <w:t>los mismos</w:t>
      </w:r>
      <w:r w:rsidR="00A03D88">
        <w:rPr>
          <w:rFonts w:ascii="Century Gothic" w:hAnsi="Century Gothic"/>
        </w:rPr>
        <w:t xml:space="preserve">, pues, antes que </w:t>
      </w:r>
      <w:r>
        <w:rPr>
          <w:rFonts w:ascii="Century Gothic" w:hAnsi="Century Gothic"/>
        </w:rPr>
        <w:t>nada</w:t>
      </w:r>
      <w:r w:rsidR="00956487">
        <w:rPr>
          <w:rFonts w:ascii="Century Gothic" w:hAnsi="Century Gothic"/>
        </w:rPr>
        <w:t>,</w:t>
      </w:r>
      <w:r>
        <w:rPr>
          <w:rFonts w:ascii="Century Gothic" w:hAnsi="Century Gothic"/>
        </w:rPr>
        <w:t xml:space="preserve"> son seres humanos que se les debe</w:t>
      </w:r>
      <w:r w:rsidR="00A03D88">
        <w:rPr>
          <w:rFonts w:ascii="Century Gothic" w:hAnsi="Century Gothic"/>
        </w:rPr>
        <w:t xml:space="preserve"> </w:t>
      </w:r>
      <w:r>
        <w:rPr>
          <w:rFonts w:ascii="Century Gothic" w:hAnsi="Century Gothic"/>
        </w:rPr>
        <w:t>reconocer</w:t>
      </w:r>
      <w:r w:rsidR="00A03D88">
        <w:rPr>
          <w:rFonts w:ascii="Century Gothic" w:hAnsi="Century Gothic"/>
        </w:rPr>
        <w:t xml:space="preserve"> la igual dignidad, el mismo trato ante la ley</w:t>
      </w:r>
      <w:r w:rsidR="00956487">
        <w:rPr>
          <w:rFonts w:ascii="Century Gothic" w:hAnsi="Century Gothic"/>
        </w:rPr>
        <w:t>,</w:t>
      </w:r>
      <w:r w:rsidR="00A03D88">
        <w:rPr>
          <w:rFonts w:ascii="Century Gothic" w:hAnsi="Century Gothic"/>
        </w:rPr>
        <w:t xml:space="preserve"> y </w:t>
      </w:r>
      <w:r w:rsidR="007038E7">
        <w:rPr>
          <w:rFonts w:ascii="Century Gothic" w:hAnsi="Century Gothic"/>
        </w:rPr>
        <w:t xml:space="preserve">construir </w:t>
      </w:r>
      <w:r w:rsidR="00A03D88">
        <w:rPr>
          <w:rFonts w:ascii="Century Gothic" w:hAnsi="Century Gothic"/>
        </w:rPr>
        <w:t xml:space="preserve">las condiciones favorables </w:t>
      </w:r>
      <w:r w:rsidR="007038E7">
        <w:rPr>
          <w:rFonts w:ascii="Century Gothic" w:hAnsi="Century Gothic"/>
        </w:rPr>
        <w:t>que desemboquen en</w:t>
      </w:r>
      <w:r w:rsidR="00A03D88">
        <w:rPr>
          <w:rFonts w:ascii="Century Gothic" w:hAnsi="Century Gothic"/>
        </w:rPr>
        <w:t xml:space="preserve"> una inserción positiva y valiosa para nuestro país.</w:t>
      </w:r>
    </w:p>
    <w:p w:rsidR="00A21E75" w:rsidRDefault="00A21E75" w:rsidP="00A21E75">
      <w:pPr>
        <w:jc w:val="both"/>
        <w:rPr>
          <w:rFonts w:ascii="Century Gothic" w:hAnsi="Century Gothic"/>
        </w:rPr>
      </w:pPr>
      <w:r>
        <w:rPr>
          <w:rFonts w:ascii="Century Gothic" w:hAnsi="Century Gothic"/>
        </w:rPr>
        <w:t xml:space="preserve">Por lo anterior, en este </w:t>
      </w:r>
      <w:r w:rsidR="00956487">
        <w:rPr>
          <w:rFonts w:ascii="Century Gothic" w:hAnsi="Century Gothic"/>
        </w:rPr>
        <w:t>documento</w:t>
      </w:r>
      <w:r>
        <w:rPr>
          <w:rFonts w:ascii="Century Gothic" w:hAnsi="Century Gothic"/>
        </w:rPr>
        <w:t xml:space="preserve"> se sugieren algunas indicaciones que pudieran servir </w:t>
      </w:r>
      <w:r w:rsidR="00B765B6">
        <w:rPr>
          <w:rFonts w:ascii="Century Gothic" w:hAnsi="Century Gothic"/>
        </w:rPr>
        <w:t>en la elaboración de</w:t>
      </w:r>
      <w:r>
        <w:rPr>
          <w:rFonts w:ascii="Century Gothic" w:hAnsi="Century Gothic"/>
        </w:rPr>
        <w:t xml:space="preserve"> una política migratoria que genere</w:t>
      </w:r>
      <w:r w:rsidR="00B765B6">
        <w:rPr>
          <w:rFonts w:ascii="Century Gothic" w:hAnsi="Century Gothic"/>
        </w:rPr>
        <w:t xml:space="preserve"> los</w:t>
      </w:r>
      <w:r>
        <w:rPr>
          <w:rFonts w:ascii="Century Gothic" w:hAnsi="Century Gothic"/>
        </w:rPr>
        <w:t xml:space="preserve"> elementos adecuados </w:t>
      </w:r>
      <w:r w:rsidR="00B765B6">
        <w:rPr>
          <w:rFonts w:ascii="Century Gothic" w:hAnsi="Century Gothic"/>
        </w:rPr>
        <w:t>para que</w:t>
      </w:r>
      <w:r>
        <w:rPr>
          <w:rFonts w:ascii="Century Gothic" w:hAnsi="Century Gothic"/>
        </w:rPr>
        <w:t xml:space="preserve"> los inmigrantes puedan aportar con mayor efectividad a la economía nacional y, dicho sea de paso, en el  </w:t>
      </w:r>
      <w:r w:rsidRPr="00A21E75">
        <w:rPr>
          <w:rFonts w:ascii="Century Gothic" w:hAnsi="Century Gothic"/>
        </w:rPr>
        <w:t>ámbito social, educativo, cultural, político y en todas las esferas de la sociedad en su conjunto.</w:t>
      </w:r>
    </w:p>
    <w:p w:rsidR="00B765B6" w:rsidRDefault="00B765B6" w:rsidP="00A21E75">
      <w:pPr>
        <w:jc w:val="both"/>
        <w:rPr>
          <w:rFonts w:ascii="Century Gothic" w:hAnsi="Century Gothic"/>
        </w:rPr>
      </w:pPr>
      <w:r>
        <w:rPr>
          <w:rFonts w:ascii="Century Gothic" w:hAnsi="Century Gothic"/>
        </w:rPr>
        <w:t xml:space="preserve">Finalmente, es fundamental </w:t>
      </w:r>
      <w:r w:rsidR="00A62C16">
        <w:rPr>
          <w:rFonts w:ascii="Century Gothic" w:hAnsi="Century Gothic"/>
        </w:rPr>
        <w:t>discutir la presente Ley con la mayor rigurosidad posible, puesto que es un asunto público sensib</w:t>
      </w:r>
      <w:r w:rsidR="00332975">
        <w:rPr>
          <w:rFonts w:ascii="Century Gothic" w:hAnsi="Century Gothic"/>
        </w:rPr>
        <w:t>le y si se utiliza la deliberación  -irresponsablemente- con falsos mitos, se pudiera terminar alimentando a grupos xenofóbicos, nacionalistas y/o extremistas que olvidan el aporte que representa la migración para todas las sociedades y omiten –intencionalmente- el respeto a los derechos humanos.</w:t>
      </w:r>
    </w:p>
    <w:p w:rsidR="006A49E2" w:rsidRPr="00A16BE6" w:rsidRDefault="006A49E2" w:rsidP="00A21E75">
      <w:pPr>
        <w:jc w:val="both"/>
        <w:rPr>
          <w:rFonts w:ascii="Century Gothic" w:hAnsi="Century Gothic"/>
          <w:b/>
        </w:rPr>
      </w:pPr>
    </w:p>
    <w:p w:rsidR="00A03D88" w:rsidRPr="00A21E75" w:rsidRDefault="00A03D88" w:rsidP="00A16BE6">
      <w:pPr>
        <w:jc w:val="both"/>
        <w:rPr>
          <w:rFonts w:ascii="Century Gothic" w:hAnsi="Century Gothic"/>
        </w:rPr>
      </w:pPr>
    </w:p>
    <w:sectPr w:rsidR="00A03D88" w:rsidRPr="00A21E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E92" w:rsidRDefault="00384E92" w:rsidP="006462E3">
      <w:pPr>
        <w:spacing w:after="0" w:line="240" w:lineRule="auto"/>
      </w:pPr>
      <w:r>
        <w:separator/>
      </w:r>
    </w:p>
  </w:endnote>
  <w:endnote w:type="continuationSeparator" w:id="0">
    <w:p w:rsidR="00384E92" w:rsidRDefault="00384E92" w:rsidP="0064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E92" w:rsidRDefault="00384E92" w:rsidP="006462E3">
      <w:pPr>
        <w:spacing w:after="0" w:line="240" w:lineRule="auto"/>
      </w:pPr>
      <w:r>
        <w:separator/>
      </w:r>
    </w:p>
  </w:footnote>
  <w:footnote w:type="continuationSeparator" w:id="0">
    <w:p w:rsidR="00384E92" w:rsidRDefault="00384E92" w:rsidP="006462E3">
      <w:pPr>
        <w:spacing w:after="0" w:line="240" w:lineRule="auto"/>
      </w:pPr>
      <w:r>
        <w:continuationSeparator/>
      </w:r>
    </w:p>
  </w:footnote>
  <w:footnote w:id="1">
    <w:p w:rsidR="002C7D30" w:rsidRDefault="002C7D30">
      <w:pPr>
        <w:pStyle w:val="Textonotapie"/>
      </w:pPr>
      <w:r>
        <w:rPr>
          <w:rStyle w:val="Refdenotaalpie"/>
        </w:rPr>
        <w:footnoteRef/>
      </w:r>
      <w:r>
        <w:t xml:space="preserve"> Inmigrantes profesionales: propuestas de mejora para que ejerzan en Chile. Concurso de Políticas Públicas. Pontificia Universidad Católica de Chile. 2014.</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3A8"/>
    <w:multiLevelType w:val="hybridMultilevel"/>
    <w:tmpl w:val="DFC40F1C"/>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902663"/>
    <w:multiLevelType w:val="hybridMultilevel"/>
    <w:tmpl w:val="49E67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97"/>
    <w:rsid w:val="00016C94"/>
    <w:rsid w:val="000625CE"/>
    <w:rsid w:val="000C310D"/>
    <w:rsid w:val="000F49EB"/>
    <w:rsid w:val="00142398"/>
    <w:rsid w:val="00185CC6"/>
    <w:rsid w:val="001C0F4F"/>
    <w:rsid w:val="001D5F81"/>
    <w:rsid w:val="001E2835"/>
    <w:rsid w:val="00201BE2"/>
    <w:rsid w:val="002238F9"/>
    <w:rsid w:val="00227CA7"/>
    <w:rsid w:val="002559FD"/>
    <w:rsid w:val="002C0FF8"/>
    <w:rsid w:val="002C7D30"/>
    <w:rsid w:val="00332975"/>
    <w:rsid w:val="00363D35"/>
    <w:rsid w:val="003665DA"/>
    <w:rsid w:val="0036775F"/>
    <w:rsid w:val="00383506"/>
    <w:rsid w:val="00384E92"/>
    <w:rsid w:val="003A063F"/>
    <w:rsid w:val="003C14F2"/>
    <w:rsid w:val="0042254C"/>
    <w:rsid w:val="00432FE5"/>
    <w:rsid w:val="00450A18"/>
    <w:rsid w:val="00493BE5"/>
    <w:rsid w:val="004D494A"/>
    <w:rsid w:val="004F494C"/>
    <w:rsid w:val="00506AFC"/>
    <w:rsid w:val="005419BC"/>
    <w:rsid w:val="00560EAE"/>
    <w:rsid w:val="005826BC"/>
    <w:rsid w:val="00590318"/>
    <w:rsid w:val="005915DE"/>
    <w:rsid w:val="006462E3"/>
    <w:rsid w:val="00695025"/>
    <w:rsid w:val="006A49E2"/>
    <w:rsid w:val="007038E7"/>
    <w:rsid w:val="00711103"/>
    <w:rsid w:val="00733EDC"/>
    <w:rsid w:val="00735FCB"/>
    <w:rsid w:val="007A798B"/>
    <w:rsid w:val="00803F9E"/>
    <w:rsid w:val="0084369F"/>
    <w:rsid w:val="00864F76"/>
    <w:rsid w:val="008935A2"/>
    <w:rsid w:val="008B2413"/>
    <w:rsid w:val="008D772A"/>
    <w:rsid w:val="00956487"/>
    <w:rsid w:val="00975097"/>
    <w:rsid w:val="00981752"/>
    <w:rsid w:val="009C3BD8"/>
    <w:rsid w:val="009E70DF"/>
    <w:rsid w:val="00A03D88"/>
    <w:rsid w:val="00A16BE6"/>
    <w:rsid w:val="00A17661"/>
    <w:rsid w:val="00A21E75"/>
    <w:rsid w:val="00A62C16"/>
    <w:rsid w:val="00A63A6A"/>
    <w:rsid w:val="00A71592"/>
    <w:rsid w:val="00A73CF6"/>
    <w:rsid w:val="00B765B6"/>
    <w:rsid w:val="00BB1725"/>
    <w:rsid w:val="00BB336B"/>
    <w:rsid w:val="00BF111E"/>
    <w:rsid w:val="00C41F1C"/>
    <w:rsid w:val="00CA6515"/>
    <w:rsid w:val="00CC7D15"/>
    <w:rsid w:val="00CD08CE"/>
    <w:rsid w:val="00D02593"/>
    <w:rsid w:val="00D25EBF"/>
    <w:rsid w:val="00D2787C"/>
    <w:rsid w:val="00D757A3"/>
    <w:rsid w:val="00DF59D7"/>
    <w:rsid w:val="00E1729C"/>
    <w:rsid w:val="00EA0BEF"/>
    <w:rsid w:val="00EB3090"/>
    <w:rsid w:val="00ED6D82"/>
    <w:rsid w:val="00F90426"/>
    <w:rsid w:val="00FA21A5"/>
    <w:rsid w:val="00FB18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B1545-4C4D-43DC-B78F-16C218F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0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5097"/>
    <w:pPr>
      <w:ind w:left="720"/>
      <w:contextualSpacing/>
    </w:pPr>
  </w:style>
  <w:style w:type="paragraph" w:styleId="Textonotaalfinal">
    <w:name w:val="endnote text"/>
    <w:basedOn w:val="Normal"/>
    <w:link w:val="TextonotaalfinalCar"/>
    <w:uiPriority w:val="99"/>
    <w:semiHidden/>
    <w:unhideWhenUsed/>
    <w:rsid w:val="006462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462E3"/>
    <w:rPr>
      <w:sz w:val="20"/>
      <w:szCs w:val="20"/>
    </w:rPr>
  </w:style>
  <w:style w:type="character" w:styleId="Refdenotaalfinal">
    <w:name w:val="endnote reference"/>
    <w:basedOn w:val="Fuentedeprrafopredeter"/>
    <w:uiPriority w:val="99"/>
    <w:semiHidden/>
    <w:unhideWhenUsed/>
    <w:rsid w:val="006462E3"/>
    <w:rPr>
      <w:vertAlign w:val="superscript"/>
    </w:rPr>
  </w:style>
  <w:style w:type="paragraph" w:styleId="Textonotapie">
    <w:name w:val="footnote text"/>
    <w:basedOn w:val="Normal"/>
    <w:link w:val="TextonotapieCar"/>
    <w:uiPriority w:val="99"/>
    <w:semiHidden/>
    <w:unhideWhenUsed/>
    <w:rsid w:val="006462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62E3"/>
    <w:rPr>
      <w:sz w:val="20"/>
      <w:szCs w:val="20"/>
    </w:rPr>
  </w:style>
  <w:style w:type="character" w:styleId="Refdenotaalpie">
    <w:name w:val="footnote reference"/>
    <w:basedOn w:val="Fuentedeprrafopredeter"/>
    <w:uiPriority w:val="99"/>
    <w:semiHidden/>
    <w:unhideWhenUsed/>
    <w:rsid w:val="00646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6791-7C71-4EFA-8959-648F74B8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20885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SENADOR</cp:lastModifiedBy>
  <cp:revision>2</cp:revision>
  <dcterms:created xsi:type="dcterms:W3CDTF">2019-08-30T18:59:00Z</dcterms:created>
  <dcterms:modified xsi:type="dcterms:W3CDTF">2019-08-30T18:59:00Z</dcterms:modified>
</cp:coreProperties>
</file>