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bookmarkStart w:id="0" w:name="_GoBack"/>
      <w:bookmarkEnd w:id="0"/>
      <w:r w:rsidRPr="001A1631">
        <w:rPr>
          <w:rFonts w:ascii="Century Gothic" w:eastAsia="Calibri" w:hAnsi="Century Gothic" w:cs="Calibri"/>
          <w:b/>
          <w:bCs/>
          <w:color w:val="000000" w:themeColor="text1"/>
          <w:w w:val="125"/>
          <w:sz w:val="28"/>
          <w:szCs w:val="28"/>
          <w:lang w:val="es-ES" w:eastAsia="es-ES" w:bidi="es-ES"/>
        </w:rPr>
        <w:t>Asesoría Externa</w:t>
      </w: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r w:rsidRPr="001A1631">
        <w:rPr>
          <w:rFonts w:ascii="Century Gothic" w:eastAsia="Calibri" w:hAnsi="Century Gothic" w:cs="Calibri"/>
          <w:b/>
          <w:bCs/>
          <w:color w:val="000000" w:themeColor="text1"/>
          <w:w w:val="125"/>
          <w:sz w:val="28"/>
          <w:szCs w:val="28"/>
          <w:lang w:val="es-ES" w:eastAsia="es-ES" w:bidi="es-ES"/>
        </w:rPr>
        <w:t>Asesoría Económica Comité Evópoli</w:t>
      </w: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r w:rsidRPr="001A1631">
        <w:rPr>
          <w:rFonts w:ascii="Century Gothic" w:eastAsia="Calibri" w:hAnsi="Century Gothic" w:cs="Calibri"/>
          <w:b/>
          <w:bCs/>
          <w:color w:val="000000" w:themeColor="text1"/>
          <w:w w:val="125"/>
          <w:sz w:val="28"/>
          <w:szCs w:val="28"/>
          <w:lang w:val="es-ES" w:eastAsia="es-ES" w:bidi="es-ES"/>
        </w:rPr>
        <w:t>Informante: Óscar Morales Rodríguez</w:t>
      </w: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Pr="001A1631" w:rsidRDefault="00362214" w:rsidP="00362214">
      <w:pPr>
        <w:jc w:val="center"/>
        <w:rPr>
          <w:rFonts w:ascii="Century Gothic" w:eastAsia="Calibri" w:hAnsi="Century Gothic" w:cs="Calibri"/>
          <w:b/>
          <w:bCs/>
          <w:color w:val="000000" w:themeColor="text1"/>
          <w:w w:val="125"/>
          <w:sz w:val="28"/>
          <w:szCs w:val="28"/>
          <w:lang w:val="es-ES" w:eastAsia="es-ES" w:bidi="es-ES"/>
        </w:rPr>
      </w:pPr>
    </w:p>
    <w:p w:rsidR="00362214" w:rsidRDefault="00362214" w:rsidP="00362214">
      <w:pPr>
        <w:jc w:val="center"/>
        <w:rPr>
          <w:rFonts w:ascii="Century Gothic" w:eastAsia="Calibri" w:hAnsi="Century Gothic" w:cs="Calibri"/>
          <w:b/>
          <w:bCs/>
          <w:color w:val="000000" w:themeColor="text1"/>
          <w:w w:val="125"/>
          <w:sz w:val="28"/>
          <w:szCs w:val="28"/>
          <w:lang w:val="es-ES" w:eastAsia="es-ES" w:bidi="es-ES"/>
        </w:rPr>
      </w:pPr>
      <w:r>
        <w:rPr>
          <w:rFonts w:ascii="Century Gothic" w:eastAsia="Calibri" w:hAnsi="Century Gothic" w:cs="Calibri"/>
          <w:b/>
          <w:bCs/>
          <w:color w:val="000000" w:themeColor="text1"/>
          <w:w w:val="125"/>
          <w:sz w:val="28"/>
          <w:szCs w:val="28"/>
          <w:lang w:val="es-ES" w:eastAsia="es-ES" w:bidi="es-ES"/>
        </w:rPr>
        <w:t>Jul</w:t>
      </w:r>
      <w:r w:rsidRPr="001A1631">
        <w:rPr>
          <w:rFonts w:ascii="Century Gothic" w:eastAsia="Calibri" w:hAnsi="Century Gothic" w:cs="Calibri"/>
          <w:b/>
          <w:bCs/>
          <w:color w:val="000000" w:themeColor="text1"/>
          <w:w w:val="125"/>
          <w:sz w:val="28"/>
          <w:szCs w:val="28"/>
          <w:lang w:val="es-ES" w:eastAsia="es-ES" w:bidi="es-ES"/>
        </w:rPr>
        <w:t>io 2019</w:t>
      </w:r>
    </w:p>
    <w:p w:rsidR="00362214" w:rsidRDefault="00362214"/>
    <w:p w:rsidR="00362214" w:rsidRDefault="00362214"/>
    <w:tbl>
      <w:tblPr>
        <w:tblStyle w:val="Tablaconcuadrcula"/>
        <w:tblpPr w:leftFromText="141" w:rightFromText="141" w:vertAnchor="text" w:horzAnchor="margin" w:tblpY="135"/>
        <w:tblW w:w="0" w:type="auto"/>
        <w:tblLook w:val="04A0" w:firstRow="1" w:lastRow="0" w:firstColumn="1" w:lastColumn="0" w:noHBand="0" w:noVBand="1"/>
      </w:tblPr>
      <w:tblGrid>
        <w:gridCol w:w="8828"/>
      </w:tblGrid>
      <w:tr w:rsidR="00362214" w:rsidRPr="00D8003E" w:rsidTr="00723019">
        <w:tc>
          <w:tcPr>
            <w:tcW w:w="8978" w:type="dxa"/>
            <w:shd w:val="clear" w:color="auto" w:fill="00B050"/>
          </w:tcPr>
          <w:p w:rsidR="00362214" w:rsidRPr="00D8003E" w:rsidRDefault="00362214" w:rsidP="00723019">
            <w:pPr>
              <w:jc w:val="center"/>
              <w:rPr>
                <w:rFonts w:ascii="Calibri Light" w:hAnsi="Calibri Light"/>
                <w:b/>
              </w:rPr>
            </w:pPr>
            <w:r w:rsidRPr="00D8003E">
              <w:rPr>
                <w:rFonts w:ascii="Calibri Light" w:hAnsi="Calibri Light"/>
                <w:b/>
              </w:rPr>
              <w:lastRenderedPageBreak/>
              <w:t xml:space="preserve">Apoyo </w:t>
            </w:r>
            <w:r>
              <w:rPr>
                <w:rFonts w:ascii="Calibri Light" w:hAnsi="Calibri Light"/>
                <w:b/>
              </w:rPr>
              <w:t>a la Infancia y a las Madres Más V</w:t>
            </w:r>
            <w:r w:rsidRPr="00D8003E">
              <w:rPr>
                <w:rFonts w:ascii="Calibri Light" w:hAnsi="Calibri Light"/>
                <w:b/>
              </w:rPr>
              <w:t>ulnerables</w:t>
            </w:r>
          </w:p>
        </w:tc>
      </w:tr>
    </w:tbl>
    <w:p w:rsidR="00362214" w:rsidRDefault="00362214" w:rsidP="00362214"/>
    <w:p w:rsidR="00362214" w:rsidRPr="00D8003E" w:rsidRDefault="00A57690" w:rsidP="00362214">
      <w:pPr>
        <w:pStyle w:val="Prrafodelista"/>
        <w:numPr>
          <w:ilvl w:val="0"/>
          <w:numId w:val="1"/>
        </w:numPr>
        <w:rPr>
          <w:rFonts w:ascii="Calibri Light" w:hAnsi="Calibri Light"/>
          <w:b/>
        </w:rPr>
      </w:pPr>
      <w:r>
        <w:rPr>
          <w:rFonts w:ascii="Calibri Light" w:hAnsi="Calibri Light"/>
          <w:b/>
        </w:rPr>
        <w:t xml:space="preserve">Explicación Breve del </w:t>
      </w:r>
      <w:r w:rsidR="00362214" w:rsidRPr="00D8003E">
        <w:rPr>
          <w:rFonts w:ascii="Calibri Light" w:hAnsi="Calibri Light"/>
          <w:b/>
        </w:rPr>
        <w:t>Problema</w:t>
      </w:r>
    </w:p>
    <w:p w:rsidR="00362214" w:rsidRDefault="00362214" w:rsidP="00362214">
      <w:pPr>
        <w:jc w:val="both"/>
        <w:rPr>
          <w:rFonts w:ascii="Calibri Light" w:hAnsi="Calibri Light"/>
        </w:rPr>
      </w:pPr>
      <w:r>
        <w:rPr>
          <w:rFonts w:ascii="Calibri Light" w:hAnsi="Calibri Light"/>
        </w:rPr>
        <w:t xml:space="preserve">Actualmente, existen políticas gubernamentales que procuran proteger el buen desarrollo de la primera infancia. Para ello, el Estado cuenta con el programa público </w:t>
      </w:r>
      <w:r>
        <w:rPr>
          <w:rFonts w:ascii="Calibri Light" w:hAnsi="Calibri Light"/>
          <w:i/>
        </w:rPr>
        <w:t>Chile Crece Contigo,</w:t>
      </w:r>
      <w:r>
        <w:rPr>
          <w:rFonts w:ascii="Calibri Light" w:hAnsi="Calibri Light"/>
        </w:rPr>
        <w:t xml:space="preserve"> hay </w:t>
      </w:r>
      <w:r>
        <w:rPr>
          <w:rFonts w:ascii="Calibri Light" w:hAnsi="Calibri Light"/>
          <w:i/>
        </w:rPr>
        <w:t xml:space="preserve"> </w:t>
      </w:r>
      <w:r>
        <w:rPr>
          <w:rFonts w:ascii="Calibri Light" w:hAnsi="Calibri Light"/>
        </w:rPr>
        <w:t>Oficinas de Protección de Derechos (OPD), se entregan asignaciones maternales, se cumple con una política de vacunas con acceso universal, se implementó el programa de sala cuna, está en vigencia la protección en el pre y posnatal de la madre, entre otros apoyos estatales.</w:t>
      </w:r>
    </w:p>
    <w:p w:rsidR="00362214" w:rsidRDefault="00362214" w:rsidP="00362214">
      <w:pPr>
        <w:jc w:val="both"/>
        <w:rPr>
          <w:rFonts w:ascii="Calibri Light" w:hAnsi="Calibri Light"/>
        </w:rPr>
      </w:pPr>
      <w:r>
        <w:rPr>
          <w:rFonts w:ascii="Calibri Light" w:hAnsi="Calibri Light"/>
        </w:rPr>
        <w:t>En el caso específico de la protección a la maternidad durante el período del pre y posnatal, se tiene que las madres trabajadoras dependientes reciben un subsidio maternal que sería el promedio de las últimas 3 remuneraciones anteriores a la licencia prenatal, y las madres trabajadoras independientes percibirían el promedio de las últimas 6 rentas anteriores a la licencia prenatal. Por lo tanto, el Estado se hace cargo de las remuneraciones mensuales en el permiso pre y postnatal. Todo ello tiene un tope de 73.2 UF y un piso que corresponde a la mitad del ingreso mínimo para fines no remuneracionales (97.082 pesos mensuales).</w:t>
      </w:r>
    </w:p>
    <w:p w:rsidR="002003DA" w:rsidRDefault="002003DA" w:rsidP="00362214">
      <w:pPr>
        <w:jc w:val="both"/>
        <w:rPr>
          <w:rFonts w:ascii="Calibri Light" w:hAnsi="Calibri Light"/>
        </w:rPr>
      </w:pPr>
    </w:p>
    <w:p w:rsidR="00362214" w:rsidRPr="00F669DF" w:rsidRDefault="00362214" w:rsidP="00F669DF">
      <w:pPr>
        <w:pStyle w:val="Prrafodelista"/>
        <w:numPr>
          <w:ilvl w:val="0"/>
          <w:numId w:val="5"/>
        </w:numPr>
        <w:jc w:val="both"/>
        <w:rPr>
          <w:rFonts w:ascii="Calibri Light" w:hAnsi="Calibri Light"/>
        </w:rPr>
      </w:pPr>
      <w:r w:rsidRPr="00F669DF">
        <w:rPr>
          <w:rFonts w:ascii="Calibri Light" w:hAnsi="Calibri Light"/>
          <w:b/>
        </w:rPr>
        <w:t>¿Y qué pasa con las mujeres embarazadas o madres que no trabajan?</w:t>
      </w:r>
      <w:r w:rsidRPr="00F669DF">
        <w:rPr>
          <w:rFonts w:ascii="Calibri Light" w:hAnsi="Calibri Light"/>
        </w:rPr>
        <w:t xml:space="preserve"> </w:t>
      </w:r>
    </w:p>
    <w:p w:rsidR="00362214" w:rsidRDefault="00362214" w:rsidP="00362214">
      <w:pPr>
        <w:jc w:val="both"/>
        <w:rPr>
          <w:rFonts w:ascii="Calibri Light" w:hAnsi="Calibri Light"/>
        </w:rPr>
      </w:pPr>
      <w:r>
        <w:rPr>
          <w:rFonts w:ascii="Calibri Light" w:hAnsi="Calibri Light"/>
        </w:rPr>
        <w:t>Para las mujeres embarazadas o madres que no trabajan, se tiene contemplado un subsidio maternal con un monto de 12.364 pesos mensuales. Desafortunadamente, al no estar afiliadas a ningún régimen de previsión padecen mayor desprotección.</w:t>
      </w:r>
    </w:p>
    <w:p w:rsidR="00362214" w:rsidRDefault="00362214" w:rsidP="00362214">
      <w:pPr>
        <w:jc w:val="both"/>
        <w:rPr>
          <w:rFonts w:ascii="Calibri Light" w:hAnsi="Calibri Light"/>
        </w:rPr>
      </w:pPr>
      <w:r>
        <w:rPr>
          <w:rFonts w:ascii="Calibri Light" w:hAnsi="Calibri Light"/>
        </w:rPr>
        <w:t>Evidentemente, bajo este escenario estamos en presencia de un desequilibrio en el apoyo estatal destinado a la primera infancia, puesto que un niño o niña que nazca en un hogar donde su madre está afiliada a un sistema previsional, como mínimo dispondrá de una ayuda estatal en torno a los 97 mil pesos, pero si su madre está fuera del sistema porque no cuenta con un trabajo formal, solamente recibiría una suma cercana a los 12 mil pesos.</w:t>
      </w:r>
    </w:p>
    <w:p w:rsidR="00362214" w:rsidRDefault="00362214" w:rsidP="00362214">
      <w:pPr>
        <w:jc w:val="both"/>
        <w:rPr>
          <w:rFonts w:ascii="Calibri Light" w:hAnsi="Calibri Light"/>
        </w:rPr>
      </w:pPr>
      <w:r>
        <w:rPr>
          <w:rFonts w:ascii="Calibri Light" w:hAnsi="Calibri Light"/>
        </w:rPr>
        <w:t>La gravedad de esta insuficiente ayuda gubernamental  las sufrirá –definitivamente- el infante en las etapas posteriores de su vida, debido a que existe amplia evidencia científica donde destaca la alta correlación entre la pobreza y el desarrollo cognitivo-emocional del niño o niña. Por otra parte, estudios también señalan que una madre que viva bajo angustia, estrés y mal nutrición (porque vive con escasos recursos), termina causando efectos adversos en la gestación y después del nacimiento del infante, lo cual perjudica su desarrollo integral (particularmente en el aspecto cognitivo-emocional y sus consecuencias futuras en los rezagos educativos, deterioros en la salud y precariedad laboral).</w:t>
      </w:r>
    </w:p>
    <w:p w:rsidR="00362214" w:rsidRDefault="00362214" w:rsidP="00362214">
      <w:pPr>
        <w:jc w:val="both"/>
        <w:rPr>
          <w:rFonts w:ascii="Calibri Light" w:hAnsi="Calibri Light"/>
        </w:rPr>
      </w:pPr>
      <w:r>
        <w:rPr>
          <w:rFonts w:ascii="Calibri Light" w:hAnsi="Calibri Light"/>
        </w:rPr>
        <w:t>Asimismo, diversas investigaciones nos demuestran que destinar la inversión social en la edad temprana (y sobre todo en los más vulnerables) ofrece mayores beneficios o retornos que focalizar recursos a la población en edad superior y que gozan de mejor nivel socioeconómico.</w:t>
      </w:r>
    </w:p>
    <w:p w:rsidR="00362214" w:rsidRDefault="00362214" w:rsidP="00362214">
      <w:pPr>
        <w:jc w:val="both"/>
        <w:rPr>
          <w:rFonts w:ascii="Calibri Light" w:hAnsi="Calibri Light"/>
        </w:rPr>
      </w:pPr>
      <w:r>
        <w:rPr>
          <w:rFonts w:ascii="Calibri Light" w:hAnsi="Calibri Light"/>
        </w:rPr>
        <w:lastRenderedPageBreak/>
        <w:t>Todo lo anterior, ocasiona una injusticia en el apoyo de la primera infancia, puesto que ponemos en mayor riesgo el futuro de los niños y niñas por los obstáculos que sufrirán en el aprendizaje; además de las  escasas habilidades cognitivas que pudieran desarrollar, el bajo despliegue de sus capacidades y los deterioros en la salud física y mental. En fin, se producirá un desafortunado desarrollo, debido a sus carentes condiciones socioeconómicas.</w:t>
      </w:r>
    </w:p>
    <w:p w:rsidR="00362214" w:rsidRDefault="00362214" w:rsidP="00362214">
      <w:pPr>
        <w:pStyle w:val="Prrafodelista"/>
        <w:jc w:val="both"/>
        <w:rPr>
          <w:rFonts w:ascii="Calibri Light" w:hAnsi="Calibri Light"/>
          <w:b/>
        </w:rPr>
      </w:pPr>
    </w:p>
    <w:p w:rsidR="002003DA" w:rsidRPr="00CF7E05" w:rsidRDefault="002003DA" w:rsidP="00362214">
      <w:pPr>
        <w:pStyle w:val="Prrafodelista"/>
        <w:jc w:val="both"/>
        <w:rPr>
          <w:rFonts w:ascii="Calibri Light" w:hAnsi="Calibri Light"/>
          <w:b/>
        </w:rPr>
      </w:pPr>
    </w:p>
    <w:p w:rsidR="00362214" w:rsidRDefault="00362214" w:rsidP="00362214">
      <w:pPr>
        <w:pStyle w:val="Prrafodelista"/>
        <w:numPr>
          <w:ilvl w:val="0"/>
          <w:numId w:val="1"/>
        </w:numPr>
        <w:jc w:val="both"/>
        <w:rPr>
          <w:rFonts w:ascii="Calibri Light" w:hAnsi="Calibri Light"/>
          <w:b/>
        </w:rPr>
      </w:pPr>
      <w:r w:rsidRPr="00CF7E05">
        <w:rPr>
          <w:rFonts w:ascii="Calibri Light" w:hAnsi="Calibri Light"/>
          <w:b/>
        </w:rPr>
        <w:t>Cifras del Problema</w:t>
      </w:r>
    </w:p>
    <w:p w:rsidR="00362214" w:rsidRDefault="00362214" w:rsidP="00362214">
      <w:pPr>
        <w:jc w:val="both"/>
        <w:rPr>
          <w:rFonts w:ascii="Calibri Light" w:hAnsi="Calibri Light"/>
        </w:rPr>
      </w:pPr>
      <w:r>
        <w:rPr>
          <w:rFonts w:ascii="Calibri Light" w:hAnsi="Calibri Light"/>
        </w:rPr>
        <w:t>Para representar la situación de los niños y niñas más vulnerables del país, utilizamos datos pobreza e ingresos de la Encuesta Casen 2017:</w:t>
      </w:r>
    </w:p>
    <w:p w:rsidR="00362214" w:rsidRDefault="00362214" w:rsidP="00362214">
      <w:pPr>
        <w:pStyle w:val="Prrafodelista"/>
        <w:numPr>
          <w:ilvl w:val="0"/>
          <w:numId w:val="3"/>
        </w:numPr>
        <w:jc w:val="both"/>
        <w:rPr>
          <w:rFonts w:ascii="Calibri Light" w:hAnsi="Calibri Light"/>
        </w:rPr>
      </w:pPr>
      <w:r>
        <w:rPr>
          <w:rFonts w:ascii="Calibri Light" w:hAnsi="Calibri Light"/>
        </w:rPr>
        <w:t>El 14.7%  de los niños y niñas entre 0 – 5 años viven en situación de pobreza por ingresos, es decir, 194.296 de ellos.</w:t>
      </w:r>
    </w:p>
    <w:p w:rsidR="00362214" w:rsidRDefault="00362214" w:rsidP="00362214">
      <w:pPr>
        <w:pStyle w:val="Prrafodelista"/>
        <w:jc w:val="both"/>
        <w:rPr>
          <w:rFonts w:ascii="Calibri Light" w:hAnsi="Calibri Light"/>
        </w:rPr>
      </w:pPr>
      <w:r>
        <w:rPr>
          <w:rFonts w:ascii="Calibri Light" w:hAnsi="Calibri Light"/>
        </w:rPr>
        <w:t xml:space="preserve"> </w:t>
      </w:r>
    </w:p>
    <w:p w:rsidR="00362214" w:rsidRDefault="00362214" w:rsidP="00362214">
      <w:pPr>
        <w:pStyle w:val="Prrafodelista"/>
        <w:numPr>
          <w:ilvl w:val="0"/>
          <w:numId w:val="3"/>
        </w:numPr>
        <w:jc w:val="both"/>
        <w:rPr>
          <w:rFonts w:ascii="Calibri Light" w:hAnsi="Calibri Light"/>
        </w:rPr>
      </w:pPr>
      <w:r>
        <w:rPr>
          <w:rFonts w:ascii="Calibri Light" w:hAnsi="Calibri Light"/>
        </w:rPr>
        <w:t>El 26.7% de los niños y niñas entre 0 – 5 años viven en situación de pobreza multidimensional, es decir, 336.179 de ellos.</w:t>
      </w:r>
    </w:p>
    <w:p w:rsidR="00362214" w:rsidRDefault="00362214" w:rsidP="00362214">
      <w:pPr>
        <w:pStyle w:val="Prrafodelista"/>
        <w:jc w:val="both"/>
        <w:rPr>
          <w:rFonts w:ascii="Calibri Light" w:hAnsi="Calibri Light"/>
        </w:rPr>
      </w:pPr>
    </w:p>
    <w:p w:rsidR="00362214" w:rsidRDefault="00362214" w:rsidP="00362214">
      <w:pPr>
        <w:pStyle w:val="Prrafodelista"/>
        <w:numPr>
          <w:ilvl w:val="0"/>
          <w:numId w:val="3"/>
        </w:numPr>
        <w:jc w:val="both"/>
        <w:rPr>
          <w:rFonts w:ascii="Calibri Light" w:hAnsi="Calibri Light"/>
        </w:rPr>
      </w:pPr>
      <w:r>
        <w:rPr>
          <w:rFonts w:ascii="Calibri Light" w:hAnsi="Calibri Light"/>
        </w:rPr>
        <w:t>El promedio del ingreso autónomo per cápita mensual de las familias del primer quintil alcanza los 59.891 pesos. Mientras que los integrantes del segundo quintil promedian  130.114 pesos.</w:t>
      </w:r>
    </w:p>
    <w:p w:rsidR="00362214" w:rsidRPr="00482B5D" w:rsidRDefault="00362214" w:rsidP="00362214">
      <w:pPr>
        <w:pStyle w:val="Prrafodelista"/>
        <w:rPr>
          <w:rFonts w:ascii="Calibri Light" w:hAnsi="Calibri Light"/>
        </w:rPr>
      </w:pPr>
    </w:p>
    <w:p w:rsidR="00362214" w:rsidRDefault="00362214" w:rsidP="00362214">
      <w:pPr>
        <w:pStyle w:val="Prrafodelista"/>
        <w:numPr>
          <w:ilvl w:val="0"/>
          <w:numId w:val="3"/>
        </w:numPr>
        <w:jc w:val="both"/>
        <w:rPr>
          <w:rFonts w:ascii="Calibri Light" w:hAnsi="Calibri Light"/>
        </w:rPr>
      </w:pPr>
      <w:r w:rsidRPr="00D81579">
        <w:rPr>
          <w:rFonts w:ascii="Calibri Light" w:hAnsi="Calibri Light"/>
        </w:rPr>
        <w:t>El 58.4% de los niños y niñas menores a 1 año, pertenecen a familias de los dos primeros quintiles de ingreso autónomo, quiere decir, 110.887 infantes</w:t>
      </w:r>
      <w:r w:rsidRPr="00D81579">
        <w:rPr>
          <w:rFonts w:ascii="Calibri Light" w:hAnsi="Calibri Light"/>
        </w:rPr>
        <w:tab/>
        <w:t xml:space="preserve">viven en familias que subsisten con ingresos autónomos </w:t>
      </w:r>
      <w:r>
        <w:rPr>
          <w:rFonts w:ascii="Calibri Light" w:hAnsi="Calibri Light"/>
        </w:rPr>
        <w:t>entre 60.000 -130.000 pesos.</w:t>
      </w:r>
    </w:p>
    <w:p w:rsidR="00362214" w:rsidRPr="00D81579" w:rsidRDefault="00362214" w:rsidP="00362214">
      <w:pPr>
        <w:pStyle w:val="Prrafodelista"/>
        <w:rPr>
          <w:rFonts w:ascii="Calibri Light" w:hAnsi="Calibri Light"/>
        </w:rPr>
      </w:pPr>
    </w:p>
    <w:p w:rsidR="00362214" w:rsidRDefault="00362214" w:rsidP="00362214">
      <w:pPr>
        <w:pStyle w:val="Prrafodelista"/>
        <w:numPr>
          <w:ilvl w:val="0"/>
          <w:numId w:val="3"/>
        </w:numPr>
        <w:jc w:val="both"/>
        <w:rPr>
          <w:rFonts w:ascii="Calibri Light" w:hAnsi="Calibri Light"/>
        </w:rPr>
      </w:pPr>
      <w:r>
        <w:rPr>
          <w:rFonts w:ascii="Calibri Light" w:hAnsi="Calibri Light"/>
        </w:rPr>
        <w:t xml:space="preserve">El 55.1% de los niños y niñas entre 0 - 5 años, pertenecen a familias de los dos primeros quintiles de ingreso autónomo. En otras palabras, 730.565 infantes viven en familias que perciben ingresos autónomos entre 60.000 -130.000 pesos. </w:t>
      </w:r>
    </w:p>
    <w:p w:rsidR="00362214" w:rsidRPr="00415BB8" w:rsidRDefault="00362214" w:rsidP="00362214">
      <w:pPr>
        <w:pStyle w:val="Prrafodelista"/>
        <w:rPr>
          <w:rFonts w:ascii="Calibri Light" w:hAnsi="Calibri Light"/>
        </w:rPr>
      </w:pPr>
    </w:p>
    <w:p w:rsidR="00362214" w:rsidRDefault="00362214" w:rsidP="00362214">
      <w:pPr>
        <w:pStyle w:val="Prrafodelista"/>
        <w:jc w:val="both"/>
        <w:rPr>
          <w:rFonts w:ascii="Calibri Light" w:hAnsi="Calibri Light"/>
          <w:b/>
        </w:rPr>
      </w:pPr>
    </w:p>
    <w:p w:rsidR="00362214" w:rsidRDefault="00362214" w:rsidP="00362214">
      <w:pPr>
        <w:pStyle w:val="Prrafodelista"/>
        <w:numPr>
          <w:ilvl w:val="0"/>
          <w:numId w:val="1"/>
        </w:numPr>
        <w:jc w:val="both"/>
        <w:rPr>
          <w:rFonts w:ascii="Calibri Light" w:hAnsi="Calibri Light"/>
          <w:b/>
        </w:rPr>
      </w:pPr>
      <w:r w:rsidRPr="00CF7E05">
        <w:rPr>
          <w:rFonts w:ascii="Calibri Light" w:hAnsi="Calibri Light"/>
          <w:b/>
        </w:rPr>
        <w:t>Propuesta</w:t>
      </w:r>
    </w:p>
    <w:p w:rsidR="00362214" w:rsidRDefault="00362214" w:rsidP="00362214">
      <w:pPr>
        <w:jc w:val="both"/>
        <w:rPr>
          <w:rFonts w:ascii="Calibri Light" w:hAnsi="Calibri Light"/>
        </w:rPr>
      </w:pPr>
      <w:r>
        <w:rPr>
          <w:rFonts w:ascii="Calibri Light" w:hAnsi="Calibri Light"/>
        </w:rPr>
        <w:t xml:space="preserve">Considerando que es necesaria una política social infantil más equilibrada y mejor focalizada hacia la infancia más vulnerable, se propone las siguientes alternativas con sus respectivos costos </w:t>
      </w:r>
      <w:r w:rsidR="00F669DF">
        <w:rPr>
          <w:rFonts w:ascii="Calibri Light" w:hAnsi="Calibri Light"/>
        </w:rPr>
        <w:t xml:space="preserve">anuales </w:t>
      </w:r>
      <w:r>
        <w:rPr>
          <w:rFonts w:ascii="Calibri Light" w:hAnsi="Calibri Light"/>
        </w:rPr>
        <w:t>asociados:</w:t>
      </w:r>
    </w:p>
    <w:p w:rsidR="00362214" w:rsidRDefault="00362214" w:rsidP="00362214">
      <w:pPr>
        <w:jc w:val="both"/>
        <w:rPr>
          <w:rFonts w:ascii="Calibri Light" w:hAnsi="Calibri Light"/>
        </w:rPr>
      </w:pPr>
    </w:p>
    <w:p w:rsidR="00362214" w:rsidRDefault="00362214" w:rsidP="00362214">
      <w:pPr>
        <w:jc w:val="both"/>
        <w:rPr>
          <w:rFonts w:ascii="Calibri Light" w:hAnsi="Calibri Light"/>
        </w:rPr>
      </w:pPr>
    </w:p>
    <w:p w:rsidR="00362214" w:rsidRDefault="00362214" w:rsidP="00362214">
      <w:pPr>
        <w:jc w:val="both"/>
        <w:rPr>
          <w:rFonts w:ascii="Calibri Light" w:hAnsi="Calibri Light"/>
        </w:rPr>
      </w:pPr>
    </w:p>
    <w:p w:rsidR="00362214" w:rsidRDefault="00362214" w:rsidP="00362214">
      <w:pPr>
        <w:jc w:val="both"/>
        <w:rPr>
          <w:rFonts w:ascii="Calibri Light" w:hAnsi="Calibri Light"/>
        </w:rPr>
      </w:pPr>
    </w:p>
    <w:p w:rsidR="00362214" w:rsidRDefault="00362214" w:rsidP="00362214">
      <w:pPr>
        <w:jc w:val="both"/>
        <w:rPr>
          <w:rFonts w:ascii="Calibri Light" w:hAnsi="Calibri Light"/>
          <w:b/>
        </w:rPr>
      </w:pPr>
      <w:r w:rsidRPr="001F74B7">
        <w:rPr>
          <w:rFonts w:ascii="Calibri Light" w:hAnsi="Calibri Light"/>
          <w:b/>
        </w:rPr>
        <w:lastRenderedPageBreak/>
        <w:t>I) Escenario N° 1: Aumentar el subsidio maternal a 30.000 pesos mensuales fijos por cada hijo o hija entre 0-5 años de edad que pertenezcan a familias de los dos primeros quintiles</w:t>
      </w:r>
      <w:r>
        <w:rPr>
          <w:rFonts w:ascii="Calibri Light" w:hAnsi="Calibri Light"/>
          <w:b/>
        </w:rPr>
        <w:t xml:space="preserve"> (40% más vulnerable)</w:t>
      </w:r>
    </w:p>
    <w:p w:rsidR="005A594B" w:rsidRDefault="005A594B" w:rsidP="00362214">
      <w:pPr>
        <w:jc w:val="both"/>
        <w:rPr>
          <w:rFonts w:ascii="Calibri Light" w:hAnsi="Calibri Light"/>
          <w:b/>
        </w:rPr>
      </w:pPr>
    </w:p>
    <w:tbl>
      <w:tblPr>
        <w:tblStyle w:val="Tablaconcuadrcula"/>
        <w:tblW w:w="0" w:type="auto"/>
        <w:tblLook w:val="04A0" w:firstRow="1" w:lastRow="0" w:firstColumn="1" w:lastColumn="0" w:noHBand="0" w:noVBand="1"/>
      </w:tblPr>
      <w:tblGrid>
        <w:gridCol w:w="2220"/>
        <w:gridCol w:w="2200"/>
        <w:gridCol w:w="2201"/>
        <w:gridCol w:w="2207"/>
      </w:tblGrid>
      <w:tr w:rsidR="00362214" w:rsidTr="00723019">
        <w:tc>
          <w:tcPr>
            <w:tcW w:w="2244" w:type="dxa"/>
            <w:shd w:val="clear" w:color="auto" w:fill="00B0F0"/>
          </w:tcPr>
          <w:p w:rsidR="00362214" w:rsidRPr="001F74B7" w:rsidRDefault="00362214" w:rsidP="00723019">
            <w:pPr>
              <w:jc w:val="center"/>
              <w:rPr>
                <w:rFonts w:ascii="Calibri Light" w:hAnsi="Calibri Light"/>
                <w:b/>
                <w:sz w:val="20"/>
                <w:szCs w:val="20"/>
              </w:rPr>
            </w:pPr>
            <w:r>
              <w:rPr>
                <w:rFonts w:ascii="Calibri Light" w:hAnsi="Calibri Light"/>
                <w:b/>
                <w:sz w:val="20"/>
                <w:szCs w:val="20"/>
              </w:rPr>
              <w:t>Número de Niños(as) Beneficiarios(as)</w:t>
            </w:r>
          </w:p>
        </w:tc>
        <w:tc>
          <w:tcPr>
            <w:tcW w:w="2244" w:type="dxa"/>
            <w:shd w:val="clear" w:color="auto" w:fill="00B0F0"/>
          </w:tcPr>
          <w:p w:rsidR="00362214" w:rsidRPr="001F74B7" w:rsidRDefault="00362214" w:rsidP="00723019">
            <w:pPr>
              <w:jc w:val="center"/>
              <w:rPr>
                <w:rFonts w:ascii="Calibri Light" w:hAnsi="Calibri Light"/>
                <w:b/>
                <w:sz w:val="20"/>
                <w:szCs w:val="20"/>
              </w:rPr>
            </w:pPr>
            <w:r>
              <w:rPr>
                <w:rFonts w:ascii="Calibri Light" w:hAnsi="Calibri Light"/>
                <w:b/>
                <w:sz w:val="20"/>
                <w:szCs w:val="20"/>
              </w:rPr>
              <w:t>Monto Asignado Mensual (Pesos Chilenos)</w:t>
            </w:r>
          </w:p>
        </w:tc>
        <w:tc>
          <w:tcPr>
            <w:tcW w:w="2245" w:type="dxa"/>
            <w:shd w:val="clear" w:color="auto" w:fill="00B0F0"/>
          </w:tcPr>
          <w:p w:rsidR="00362214" w:rsidRPr="001F74B7" w:rsidRDefault="00362214" w:rsidP="00723019">
            <w:pPr>
              <w:jc w:val="center"/>
              <w:rPr>
                <w:rFonts w:ascii="Calibri Light" w:hAnsi="Calibri Light"/>
                <w:b/>
                <w:sz w:val="20"/>
                <w:szCs w:val="20"/>
              </w:rPr>
            </w:pPr>
            <w:r w:rsidRPr="001F74B7">
              <w:rPr>
                <w:rFonts w:ascii="Calibri Light" w:hAnsi="Calibri Light"/>
                <w:b/>
                <w:sz w:val="20"/>
                <w:szCs w:val="20"/>
              </w:rPr>
              <w:t>Costo</w:t>
            </w:r>
            <w:r>
              <w:rPr>
                <w:rFonts w:ascii="Calibri Light" w:hAnsi="Calibri Light"/>
                <w:b/>
                <w:sz w:val="20"/>
                <w:szCs w:val="20"/>
              </w:rPr>
              <w:t xml:space="preserve"> Anual (Mil Millones Pesos Chilenos)</w:t>
            </w:r>
          </w:p>
        </w:tc>
        <w:tc>
          <w:tcPr>
            <w:tcW w:w="2245" w:type="dxa"/>
            <w:shd w:val="clear" w:color="auto" w:fill="00B0F0"/>
          </w:tcPr>
          <w:p w:rsidR="00362214" w:rsidRPr="001F74B7" w:rsidRDefault="00362214" w:rsidP="00723019">
            <w:pPr>
              <w:jc w:val="center"/>
              <w:rPr>
                <w:rFonts w:ascii="Calibri Light" w:hAnsi="Calibri Light"/>
                <w:b/>
                <w:sz w:val="20"/>
                <w:szCs w:val="20"/>
              </w:rPr>
            </w:pPr>
            <w:r w:rsidRPr="001F74B7">
              <w:rPr>
                <w:rFonts w:ascii="Calibri Light" w:hAnsi="Calibri Light"/>
                <w:b/>
                <w:sz w:val="20"/>
                <w:szCs w:val="20"/>
              </w:rPr>
              <w:t>Costo</w:t>
            </w:r>
            <w:r>
              <w:rPr>
                <w:rFonts w:ascii="Calibri Light" w:hAnsi="Calibri Light"/>
                <w:b/>
                <w:sz w:val="20"/>
                <w:szCs w:val="20"/>
              </w:rPr>
              <w:t xml:space="preserve"> Anual (Millones USD – Tipo de Cambio 690 Pesos/USD)</w:t>
            </w:r>
          </w:p>
        </w:tc>
      </w:tr>
      <w:tr w:rsidR="00362214" w:rsidTr="00723019">
        <w:tc>
          <w:tcPr>
            <w:tcW w:w="2244" w:type="dxa"/>
          </w:tcPr>
          <w:p w:rsidR="00362214" w:rsidRPr="001F74B7" w:rsidRDefault="00362214" w:rsidP="00723019">
            <w:pPr>
              <w:jc w:val="center"/>
              <w:rPr>
                <w:rFonts w:ascii="Calibri Light" w:hAnsi="Calibri Light"/>
                <w:b/>
                <w:sz w:val="20"/>
                <w:szCs w:val="20"/>
              </w:rPr>
            </w:pPr>
            <w:r>
              <w:rPr>
                <w:rFonts w:ascii="Calibri Light" w:hAnsi="Calibri Light"/>
                <w:b/>
                <w:sz w:val="20"/>
                <w:szCs w:val="20"/>
              </w:rPr>
              <w:t>730.525</w:t>
            </w:r>
          </w:p>
        </w:tc>
        <w:tc>
          <w:tcPr>
            <w:tcW w:w="2244" w:type="dxa"/>
          </w:tcPr>
          <w:p w:rsidR="00362214" w:rsidRPr="001F74B7" w:rsidRDefault="00362214" w:rsidP="00723019">
            <w:pPr>
              <w:jc w:val="center"/>
              <w:rPr>
                <w:rFonts w:ascii="Calibri Light" w:hAnsi="Calibri Light"/>
                <w:b/>
                <w:sz w:val="20"/>
                <w:szCs w:val="20"/>
              </w:rPr>
            </w:pPr>
            <w:r>
              <w:rPr>
                <w:rFonts w:ascii="Calibri Light" w:hAnsi="Calibri Light"/>
                <w:b/>
                <w:sz w:val="20"/>
                <w:szCs w:val="20"/>
              </w:rPr>
              <w:t>30.000</w:t>
            </w:r>
          </w:p>
        </w:tc>
        <w:tc>
          <w:tcPr>
            <w:tcW w:w="2245" w:type="dxa"/>
          </w:tcPr>
          <w:p w:rsidR="00362214" w:rsidRPr="00CB6226" w:rsidRDefault="00362214" w:rsidP="00723019">
            <w:pPr>
              <w:jc w:val="center"/>
              <w:rPr>
                <w:rFonts w:ascii="Calibri" w:hAnsi="Calibri"/>
                <w:color w:val="000000"/>
              </w:rPr>
            </w:pPr>
            <w:r>
              <w:rPr>
                <w:rFonts w:ascii="Calibri" w:hAnsi="Calibri"/>
                <w:color w:val="000000"/>
              </w:rPr>
              <w:t>263,003</w:t>
            </w:r>
          </w:p>
        </w:tc>
        <w:tc>
          <w:tcPr>
            <w:tcW w:w="2245" w:type="dxa"/>
          </w:tcPr>
          <w:p w:rsidR="00362214" w:rsidRPr="001F74B7" w:rsidRDefault="00362214" w:rsidP="00723019">
            <w:pPr>
              <w:jc w:val="center"/>
              <w:rPr>
                <w:rFonts w:ascii="Calibri Light" w:hAnsi="Calibri Light"/>
                <w:b/>
                <w:sz w:val="20"/>
                <w:szCs w:val="20"/>
              </w:rPr>
            </w:pPr>
            <w:r>
              <w:rPr>
                <w:rFonts w:ascii="Calibri Light" w:hAnsi="Calibri Light"/>
                <w:b/>
                <w:sz w:val="20"/>
                <w:szCs w:val="20"/>
              </w:rPr>
              <w:t>381,16</w:t>
            </w:r>
          </w:p>
        </w:tc>
      </w:tr>
    </w:tbl>
    <w:p w:rsidR="00362214" w:rsidRPr="009B5AC5" w:rsidRDefault="00362214" w:rsidP="00362214">
      <w:pPr>
        <w:jc w:val="both"/>
        <w:rPr>
          <w:rFonts w:ascii="Calibri Light" w:hAnsi="Calibri Light"/>
          <w:b/>
          <w:sz w:val="20"/>
          <w:szCs w:val="20"/>
        </w:rPr>
      </w:pPr>
      <w:r w:rsidRPr="009B5AC5">
        <w:rPr>
          <w:rFonts w:ascii="Calibri Light" w:hAnsi="Calibri Light"/>
          <w:b/>
          <w:sz w:val="20"/>
          <w:szCs w:val="20"/>
        </w:rPr>
        <w:t>Fuente: Casen 2017 y Elaboración Propia</w:t>
      </w:r>
    </w:p>
    <w:p w:rsidR="00362214" w:rsidRDefault="00362214" w:rsidP="00362214">
      <w:pPr>
        <w:jc w:val="both"/>
        <w:rPr>
          <w:rFonts w:ascii="Calibri Light" w:hAnsi="Calibri Light"/>
        </w:rPr>
      </w:pPr>
    </w:p>
    <w:p w:rsidR="00362214" w:rsidRDefault="00362214" w:rsidP="00362214">
      <w:pPr>
        <w:jc w:val="both"/>
        <w:rPr>
          <w:rFonts w:ascii="Calibri Light" w:hAnsi="Calibri Light"/>
          <w:b/>
        </w:rPr>
      </w:pPr>
      <w:r w:rsidRPr="00F170D0">
        <w:rPr>
          <w:rFonts w:ascii="Calibri Light" w:hAnsi="Calibri Light"/>
          <w:b/>
        </w:rPr>
        <w:t>II) Escenario N° 2: Aumentar el subsidio maternal a 45.000 pesos mensuales fijos por cada hijo o hija entre 0-5 años de edad que pertenezcan a familias de los dos primeros quintiles</w:t>
      </w:r>
      <w:r>
        <w:rPr>
          <w:rFonts w:ascii="Calibri Light" w:hAnsi="Calibri Light"/>
          <w:b/>
        </w:rPr>
        <w:t xml:space="preserve"> (40% más vulnerable)</w:t>
      </w:r>
    </w:p>
    <w:p w:rsidR="005A594B" w:rsidRPr="00F170D0" w:rsidRDefault="005A594B" w:rsidP="00362214">
      <w:pPr>
        <w:jc w:val="both"/>
        <w:rPr>
          <w:rFonts w:ascii="Calibri Light" w:hAnsi="Calibri Light"/>
          <w:b/>
        </w:rPr>
      </w:pPr>
    </w:p>
    <w:tbl>
      <w:tblPr>
        <w:tblStyle w:val="Tablaconcuadrcula"/>
        <w:tblW w:w="0" w:type="auto"/>
        <w:tblLook w:val="04A0" w:firstRow="1" w:lastRow="0" w:firstColumn="1" w:lastColumn="0" w:noHBand="0" w:noVBand="1"/>
      </w:tblPr>
      <w:tblGrid>
        <w:gridCol w:w="2220"/>
        <w:gridCol w:w="2200"/>
        <w:gridCol w:w="2201"/>
        <w:gridCol w:w="2207"/>
      </w:tblGrid>
      <w:tr w:rsidR="00362214" w:rsidTr="00723019">
        <w:tc>
          <w:tcPr>
            <w:tcW w:w="2244" w:type="dxa"/>
            <w:shd w:val="clear" w:color="auto" w:fill="00B0F0"/>
          </w:tcPr>
          <w:p w:rsidR="00362214" w:rsidRPr="001F74B7" w:rsidRDefault="00362214" w:rsidP="00723019">
            <w:pPr>
              <w:jc w:val="center"/>
              <w:rPr>
                <w:rFonts w:ascii="Calibri Light" w:hAnsi="Calibri Light"/>
                <w:b/>
                <w:sz w:val="20"/>
                <w:szCs w:val="20"/>
              </w:rPr>
            </w:pPr>
            <w:r>
              <w:rPr>
                <w:rFonts w:ascii="Calibri Light" w:hAnsi="Calibri Light"/>
                <w:b/>
                <w:sz w:val="20"/>
                <w:szCs w:val="20"/>
              </w:rPr>
              <w:t>Número de Niños(as) Beneficiarios(as)</w:t>
            </w:r>
          </w:p>
        </w:tc>
        <w:tc>
          <w:tcPr>
            <w:tcW w:w="2244" w:type="dxa"/>
            <w:shd w:val="clear" w:color="auto" w:fill="00B0F0"/>
          </w:tcPr>
          <w:p w:rsidR="00362214" w:rsidRPr="001F74B7" w:rsidRDefault="00362214" w:rsidP="00723019">
            <w:pPr>
              <w:jc w:val="center"/>
              <w:rPr>
                <w:rFonts w:ascii="Calibri Light" w:hAnsi="Calibri Light"/>
                <w:b/>
                <w:sz w:val="20"/>
                <w:szCs w:val="20"/>
              </w:rPr>
            </w:pPr>
            <w:r>
              <w:rPr>
                <w:rFonts w:ascii="Calibri Light" w:hAnsi="Calibri Light"/>
                <w:b/>
                <w:sz w:val="20"/>
                <w:szCs w:val="20"/>
              </w:rPr>
              <w:t>Monto Asignado Mensual (Pesos Chilenos)</w:t>
            </w:r>
          </w:p>
        </w:tc>
        <w:tc>
          <w:tcPr>
            <w:tcW w:w="2245" w:type="dxa"/>
            <w:shd w:val="clear" w:color="auto" w:fill="00B0F0"/>
          </w:tcPr>
          <w:p w:rsidR="00362214" w:rsidRPr="001F74B7" w:rsidRDefault="00362214" w:rsidP="00723019">
            <w:pPr>
              <w:jc w:val="center"/>
              <w:rPr>
                <w:rFonts w:ascii="Calibri Light" w:hAnsi="Calibri Light"/>
                <w:b/>
                <w:sz w:val="20"/>
                <w:szCs w:val="20"/>
              </w:rPr>
            </w:pPr>
            <w:r w:rsidRPr="001F74B7">
              <w:rPr>
                <w:rFonts w:ascii="Calibri Light" w:hAnsi="Calibri Light"/>
                <w:b/>
                <w:sz w:val="20"/>
                <w:szCs w:val="20"/>
              </w:rPr>
              <w:t>Costo</w:t>
            </w:r>
            <w:r>
              <w:rPr>
                <w:rFonts w:ascii="Calibri Light" w:hAnsi="Calibri Light"/>
                <w:b/>
                <w:sz w:val="20"/>
                <w:szCs w:val="20"/>
              </w:rPr>
              <w:t xml:space="preserve"> Anual (Mil Millones Pesos Chilenos)</w:t>
            </w:r>
          </w:p>
        </w:tc>
        <w:tc>
          <w:tcPr>
            <w:tcW w:w="2245" w:type="dxa"/>
            <w:shd w:val="clear" w:color="auto" w:fill="00B0F0"/>
          </w:tcPr>
          <w:p w:rsidR="00362214" w:rsidRPr="001F74B7" w:rsidRDefault="00362214" w:rsidP="00723019">
            <w:pPr>
              <w:jc w:val="center"/>
              <w:rPr>
                <w:rFonts w:ascii="Calibri Light" w:hAnsi="Calibri Light"/>
                <w:b/>
                <w:sz w:val="20"/>
                <w:szCs w:val="20"/>
              </w:rPr>
            </w:pPr>
            <w:r w:rsidRPr="001F74B7">
              <w:rPr>
                <w:rFonts w:ascii="Calibri Light" w:hAnsi="Calibri Light"/>
                <w:b/>
                <w:sz w:val="20"/>
                <w:szCs w:val="20"/>
              </w:rPr>
              <w:t>Costo</w:t>
            </w:r>
            <w:r>
              <w:rPr>
                <w:rFonts w:ascii="Calibri Light" w:hAnsi="Calibri Light"/>
                <w:b/>
                <w:sz w:val="20"/>
                <w:szCs w:val="20"/>
              </w:rPr>
              <w:t xml:space="preserve"> Anual (Millones USD – Tipo de Cambio 690 Pesos/USD)</w:t>
            </w:r>
          </w:p>
        </w:tc>
      </w:tr>
      <w:tr w:rsidR="00362214" w:rsidTr="00723019">
        <w:tc>
          <w:tcPr>
            <w:tcW w:w="2244" w:type="dxa"/>
          </w:tcPr>
          <w:p w:rsidR="00362214" w:rsidRPr="001F74B7" w:rsidRDefault="00362214" w:rsidP="00723019">
            <w:pPr>
              <w:jc w:val="center"/>
              <w:rPr>
                <w:rFonts w:ascii="Calibri Light" w:hAnsi="Calibri Light"/>
                <w:b/>
                <w:sz w:val="20"/>
                <w:szCs w:val="20"/>
              </w:rPr>
            </w:pPr>
            <w:r>
              <w:rPr>
                <w:rFonts w:ascii="Calibri Light" w:hAnsi="Calibri Light"/>
                <w:b/>
                <w:sz w:val="20"/>
                <w:szCs w:val="20"/>
              </w:rPr>
              <w:t>730.525</w:t>
            </w:r>
          </w:p>
        </w:tc>
        <w:tc>
          <w:tcPr>
            <w:tcW w:w="2244" w:type="dxa"/>
          </w:tcPr>
          <w:p w:rsidR="00362214" w:rsidRPr="001F74B7" w:rsidRDefault="00362214" w:rsidP="00723019">
            <w:pPr>
              <w:jc w:val="center"/>
              <w:rPr>
                <w:rFonts w:ascii="Calibri Light" w:hAnsi="Calibri Light"/>
                <w:b/>
                <w:sz w:val="20"/>
                <w:szCs w:val="20"/>
              </w:rPr>
            </w:pPr>
            <w:r>
              <w:rPr>
                <w:rFonts w:ascii="Calibri Light" w:hAnsi="Calibri Light"/>
                <w:b/>
                <w:sz w:val="20"/>
                <w:szCs w:val="20"/>
              </w:rPr>
              <w:t>45.000</w:t>
            </w:r>
          </w:p>
        </w:tc>
        <w:tc>
          <w:tcPr>
            <w:tcW w:w="2245" w:type="dxa"/>
          </w:tcPr>
          <w:p w:rsidR="00362214" w:rsidRPr="00CB6226" w:rsidRDefault="00362214" w:rsidP="00723019">
            <w:pPr>
              <w:jc w:val="center"/>
              <w:rPr>
                <w:rFonts w:ascii="Calibri" w:hAnsi="Calibri"/>
                <w:color w:val="000000"/>
              </w:rPr>
            </w:pPr>
            <w:r>
              <w:rPr>
                <w:rFonts w:ascii="Calibri" w:hAnsi="Calibri"/>
                <w:color w:val="000000"/>
              </w:rPr>
              <w:t>394,505</w:t>
            </w:r>
          </w:p>
        </w:tc>
        <w:tc>
          <w:tcPr>
            <w:tcW w:w="2245" w:type="dxa"/>
          </w:tcPr>
          <w:p w:rsidR="00362214" w:rsidRPr="001F74B7" w:rsidRDefault="00362214" w:rsidP="00723019">
            <w:pPr>
              <w:jc w:val="center"/>
              <w:rPr>
                <w:rFonts w:ascii="Calibri Light" w:hAnsi="Calibri Light"/>
                <w:b/>
                <w:sz w:val="20"/>
                <w:szCs w:val="20"/>
              </w:rPr>
            </w:pPr>
            <w:r>
              <w:rPr>
                <w:rFonts w:ascii="Calibri Light" w:hAnsi="Calibri Light"/>
                <w:b/>
                <w:sz w:val="20"/>
                <w:szCs w:val="20"/>
              </w:rPr>
              <w:t>571,74</w:t>
            </w:r>
          </w:p>
        </w:tc>
      </w:tr>
    </w:tbl>
    <w:p w:rsidR="00362214" w:rsidRPr="009B5AC5" w:rsidRDefault="00362214" w:rsidP="00362214">
      <w:pPr>
        <w:jc w:val="both"/>
        <w:rPr>
          <w:rFonts w:ascii="Calibri Light" w:hAnsi="Calibri Light"/>
          <w:b/>
          <w:sz w:val="20"/>
          <w:szCs w:val="20"/>
        </w:rPr>
      </w:pPr>
      <w:r w:rsidRPr="009B5AC5">
        <w:rPr>
          <w:rFonts w:ascii="Calibri Light" w:hAnsi="Calibri Light"/>
          <w:b/>
          <w:sz w:val="20"/>
          <w:szCs w:val="20"/>
        </w:rPr>
        <w:t>Fuente: Casen 2017 y Elaboración Propia</w:t>
      </w:r>
    </w:p>
    <w:p w:rsidR="00362214" w:rsidRPr="00F170D0" w:rsidRDefault="00362214" w:rsidP="00362214">
      <w:pPr>
        <w:jc w:val="both"/>
        <w:rPr>
          <w:rFonts w:ascii="Calibri Light" w:hAnsi="Calibri Light"/>
          <w:b/>
        </w:rPr>
      </w:pPr>
    </w:p>
    <w:p w:rsidR="00362214" w:rsidRPr="00F170D0" w:rsidRDefault="00362214" w:rsidP="00362214">
      <w:pPr>
        <w:jc w:val="both"/>
        <w:rPr>
          <w:rFonts w:ascii="Calibri Light" w:hAnsi="Calibri Light"/>
          <w:b/>
        </w:rPr>
      </w:pPr>
      <w:r w:rsidRPr="00F170D0">
        <w:rPr>
          <w:rFonts w:ascii="Calibri Light" w:hAnsi="Calibri Light"/>
          <w:b/>
        </w:rPr>
        <w:t>III) Escenario N° 3: Aumentar el subsidio maternal que será variable por cada hijo o hija entre 0-5 años de edad que pertenezcan a familias de los dos primeros quintiles (40% más vulnerable). Si se tiene un hijo le correspondería 60.000 pesos mensuales; si se tiene dos hijos se le asignaría 108.000 pesos mensuales (60.000 + 48.000); si se tiene 3 hijos se les otorgaría 144.000 pesos mensuales (60.000 + 48.000 + 36.000); si se tiene 4 hijos 168.000 pesos mensuales (60.000 + 48.000 + 36.000+24.000); y si se tiene 5 hijos se les entregaría 180.000 pesos mensuales (60.000 + 48.000 + 36.000+24.000+12.000). En otras palabras, se va reduciendo el 20% de 60.000 pesos por cada hijo o hija.</w:t>
      </w:r>
    </w:p>
    <w:tbl>
      <w:tblPr>
        <w:tblStyle w:val="Tablaconcuadrcula"/>
        <w:tblW w:w="0" w:type="auto"/>
        <w:tblLook w:val="04A0" w:firstRow="1" w:lastRow="0" w:firstColumn="1" w:lastColumn="0" w:noHBand="0" w:noVBand="1"/>
      </w:tblPr>
      <w:tblGrid>
        <w:gridCol w:w="2205"/>
        <w:gridCol w:w="2205"/>
        <w:gridCol w:w="10"/>
        <w:gridCol w:w="2196"/>
        <w:gridCol w:w="2212"/>
      </w:tblGrid>
      <w:tr w:rsidR="00362214" w:rsidTr="00723019">
        <w:tc>
          <w:tcPr>
            <w:tcW w:w="2244" w:type="dxa"/>
            <w:shd w:val="clear" w:color="auto" w:fill="00B0F0"/>
          </w:tcPr>
          <w:p w:rsidR="00362214" w:rsidRPr="001F74B7" w:rsidRDefault="00362214" w:rsidP="00723019">
            <w:pPr>
              <w:jc w:val="center"/>
              <w:rPr>
                <w:rFonts w:ascii="Calibri Light" w:hAnsi="Calibri Light"/>
                <w:b/>
                <w:sz w:val="20"/>
                <w:szCs w:val="20"/>
              </w:rPr>
            </w:pPr>
            <w:r>
              <w:rPr>
                <w:rFonts w:ascii="Calibri Light" w:hAnsi="Calibri Light"/>
                <w:b/>
                <w:sz w:val="20"/>
                <w:szCs w:val="20"/>
              </w:rPr>
              <w:t>Números de hijos por familia</w:t>
            </w:r>
          </w:p>
        </w:tc>
        <w:tc>
          <w:tcPr>
            <w:tcW w:w="2244" w:type="dxa"/>
            <w:shd w:val="clear" w:color="auto" w:fill="00B0F0"/>
          </w:tcPr>
          <w:p w:rsidR="00362214" w:rsidRPr="001F74B7" w:rsidRDefault="00362214" w:rsidP="00723019">
            <w:pPr>
              <w:jc w:val="center"/>
              <w:rPr>
                <w:rFonts w:ascii="Calibri Light" w:hAnsi="Calibri Light"/>
                <w:b/>
                <w:sz w:val="20"/>
                <w:szCs w:val="20"/>
              </w:rPr>
            </w:pPr>
            <w:r>
              <w:rPr>
                <w:rFonts w:ascii="Calibri Light" w:hAnsi="Calibri Light"/>
                <w:b/>
                <w:sz w:val="20"/>
                <w:szCs w:val="20"/>
              </w:rPr>
              <w:t>Monto Asignado Mensual (Pesos Chilenos)</w:t>
            </w:r>
          </w:p>
        </w:tc>
        <w:tc>
          <w:tcPr>
            <w:tcW w:w="2245" w:type="dxa"/>
            <w:gridSpan w:val="2"/>
            <w:shd w:val="clear" w:color="auto" w:fill="00B0F0"/>
          </w:tcPr>
          <w:p w:rsidR="00362214" w:rsidRPr="001F74B7" w:rsidRDefault="00362214" w:rsidP="00723019">
            <w:pPr>
              <w:jc w:val="center"/>
              <w:rPr>
                <w:rFonts w:ascii="Calibri Light" w:hAnsi="Calibri Light"/>
                <w:b/>
                <w:sz w:val="20"/>
                <w:szCs w:val="20"/>
              </w:rPr>
            </w:pPr>
            <w:r w:rsidRPr="001F74B7">
              <w:rPr>
                <w:rFonts w:ascii="Calibri Light" w:hAnsi="Calibri Light"/>
                <w:b/>
                <w:sz w:val="20"/>
                <w:szCs w:val="20"/>
              </w:rPr>
              <w:t>Costo</w:t>
            </w:r>
            <w:r>
              <w:rPr>
                <w:rFonts w:ascii="Calibri Light" w:hAnsi="Calibri Light"/>
                <w:b/>
                <w:sz w:val="20"/>
                <w:szCs w:val="20"/>
              </w:rPr>
              <w:t xml:space="preserve"> Anual (Mil Millones Pesos Chilenos)</w:t>
            </w:r>
          </w:p>
        </w:tc>
        <w:tc>
          <w:tcPr>
            <w:tcW w:w="2245" w:type="dxa"/>
            <w:shd w:val="clear" w:color="auto" w:fill="00B0F0"/>
          </w:tcPr>
          <w:p w:rsidR="00362214" w:rsidRPr="001F74B7" w:rsidRDefault="00362214" w:rsidP="00723019">
            <w:pPr>
              <w:jc w:val="center"/>
              <w:rPr>
                <w:rFonts w:ascii="Calibri Light" w:hAnsi="Calibri Light"/>
                <w:b/>
                <w:sz w:val="20"/>
                <w:szCs w:val="20"/>
              </w:rPr>
            </w:pPr>
            <w:r w:rsidRPr="001F74B7">
              <w:rPr>
                <w:rFonts w:ascii="Calibri Light" w:hAnsi="Calibri Light"/>
                <w:b/>
                <w:sz w:val="20"/>
                <w:szCs w:val="20"/>
              </w:rPr>
              <w:t>Costo</w:t>
            </w:r>
            <w:r>
              <w:rPr>
                <w:rFonts w:ascii="Calibri Light" w:hAnsi="Calibri Light"/>
                <w:b/>
                <w:sz w:val="20"/>
                <w:szCs w:val="20"/>
              </w:rPr>
              <w:t xml:space="preserve"> Anual (Millones USD – Tipo de Cambio 690 Pesos/USD)</w:t>
            </w:r>
          </w:p>
        </w:tc>
      </w:tr>
      <w:tr w:rsidR="00362214" w:rsidTr="00723019">
        <w:tc>
          <w:tcPr>
            <w:tcW w:w="2244" w:type="dxa"/>
          </w:tcPr>
          <w:p w:rsidR="00362214" w:rsidRPr="001F74B7" w:rsidRDefault="00362214" w:rsidP="00723019">
            <w:pPr>
              <w:jc w:val="center"/>
              <w:rPr>
                <w:rFonts w:ascii="Calibri Light" w:hAnsi="Calibri Light"/>
                <w:b/>
                <w:sz w:val="20"/>
                <w:szCs w:val="20"/>
              </w:rPr>
            </w:pPr>
            <w:r>
              <w:rPr>
                <w:rFonts w:ascii="Calibri Light" w:hAnsi="Calibri Light"/>
                <w:b/>
                <w:sz w:val="20"/>
                <w:szCs w:val="20"/>
              </w:rPr>
              <w:t>1</w:t>
            </w:r>
          </w:p>
        </w:tc>
        <w:tc>
          <w:tcPr>
            <w:tcW w:w="2244" w:type="dxa"/>
          </w:tcPr>
          <w:p w:rsidR="00362214" w:rsidRPr="001F74B7" w:rsidRDefault="00362214" w:rsidP="00723019">
            <w:pPr>
              <w:jc w:val="center"/>
              <w:rPr>
                <w:rFonts w:ascii="Calibri Light" w:hAnsi="Calibri Light"/>
                <w:b/>
                <w:sz w:val="20"/>
                <w:szCs w:val="20"/>
              </w:rPr>
            </w:pPr>
            <w:r>
              <w:rPr>
                <w:rFonts w:ascii="Calibri Light" w:hAnsi="Calibri Light"/>
                <w:b/>
                <w:sz w:val="20"/>
                <w:szCs w:val="20"/>
              </w:rPr>
              <w:t>60.000</w:t>
            </w:r>
          </w:p>
        </w:tc>
        <w:tc>
          <w:tcPr>
            <w:tcW w:w="2245" w:type="dxa"/>
            <w:gridSpan w:val="2"/>
          </w:tcPr>
          <w:p w:rsidR="00362214" w:rsidRPr="00CB6226" w:rsidRDefault="00362214" w:rsidP="00723019">
            <w:pPr>
              <w:jc w:val="center"/>
              <w:rPr>
                <w:rFonts w:ascii="Calibri" w:hAnsi="Calibri"/>
                <w:color w:val="000000"/>
              </w:rPr>
            </w:pPr>
            <w:r>
              <w:rPr>
                <w:rFonts w:ascii="Calibri" w:hAnsi="Calibri"/>
                <w:color w:val="000000"/>
              </w:rPr>
              <w:t>354,900</w:t>
            </w:r>
          </w:p>
        </w:tc>
        <w:tc>
          <w:tcPr>
            <w:tcW w:w="2245" w:type="dxa"/>
          </w:tcPr>
          <w:p w:rsidR="00362214" w:rsidRPr="001F74B7" w:rsidRDefault="00362214" w:rsidP="00723019">
            <w:pPr>
              <w:jc w:val="center"/>
              <w:rPr>
                <w:rFonts w:ascii="Calibri Light" w:hAnsi="Calibri Light"/>
                <w:b/>
                <w:sz w:val="20"/>
                <w:szCs w:val="20"/>
              </w:rPr>
            </w:pPr>
            <w:r>
              <w:rPr>
                <w:rFonts w:ascii="Calibri Light" w:hAnsi="Calibri Light"/>
                <w:b/>
                <w:sz w:val="20"/>
                <w:szCs w:val="20"/>
              </w:rPr>
              <w:t>514,34</w:t>
            </w:r>
          </w:p>
        </w:tc>
      </w:tr>
      <w:tr w:rsidR="00362214" w:rsidTr="00723019">
        <w:tc>
          <w:tcPr>
            <w:tcW w:w="2244" w:type="dxa"/>
          </w:tcPr>
          <w:p w:rsidR="00362214" w:rsidRDefault="00362214" w:rsidP="00723019">
            <w:pPr>
              <w:jc w:val="center"/>
              <w:rPr>
                <w:rFonts w:ascii="Calibri Light" w:hAnsi="Calibri Light"/>
                <w:b/>
                <w:sz w:val="20"/>
                <w:szCs w:val="20"/>
              </w:rPr>
            </w:pPr>
            <w:r>
              <w:rPr>
                <w:rFonts w:ascii="Calibri Light" w:hAnsi="Calibri Light"/>
                <w:b/>
                <w:sz w:val="20"/>
                <w:szCs w:val="20"/>
              </w:rPr>
              <w:t>2</w:t>
            </w:r>
          </w:p>
        </w:tc>
        <w:tc>
          <w:tcPr>
            <w:tcW w:w="2244" w:type="dxa"/>
          </w:tcPr>
          <w:p w:rsidR="00362214" w:rsidRDefault="00362214" w:rsidP="00723019">
            <w:pPr>
              <w:jc w:val="center"/>
              <w:rPr>
                <w:rFonts w:ascii="Calibri Light" w:hAnsi="Calibri Light"/>
                <w:b/>
                <w:sz w:val="20"/>
                <w:szCs w:val="20"/>
              </w:rPr>
            </w:pPr>
            <w:r>
              <w:rPr>
                <w:rFonts w:ascii="Calibri Light" w:hAnsi="Calibri Light"/>
                <w:b/>
                <w:sz w:val="20"/>
                <w:szCs w:val="20"/>
              </w:rPr>
              <w:t>108.000</w:t>
            </w:r>
          </w:p>
        </w:tc>
        <w:tc>
          <w:tcPr>
            <w:tcW w:w="2245" w:type="dxa"/>
            <w:gridSpan w:val="2"/>
          </w:tcPr>
          <w:p w:rsidR="00362214" w:rsidRDefault="00362214" w:rsidP="00723019">
            <w:pPr>
              <w:jc w:val="center"/>
              <w:rPr>
                <w:rFonts w:ascii="Calibri" w:hAnsi="Calibri"/>
                <w:color w:val="000000"/>
              </w:rPr>
            </w:pPr>
            <w:r>
              <w:rPr>
                <w:rFonts w:ascii="Calibri" w:hAnsi="Calibri"/>
                <w:color w:val="000000"/>
              </w:rPr>
              <w:t>135,335</w:t>
            </w:r>
          </w:p>
        </w:tc>
        <w:tc>
          <w:tcPr>
            <w:tcW w:w="2245" w:type="dxa"/>
          </w:tcPr>
          <w:p w:rsidR="00362214" w:rsidRDefault="00362214" w:rsidP="00723019">
            <w:pPr>
              <w:jc w:val="center"/>
              <w:rPr>
                <w:rFonts w:ascii="Calibri Light" w:hAnsi="Calibri Light"/>
                <w:b/>
                <w:sz w:val="20"/>
                <w:szCs w:val="20"/>
              </w:rPr>
            </w:pPr>
            <w:r>
              <w:rPr>
                <w:rFonts w:ascii="Calibri Light" w:hAnsi="Calibri Light"/>
                <w:b/>
                <w:sz w:val="20"/>
                <w:szCs w:val="20"/>
              </w:rPr>
              <w:t>196,13</w:t>
            </w:r>
          </w:p>
        </w:tc>
      </w:tr>
      <w:tr w:rsidR="00362214" w:rsidTr="00723019">
        <w:tc>
          <w:tcPr>
            <w:tcW w:w="2244" w:type="dxa"/>
          </w:tcPr>
          <w:p w:rsidR="00362214" w:rsidRDefault="00362214" w:rsidP="00723019">
            <w:pPr>
              <w:jc w:val="center"/>
              <w:rPr>
                <w:rFonts w:ascii="Calibri Light" w:hAnsi="Calibri Light"/>
                <w:b/>
                <w:sz w:val="20"/>
                <w:szCs w:val="20"/>
              </w:rPr>
            </w:pPr>
            <w:r>
              <w:rPr>
                <w:rFonts w:ascii="Calibri Light" w:hAnsi="Calibri Light"/>
                <w:b/>
                <w:sz w:val="20"/>
                <w:szCs w:val="20"/>
              </w:rPr>
              <w:t>3</w:t>
            </w:r>
          </w:p>
        </w:tc>
        <w:tc>
          <w:tcPr>
            <w:tcW w:w="2244" w:type="dxa"/>
          </w:tcPr>
          <w:p w:rsidR="00362214" w:rsidRDefault="00362214" w:rsidP="00723019">
            <w:pPr>
              <w:jc w:val="center"/>
              <w:rPr>
                <w:rFonts w:ascii="Calibri Light" w:hAnsi="Calibri Light"/>
                <w:b/>
                <w:sz w:val="20"/>
                <w:szCs w:val="20"/>
              </w:rPr>
            </w:pPr>
            <w:r>
              <w:rPr>
                <w:rFonts w:ascii="Calibri Light" w:hAnsi="Calibri Light"/>
                <w:b/>
                <w:sz w:val="20"/>
                <w:szCs w:val="20"/>
              </w:rPr>
              <w:t>144.000</w:t>
            </w:r>
          </w:p>
        </w:tc>
        <w:tc>
          <w:tcPr>
            <w:tcW w:w="2245" w:type="dxa"/>
            <w:gridSpan w:val="2"/>
          </w:tcPr>
          <w:p w:rsidR="00362214" w:rsidRDefault="00362214" w:rsidP="00723019">
            <w:pPr>
              <w:jc w:val="center"/>
              <w:rPr>
                <w:rFonts w:ascii="Calibri" w:hAnsi="Calibri"/>
                <w:color w:val="000000"/>
              </w:rPr>
            </w:pPr>
            <w:r>
              <w:rPr>
                <w:rFonts w:ascii="Calibri" w:hAnsi="Calibri"/>
                <w:color w:val="000000"/>
              </w:rPr>
              <w:t>14,653</w:t>
            </w:r>
          </w:p>
        </w:tc>
        <w:tc>
          <w:tcPr>
            <w:tcW w:w="2245" w:type="dxa"/>
          </w:tcPr>
          <w:p w:rsidR="00362214" w:rsidRDefault="00362214" w:rsidP="00723019">
            <w:pPr>
              <w:jc w:val="center"/>
              <w:rPr>
                <w:rFonts w:ascii="Calibri Light" w:hAnsi="Calibri Light"/>
                <w:b/>
                <w:sz w:val="20"/>
                <w:szCs w:val="20"/>
              </w:rPr>
            </w:pPr>
            <w:r>
              <w:rPr>
                <w:rFonts w:ascii="Calibri Light" w:hAnsi="Calibri Light"/>
                <w:b/>
                <w:sz w:val="20"/>
                <w:szCs w:val="20"/>
              </w:rPr>
              <w:t>21,24</w:t>
            </w:r>
          </w:p>
        </w:tc>
      </w:tr>
      <w:tr w:rsidR="00362214" w:rsidTr="00723019">
        <w:tc>
          <w:tcPr>
            <w:tcW w:w="2244" w:type="dxa"/>
          </w:tcPr>
          <w:p w:rsidR="00362214" w:rsidRDefault="00362214" w:rsidP="00723019">
            <w:pPr>
              <w:jc w:val="center"/>
              <w:rPr>
                <w:rFonts w:ascii="Calibri Light" w:hAnsi="Calibri Light"/>
                <w:b/>
                <w:sz w:val="20"/>
                <w:szCs w:val="20"/>
              </w:rPr>
            </w:pPr>
            <w:r>
              <w:rPr>
                <w:rFonts w:ascii="Calibri Light" w:hAnsi="Calibri Light"/>
                <w:b/>
                <w:sz w:val="20"/>
                <w:szCs w:val="20"/>
              </w:rPr>
              <w:t>4</w:t>
            </w:r>
          </w:p>
        </w:tc>
        <w:tc>
          <w:tcPr>
            <w:tcW w:w="2244" w:type="dxa"/>
          </w:tcPr>
          <w:p w:rsidR="00362214" w:rsidRDefault="00362214" w:rsidP="00723019">
            <w:pPr>
              <w:jc w:val="center"/>
              <w:rPr>
                <w:rFonts w:ascii="Calibri Light" w:hAnsi="Calibri Light"/>
                <w:b/>
                <w:sz w:val="20"/>
                <w:szCs w:val="20"/>
              </w:rPr>
            </w:pPr>
            <w:r>
              <w:rPr>
                <w:rFonts w:ascii="Calibri Light" w:hAnsi="Calibri Light"/>
                <w:b/>
                <w:sz w:val="20"/>
                <w:szCs w:val="20"/>
              </w:rPr>
              <w:t>168.000</w:t>
            </w:r>
          </w:p>
        </w:tc>
        <w:tc>
          <w:tcPr>
            <w:tcW w:w="2245" w:type="dxa"/>
            <w:gridSpan w:val="2"/>
          </w:tcPr>
          <w:p w:rsidR="00362214" w:rsidRDefault="00362214" w:rsidP="00723019">
            <w:pPr>
              <w:jc w:val="center"/>
              <w:rPr>
                <w:rFonts w:ascii="Calibri" w:hAnsi="Calibri"/>
                <w:color w:val="000000"/>
              </w:rPr>
            </w:pPr>
            <w:r>
              <w:rPr>
                <w:rFonts w:ascii="Calibri" w:hAnsi="Calibri"/>
                <w:color w:val="000000"/>
              </w:rPr>
              <w:t>1,082</w:t>
            </w:r>
          </w:p>
        </w:tc>
        <w:tc>
          <w:tcPr>
            <w:tcW w:w="2245" w:type="dxa"/>
          </w:tcPr>
          <w:p w:rsidR="00362214" w:rsidRDefault="00362214" w:rsidP="00723019">
            <w:pPr>
              <w:jc w:val="center"/>
              <w:rPr>
                <w:rFonts w:ascii="Calibri Light" w:hAnsi="Calibri Light"/>
                <w:b/>
                <w:sz w:val="20"/>
                <w:szCs w:val="20"/>
              </w:rPr>
            </w:pPr>
            <w:r>
              <w:rPr>
                <w:rFonts w:ascii="Calibri Light" w:hAnsi="Calibri Light"/>
                <w:b/>
                <w:sz w:val="20"/>
                <w:szCs w:val="20"/>
              </w:rPr>
              <w:t>1,57</w:t>
            </w:r>
          </w:p>
        </w:tc>
      </w:tr>
      <w:tr w:rsidR="00362214" w:rsidTr="00723019">
        <w:tc>
          <w:tcPr>
            <w:tcW w:w="2244" w:type="dxa"/>
          </w:tcPr>
          <w:p w:rsidR="00362214" w:rsidRDefault="00362214" w:rsidP="00723019">
            <w:pPr>
              <w:jc w:val="center"/>
              <w:rPr>
                <w:rFonts w:ascii="Calibri Light" w:hAnsi="Calibri Light"/>
                <w:b/>
                <w:sz w:val="20"/>
                <w:szCs w:val="20"/>
              </w:rPr>
            </w:pPr>
            <w:r>
              <w:rPr>
                <w:rFonts w:ascii="Calibri Light" w:hAnsi="Calibri Light"/>
                <w:b/>
                <w:sz w:val="20"/>
                <w:szCs w:val="20"/>
              </w:rPr>
              <w:t>5</w:t>
            </w:r>
          </w:p>
        </w:tc>
        <w:tc>
          <w:tcPr>
            <w:tcW w:w="2244" w:type="dxa"/>
          </w:tcPr>
          <w:p w:rsidR="00362214" w:rsidRDefault="00362214" w:rsidP="00723019">
            <w:pPr>
              <w:jc w:val="center"/>
              <w:rPr>
                <w:rFonts w:ascii="Calibri Light" w:hAnsi="Calibri Light"/>
                <w:b/>
                <w:sz w:val="20"/>
                <w:szCs w:val="20"/>
              </w:rPr>
            </w:pPr>
            <w:r>
              <w:rPr>
                <w:rFonts w:ascii="Calibri Light" w:hAnsi="Calibri Light"/>
                <w:b/>
                <w:sz w:val="20"/>
                <w:szCs w:val="20"/>
              </w:rPr>
              <w:t>180.000</w:t>
            </w:r>
          </w:p>
        </w:tc>
        <w:tc>
          <w:tcPr>
            <w:tcW w:w="2245" w:type="dxa"/>
            <w:gridSpan w:val="2"/>
          </w:tcPr>
          <w:p w:rsidR="00362214" w:rsidRDefault="00362214" w:rsidP="00723019">
            <w:pPr>
              <w:jc w:val="center"/>
              <w:rPr>
                <w:rFonts w:ascii="Calibri" w:hAnsi="Calibri"/>
                <w:color w:val="000000"/>
              </w:rPr>
            </w:pPr>
            <w:r>
              <w:rPr>
                <w:rFonts w:ascii="Calibri" w:hAnsi="Calibri"/>
                <w:color w:val="000000"/>
              </w:rPr>
              <w:t>0,523</w:t>
            </w:r>
          </w:p>
        </w:tc>
        <w:tc>
          <w:tcPr>
            <w:tcW w:w="2245" w:type="dxa"/>
          </w:tcPr>
          <w:p w:rsidR="00362214" w:rsidRDefault="00362214" w:rsidP="00723019">
            <w:pPr>
              <w:jc w:val="center"/>
              <w:rPr>
                <w:rFonts w:ascii="Calibri Light" w:hAnsi="Calibri Light"/>
                <w:b/>
                <w:sz w:val="20"/>
                <w:szCs w:val="20"/>
              </w:rPr>
            </w:pPr>
            <w:r>
              <w:rPr>
                <w:rFonts w:ascii="Calibri Light" w:hAnsi="Calibri Light"/>
                <w:b/>
                <w:sz w:val="20"/>
                <w:szCs w:val="20"/>
              </w:rPr>
              <w:t>0,757</w:t>
            </w:r>
          </w:p>
        </w:tc>
      </w:tr>
      <w:tr w:rsidR="00362214" w:rsidTr="00723019">
        <w:tblPrEx>
          <w:tblCellMar>
            <w:left w:w="70" w:type="dxa"/>
            <w:right w:w="70" w:type="dxa"/>
          </w:tblCellMar>
          <w:tblLook w:val="0000" w:firstRow="0" w:lastRow="0" w:firstColumn="0" w:lastColumn="0" w:noHBand="0" w:noVBand="0"/>
        </w:tblPrEx>
        <w:trPr>
          <w:gridBefore w:val="3"/>
          <w:wBefore w:w="4498" w:type="dxa"/>
          <w:trHeight w:val="360"/>
        </w:trPr>
        <w:tc>
          <w:tcPr>
            <w:tcW w:w="2235" w:type="dxa"/>
            <w:shd w:val="clear" w:color="auto" w:fill="00B0F0"/>
          </w:tcPr>
          <w:p w:rsidR="00362214" w:rsidRDefault="00362214" w:rsidP="00723019">
            <w:pPr>
              <w:jc w:val="center"/>
              <w:rPr>
                <w:rFonts w:ascii="Calibri Light" w:hAnsi="Calibri Light"/>
                <w:b/>
                <w:sz w:val="20"/>
                <w:szCs w:val="20"/>
              </w:rPr>
            </w:pPr>
            <w:r>
              <w:rPr>
                <w:rFonts w:ascii="Calibri Light" w:hAnsi="Calibri Light"/>
                <w:b/>
                <w:sz w:val="20"/>
                <w:szCs w:val="20"/>
              </w:rPr>
              <w:t>Costo Total Anual (Millones USD)</w:t>
            </w:r>
          </w:p>
        </w:tc>
        <w:tc>
          <w:tcPr>
            <w:tcW w:w="2245" w:type="dxa"/>
          </w:tcPr>
          <w:p w:rsidR="00362214" w:rsidRDefault="00362214" w:rsidP="00723019">
            <w:pPr>
              <w:jc w:val="center"/>
              <w:rPr>
                <w:rFonts w:ascii="Calibri Light" w:hAnsi="Calibri Light"/>
                <w:b/>
                <w:sz w:val="20"/>
                <w:szCs w:val="20"/>
              </w:rPr>
            </w:pPr>
            <w:r>
              <w:rPr>
                <w:rFonts w:ascii="Calibri Light" w:hAnsi="Calibri Light"/>
                <w:b/>
                <w:sz w:val="20"/>
                <w:szCs w:val="20"/>
              </w:rPr>
              <w:t>734,04</w:t>
            </w:r>
          </w:p>
        </w:tc>
      </w:tr>
    </w:tbl>
    <w:p w:rsidR="00362214" w:rsidRPr="009B5AC5" w:rsidRDefault="00362214" w:rsidP="00362214">
      <w:pPr>
        <w:jc w:val="both"/>
        <w:rPr>
          <w:rFonts w:ascii="Calibri Light" w:hAnsi="Calibri Light"/>
          <w:b/>
          <w:sz w:val="20"/>
          <w:szCs w:val="20"/>
        </w:rPr>
      </w:pPr>
      <w:r w:rsidRPr="009B5AC5">
        <w:rPr>
          <w:rFonts w:ascii="Calibri Light" w:hAnsi="Calibri Light"/>
          <w:b/>
          <w:sz w:val="20"/>
          <w:szCs w:val="20"/>
        </w:rPr>
        <w:t>Fuente: Casen 2017 y Elaboración Propia</w:t>
      </w:r>
    </w:p>
    <w:p w:rsidR="00362214" w:rsidRDefault="00362214" w:rsidP="00362214">
      <w:pPr>
        <w:jc w:val="both"/>
        <w:rPr>
          <w:rFonts w:ascii="Calibri Light" w:hAnsi="Calibri Light"/>
        </w:rPr>
      </w:pPr>
      <w:r>
        <w:rPr>
          <w:rFonts w:ascii="Calibri Light" w:hAnsi="Calibri Light"/>
        </w:rPr>
        <w:lastRenderedPageBreak/>
        <w:t>La selección del monto asignado para el primer escenario (30.000 pesos mensuales por niño o niña), se debió a que correspondería a la mitad del ingreso autónomo en promedio que perciben los miembros de una familia perteneciente al primer quintil y, además, sería un monto relativamente valioso</w:t>
      </w:r>
      <w:r w:rsidR="005839F9">
        <w:rPr>
          <w:rFonts w:ascii="Calibri Light" w:hAnsi="Calibri Light"/>
        </w:rPr>
        <w:t xml:space="preserve"> y abordable por el Estado</w:t>
      </w:r>
      <w:r>
        <w:rPr>
          <w:rFonts w:ascii="Calibri Light" w:hAnsi="Calibri Light"/>
        </w:rPr>
        <w:t xml:space="preserve"> para el apoyo de esta población vulnerable.</w:t>
      </w:r>
    </w:p>
    <w:p w:rsidR="00362214" w:rsidRDefault="00362214" w:rsidP="00362214">
      <w:pPr>
        <w:jc w:val="both"/>
        <w:rPr>
          <w:rFonts w:ascii="Calibri Light" w:hAnsi="Calibri Light"/>
        </w:rPr>
      </w:pPr>
      <w:r>
        <w:rPr>
          <w:rFonts w:ascii="Calibri Light" w:hAnsi="Calibri Light"/>
        </w:rPr>
        <w:t>La selección del monto asignado para el segundo escenario (45.000 pesos mensuales por niño o niña), se realizó de este modo porque equivaldría a casi la mitad del ingreso mínimo para fines no remuneracionales que se les asegura, como ayuda estatal, a las madres que trabajan.</w:t>
      </w:r>
    </w:p>
    <w:p w:rsidR="00362214" w:rsidRDefault="00362214" w:rsidP="00362214">
      <w:pPr>
        <w:jc w:val="both"/>
        <w:rPr>
          <w:rFonts w:ascii="Calibri Light" w:hAnsi="Calibri Light"/>
        </w:rPr>
      </w:pPr>
      <w:r>
        <w:rPr>
          <w:rFonts w:ascii="Calibri Light" w:hAnsi="Calibri Light"/>
        </w:rPr>
        <w:t>La selección del monto asignado para el tercer escenario (monto variable desde 60.000 hasta 180.000 pesos mensuales), se efectuó considerando que sería el ingreso autónomo en promedio que perciben los miembros de una familia perteneciente al primer quintil y, por otra parte, se decidió disminuir en 20% la asignación por cada hijo</w:t>
      </w:r>
      <w:r w:rsidR="00B6116B">
        <w:rPr>
          <w:rFonts w:ascii="Calibri Light" w:hAnsi="Calibri Light"/>
        </w:rPr>
        <w:t>,</w:t>
      </w:r>
      <w:r>
        <w:rPr>
          <w:rFonts w:ascii="Calibri Light" w:hAnsi="Calibri Light"/>
        </w:rPr>
        <w:t xml:space="preserve"> puesto que los grupos familiares más numerosos tienden al aprovechamiento de las economías de escala en el gasto del hogar. </w:t>
      </w:r>
    </w:p>
    <w:p w:rsidR="00362214" w:rsidRDefault="00362214" w:rsidP="00362214">
      <w:pPr>
        <w:jc w:val="both"/>
        <w:rPr>
          <w:rFonts w:ascii="Calibri Light" w:hAnsi="Calibri Light"/>
        </w:rPr>
      </w:pPr>
    </w:p>
    <w:p w:rsidR="00362214" w:rsidRPr="0082639A" w:rsidRDefault="00362214" w:rsidP="00362214">
      <w:pPr>
        <w:pStyle w:val="Prrafodelista"/>
        <w:numPr>
          <w:ilvl w:val="0"/>
          <w:numId w:val="4"/>
        </w:numPr>
        <w:jc w:val="both"/>
        <w:rPr>
          <w:rFonts w:ascii="Calibri Light" w:hAnsi="Calibri Light"/>
          <w:b/>
        </w:rPr>
      </w:pPr>
      <w:r w:rsidRPr="0082639A">
        <w:rPr>
          <w:rFonts w:ascii="Calibri Light" w:hAnsi="Calibri Light"/>
          <w:b/>
        </w:rPr>
        <w:t xml:space="preserve">Algunas condiciones </w:t>
      </w:r>
      <w:r>
        <w:rPr>
          <w:rFonts w:ascii="Calibri Light" w:hAnsi="Calibri Light"/>
          <w:b/>
        </w:rPr>
        <w:t>para la asignación del subsidio</w:t>
      </w:r>
    </w:p>
    <w:p w:rsidR="00362214" w:rsidRPr="0082639A" w:rsidRDefault="00362214" w:rsidP="00362214">
      <w:pPr>
        <w:jc w:val="both"/>
        <w:rPr>
          <w:rFonts w:ascii="Calibri Light" w:hAnsi="Calibri Light"/>
        </w:rPr>
      </w:pPr>
      <w:r w:rsidRPr="0082639A">
        <w:rPr>
          <w:rFonts w:ascii="Calibri Light" w:hAnsi="Calibri Light"/>
        </w:rPr>
        <w:t xml:space="preserve">La entrega del subsidio monetario directo estará sometida a ciertas condiciones que debe cumplir la beneficiaria para evitar el mal uso y comportamientos perversos, entre ellos destacan: </w:t>
      </w:r>
    </w:p>
    <w:p w:rsidR="00362214" w:rsidRDefault="00362214" w:rsidP="00362214">
      <w:pPr>
        <w:pStyle w:val="Prrafodelista"/>
        <w:numPr>
          <w:ilvl w:val="0"/>
          <w:numId w:val="2"/>
        </w:numPr>
        <w:jc w:val="both"/>
        <w:rPr>
          <w:rFonts w:ascii="Calibri Light" w:hAnsi="Calibri Light"/>
        </w:rPr>
      </w:pPr>
      <w:r>
        <w:rPr>
          <w:rFonts w:ascii="Calibri Light" w:hAnsi="Calibri Light"/>
        </w:rPr>
        <w:t>Visitas regulares al consultorio para sus respectivos controles, realización de talleres y cumplimiento de tratamientos médicos</w:t>
      </w:r>
    </w:p>
    <w:p w:rsidR="00362214" w:rsidRPr="00E90837" w:rsidRDefault="00362214" w:rsidP="00362214">
      <w:pPr>
        <w:pStyle w:val="Prrafodelista"/>
        <w:jc w:val="both"/>
        <w:rPr>
          <w:rFonts w:ascii="Calibri Light" w:hAnsi="Calibri Light"/>
        </w:rPr>
      </w:pPr>
    </w:p>
    <w:p w:rsidR="00362214" w:rsidRDefault="00362214" w:rsidP="00362214">
      <w:pPr>
        <w:pStyle w:val="Prrafodelista"/>
        <w:numPr>
          <w:ilvl w:val="0"/>
          <w:numId w:val="2"/>
        </w:numPr>
        <w:jc w:val="both"/>
        <w:rPr>
          <w:rFonts w:ascii="Calibri Light" w:hAnsi="Calibri Light"/>
        </w:rPr>
      </w:pPr>
      <w:r>
        <w:rPr>
          <w:rFonts w:ascii="Calibri Light" w:hAnsi="Calibri Light"/>
        </w:rPr>
        <w:t>Utilización del subsidio por medio de una tarjeta de débito controlada</w:t>
      </w:r>
    </w:p>
    <w:p w:rsidR="00362214" w:rsidRPr="00E90837" w:rsidRDefault="00362214" w:rsidP="00362214">
      <w:pPr>
        <w:pStyle w:val="Prrafodelista"/>
        <w:rPr>
          <w:rFonts w:ascii="Calibri Light" w:hAnsi="Calibri Light"/>
        </w:rPr>
      </w:pPr>
    </w:p>
    <w:p w:rsidR="00362214" w:rsidRDefault="00362214" w:rsidP="00362214">
      <w:pPr>
        <w:pStyle w:val="Prrafodelista"/>
        <w:numPr>
          <w:ilvl w:val="0"/>
          <w:numId w:val="2"/>
        </w:numPr>
        <w:jc w:val="both"/>
        <w:rPr>
          <w:rFonts w:ascii="Calibri Light" w:hAnsi="Calibri Light"/>
        </w:rPr>
      </w:pPr>
      <w:r>
        <w:rPr>
          <w:rFonts w:ascii="Calibri Light" w:hAnsi="Calibri Light"/>
        </w:rPr>
        <w:t>Solo podrán destinar el subsidio en compras de alimentos, materiales educativos, farmacias, servicios públicos (agua, luz, internet, gas, etc.), transporte y/o gastos en atención o cuidado del niño o niña</w:t>
      </w:r>
    </w:p>
    <w:p w:rsidR="00362214" w:rsidRPr="00E90837" w:rsidRDefault="00362214" w:rsidP="00362214">
      <w:pPr>
        <w:pStyle w:val="Prrafodelista"/>
        <w:rPr>
          <w:rFonts w:ascii="Calibri Light" w:hAnsi="Calibri Light"/>
        </w:rPr>
      </w:pPr>
    </w:p>
    <w:p w:rsidR="00362214" w:rsidRDefault="00362214" w:rsidP="00362214">
      <w:pPr>
        <w:pStyle w:val="Prrafodelista"/>
        <w:numPr>
          <w:ilvl w:val="0"/>
          <w:numId w:val="2"/>
        </w:numPr>
        <w:jc w:val="both"/>
        <w:rPr>
          <w:rFonts w:ascii="Calibri Light" w:hAnsi="Calibri Light"/>
        </w:rPr>
      </w:pPr>
      <w:r>
        <w:rPr>
          <w:rFonts w:ascii="Calibri Light" w:hAnsi="Calibri Light"/>
        </w:rPr>
        <w:t>Se otorgará la protección maternal desde el tercer mes de embarazo hasta los 6 años</w:t>
      </w:r>
    </w:p>
    <w:p w:rsidR="00362214" w:rsidRDefault="00362214" w:rsidP="00362214">
      <w:pPr>
        <w:pStyle w:val="Prrafodelista"/>
        <w:jc w:val="both"/>
        <w:rPr>
          <w:rFonts w:ascii="Calibri Light" w:hAnsi="Calibri Light"/>
        </w:rPr>
      </w:pPr>
    </w:p>
    <w:p w:rsidR="00362214" w:rsidRDefault="00362214" w:rsidP="00362214">
      <w:pPr>
        <w:pStyle w:val="Prrafodelista"/>
        <w:numPr>
          <w:ilvl w:val="0"/>
          <w:numId w:val="2"/>
        </w:numPr>
        <w:jc w:val="both"/>
        <w:rPr>
          <w:rFonts w:ascii="Calibri Light" w:hAnsi="Calibri Light"/>
        </w:rPr>
      </w:pPr>
      <w:r w:rsidRPr="00036964">
        <w:rPr>
          <w:rFonts w:ascii="Calibri Light" w:hAnsi="Calibri Light"/>
        </w:rPr>
        <w:t>En caso de incumplir cualquiera de las condiciones estipuladas sin causas justificadas y</w:t>
      </w:r>
      <w:r>
        <w:rPr>
          <w:rFonts w:ascii="Calibri Light" w:hAnsi="Calibri Light"/>
        </w:rPr>
        <w:t>/o</w:t>
      </w:r>
      <w:r w:rsidRPr="00036964">
        <w:rPr>
          <w:rFonts w:ascii="Calibri Light" w:hAnsi="Calibri Light"/>
        </w:rPr>
        <w:t xml:space="preserve"> certificadas (por ejemplo: inaccesibilidad del centro de salud, impedimento físico, casos fortuitos,  causas ajenas a su voluntad, entre otras) se realiza una disminución del 10% del monto asignado, y si exist</w:t>
      </w:r>
      <w:r>
        <w:rPr>
          <w:rFonts w:ascii="Calibri Light" w:hAnsi="Calibri Light"/>
        </w:rPr>
        <w:t>iera</w:t>
      </w:r>
      <w:r w:rsidRPr="00036964">
        <w:rPr>
          <w:rFonts w:ascii="Calibri Light" w:hAnsi="Calibri Light"/>
        </w:rPr>
        <w:t xml:space="preserve"> reincidencia, se reduce el 20% del subsidio, y así  gradualmente hasta su eliminación t</w:t>
      </w:r>
      <w:r>
        <w:rPr>
          <w:rFonts w:ascii="Calibri Light" w:hAnsi="Calibri Light"/>
        </w:rPr>
        <w:t>otal</w:t>
      </w:r>
    </w:p>
    <w:p w:rsidR="00362214" w:rsidRPr="006B5AA5" w:rsidRDefault="00362214" w:rsidP="00362214">
      <w:pPr>
        <w:pStyle w:val="Prrafodelista"/>
        <w:rPr>
          <w:rFonts w:ascii="Calibri Light" w:hAnsi="Calibri Light"/>
        </w:rPr>
      </w:pPr>
    </w:p>
    <w:p w:rsidR="00362214" w:rsidRDefault="00362214" w:rsidP="00362214">
      <w:pPr>
        <w:jc w:val="both"/>
        <w:rPr>
          <w:rFonts w:ascii="Calibri Light" w:hAnsi="Calibri Light"/>
        </w:rPr>
      </w:pPr>
    </w:p>
    <w:p w:rsidR="00362214" w:rsidRDefault="00362214" w:rsidP="00362214">
      <w:pPr>
        <w:jc w:val="both"/>
        <w:rPr>
          <w:rFonts w:ascii="Calibri Light" w:hAnsi="Calibri Light"/>
        </w:rPr>
      </w:pPr>
    </w:p>
    <w:p w:rsidR="00362214" w:rsidRDefault="00362214" w:rsidP="00362214">
      <w:pPr>
        <w:jc w:val="both"/>
        <w:rPr>
          <w:rFonts w:ascii="Calibri Light" w:hAnsi="Calibri Light"/>
        </w:rPr>
      </w:pPr>
    </w:p>
    <w:p w:rsidR="00362214" w:rsidRDefault="00362214" w:rsidP="00362214">
      <w:pPr>
        <w:jc w:val="both"/>
        <w:rPr>
          <w:rFonts w:ascii="Calibri Light" w:hAnsi="Calibri Light"/>
        </w:rPr>
      </w:pPr>
      <w:r>
        <w:rPr>
          <w:rFonts w:ascii="Calibri Light" w:hAnsi="Calibri Light"/>
        </w:rPr>
        <w:lastRenderedPageBreak/>
        <w:t xml:space="preserve">El costo de la propuesta de la primera alternativa se estima en </w:t>
      </w:r>
      <w:r>
        <w:rPr>
          <w:rFonts w:ascii="Calibri Light" w:hAnsi="Calibri Light"/>
          <w:b/>
        </w:rPr>
        <w:t>381</w:t>
      </w:r>
      <w:r w:rsidRPr="00D802D5">
        <w:rPr>
          <w:rFonts w:ascii="Calibri Light" w:hAnsi="Calibri Light"/>
          <w:b/>
        </w:rPr>
        <w:t xml:space="preserve"> </w:t>
      </w:r>
      <w:r>
        <w:rPr>
          <w:rFonts w:ascii="Calibri Light" w:hAnsi="Calibri Light"/>
        </w:rPr>
        <w:t xml:space="preserve">millones de dólares anuales; para la segunda alternativa sería de </w:t>
      </w:r>
      <w:r>
        <w:rPr>
          <w:rFonts w:ascii="Calibri Light" w:hAnsi="Calibri Light"/>
          <w:b/>
        </w:rPr>
        <w:t xml:space="preserve">571 </w:t>
      </w:r>
      <w:r>
        <w:rPr>
          <w:rFonts w:ascii="Calibri Light" w:hAnsi="Calibri Light"/>
        </w:rPr>
        <w:t xml:space="preserve">millones de dólares anuales; y la tercera alternativa comprendería </w:t>
      </w:r>
      <w:r>
        <w:rPr>
          <w:rFonts w:ascii="Calibri Light" w:hAnsi="Calibri Light"/>
          <w:b/>
        </w:rPr>
        <w:t xml:space="preserve">734 </w:t>
      </w:r>
      <w:r>
        <w:rPr>
          <w:rFonts w:ascii="Calibri Light" w:hAnsi="Calibri Light"/>
        </w:rPr>
        <w:t xml:space="preserve">millones de dólares por año. Todas las opciones toman en cuenta a </w:t>
      </w:r>
      <w:r w:rsidR="00B13029">
        <w:rPr>
          <w:rFonts w:ascii="Calibri Light" w:hAnsi="Calibri Light"/>
        </w:rPr>
        <w:t xml:space="preserve"> todos los niños y niñas</w:t>
      </w:r>
      <w:r>
        <w:rPr>
          <w:rFonts w:ascii="Calibri Light" w:hAnsi="Calibri Light"/>
        </w:rPr>
        <w:t xml:space="preserve"> de las madres pertenecientes al 40% más vulnerable, lo cual  beneficiaría a unos 730 mil infantes, aproximadamente. </w:t>
      </w:r>
    </w:p>
    <w:p w:rsidR="002003DA" w:rsidRPr="00036964" w:rsidRDefault="002003DA" w:rsidP="00362214">
      <w:pPr>
        <w:jc w:val="both"/>
        <w:rPr>
          <w:rFonts w:ascii="Calibri Light" w:hAnsi="Calibri Light"/>
        </w:rPr>
      </w:pPr>
    </w:p>
    <w:p w:rsidR="00362214" w:rsidRDefault="00362214" w:rsidP="00362214">
      <w:pPr>
        <w:pStyle w:val="Prrafodelista"/>
        <w:numPr>
          <w:ilvl w:val="0"/>
          <w:numId w:val="1"/>
        </w:numPr>
        <w:jc w:val="both"/>
        <w:rPr>
          <w:rFonts w:ascii="Calibri Light" w:hAnsi="Calibri Light"/>
          <w:b/>
        </w:rPr>
      </w:pPr>
      <w:r w:rsidRPr="00CF7E05">
        <w:rPr>
          <w:rFonts w:ascii="Calibri Light" w:hAnsi="Calibri Light"/>
          <w:b/>
        </w:rPr>
        <w:t>Conclusiones</w:t>
      </w:r>
    </w:p>
    <w:p w:rsidR="00362214" w:rsidRDefault="00362214" w:rsidP="00362214">
      <w:pPr>
        <w:jc w:val="both"/>
        <w:rPr>
          <w:rFonts w:ascii="Calibri Light" w:hAnsi="Calibri Light"/>
        </w:rPr>
      </w:pPr>
      <w:r>
        <w:rPr>
          <w:rFonts w:ascii="Calibri Light" w:hAnsi="Calibri Light"/>
        </w:rPr>
        <w:t xml:space="preserve">Es necesario un mayor esfuerzo estatal para atender a la infancia más vulnerable. A pesar de que el ingreso económico no es el único factor que explica los problemas en el desarrollo cerebral, los inconvenientes en el proceso de aprendizaje o las pocas habilidades físicas, cognitivas y sociales, sí </w:t>
      </w:r>
      <w:r w:rsidR="0065382B">
        <w:rPr>
          <w:rFonts w:ascii="Calibri Light" w:hAnsi="Calibri Light"/>
        </w:rPr>
        <w:t xml:space="preserve">está demostrado que </w:t>
      </w:r>
      <w:r>
        <w:rPr>
          <w:rFonts w:ascii="Calibri Light" w:hAnsi="Calibri Light"/>
        </w:rPr>
        <w:t>es uno de los factores que podemos intervenir y modificar.</w:t>
      </w:r>
    </w:p>
    <w:p w:rsidR="00362214" w:rsidRDefault="00362214" w:rsidP="00362214">
      <w:pPr>
        <w:jc w:val="both"/>
        <w:rPr>
          <w:rFonts w:ascii="Calibri Light" w:hAnsi="Calibri Light"/>
        </w:rPr>
      </w:pPr>
      <w:r>
        <w:rPr>
          <w:rFonts w:ascii="Calibri Light" w:hAnsi="Calibri Light"/>
        </w:rPr>
        <w:t xml:space="preserve">Es sabido que pequeños y nuevos ingresos pueden generar grandes y potentes impactos en la vida del infante, dado que mejoraría sus condiciones materiales, aumenta la posibilidad de comprarles juguetes o libros didácticos, pudieran recibir mejor nutrición  y, por último, se reduce la preocupación y el estrés familiar. Además, el subsidio que se propone genera un fuerte condicionamiento para que las madres lleven a los menores a sus controles rutinarios, talleres, terapias y/o salas de estimulación temprana.  Esta interacción pudiera ayudar para que se detecten vulnerabilidades y aumente la efectividad de los programas de salud vinculados a la infancia.  </w:t>
      </w:r>
    </w:p>
    <w:p w:rsidR="00E25ED1" w:rsidRDefault="00E25ED1" w:rsidP="00362214">
      <w:pPr>
        <w:jc w:val="both"/>
        <w:rPr>
          <w:rFonts w:ascii="Calibri Light" w:hAnsi="Calibri Light"/>
        </w:rPr>
      </w:pPr>
      <w:r>
        <w:rPr>
          <w:rFonts w:ascii="Calibri Light" w:hAnsi="Calibri Light"/>
        </w:rPr>
        <w:t xml:space="preserve">Igualmente, debe recalcarse que está probado que asignar recursos en la primera infancia imprime más retornos  y beneficios sociales que destinar el gasto fiscal en etapas de la vida superiores a la niñez.  Así, se lograría una mayor eficiencia en el gasto social cuando ayudamos a los infantes y su entorno familiar que a otro segmento de la población. </w:t>
      </w:r>
    </w:p>
    <w:p w:rsidR="00F75DAE" w:rsidRDefault="00362214" w:rsidP="000C17BB">
      <w:pPr>
        <w:jc w:val="both"/>
        <w:rPr>
          <w:rFonts w:ascii="Calibri Light" w:hAnsi="Calibri Light"/>
        </w:rPr>
      </w:pPr>
      <w:r>
        <w:rPr>
          <w:rFonts w:ascii="Calibri Light" w:hAnsi="Calibri Light"/>
        </w:rPr>
        <w:t>En síntesis, los primeros años de vida son fundamentales para el desarrollo del infante, por lo cual, hacer énfasis en el apoyo de los niños y niñas en riesgo social -y sus madres-, no solo es una exigencia por justicia, sino que es necesario para que puedan lograr un mejor bienestar futuro y no se siga condenando</w:t>
      </w:r>
      <w:r w:rsidR="000C17BB">
        <w:rPr>
          <w:rFonts w:ascii="Calibri Light" w:hAnsi="Calibri Light"/>
        </w:rPr>
        <w:t xml:space="preserve"> a nuestros niños desde la cuna y, finalmente, profundiz</w:t>
      </w:r>
      <w:r w:rsidR="00B870E9">
        <w:rPr>
          <w:rFonts w:ascii="Calibri Light" w:hAnsi="Calibri Light"/>
        </w:rPr>
        <w:t>ando las desigualdades en todos los ámbitos.</w:t>
      </w:r>
    </w:p>
    <w:p w:rsidR="00BB0093" w:rsidRDefault="00BB0093" w:rsidP="000C17BB">
      <w:pPr>
        <w:jc w:val="both"/>
        <w:rPr>
          <w:rFonts w:ascii="Calibri Light" w:hAnsi="Calibri Light"/>
        </w:rPr>
      </w:pPr>
    </w:p>
    <w:p w:rsidR="00BB0093" w:rsidRDefault="00BB0093" w:rsidP="000C17BB">
      <w:pPr>
        <w:jc w:val="both"/>
        <w:rPr>
          <w:rFonts w:ascii="Calibri Light" w:hAnsi="Calibri Light"/>
        </w:rPr>
      </w:pPr>
    </w:p>
    <w:p w:rsidR="00BB0093" w:rsidRDefault="00BB0093" w:rsidP="000C17BB">
      <w:pPr>
        <w:jc w:val="both"/>
        <w:rPr>
          <w:rFonts w:ascii="Calibri Light" w:hAnsi="Calibri Light"/>
        </w:rPr>
      </w:pPr>
    </w:p>
    <w:p w:rsidR="00BB0093" w:rsidRDefault="00BB0093" w:rsidP="000C17BB">
      <w:pPr>
        <w:jc w:val="both"/>
        <w:rPr>
          <w:rFonts w:ascii="Calibri Light" w:hAnsi="Calibri Light"/>
        </w:rPr>
      </w:pPr>
    </w:p>
    <w:p w:rsidR="00BB0093" w:rsidRDefault="00BB0093" w:rsidP="000C17BB">
      <w:pPr>
        <w:jc w:val="both"/>
        <w:rPr>
          <w:rFonts w:ascii="Calibri Light" w:hAnsi="Calibri Light"/>
        </w:rPr>
      </w:pPr>
    </w:p>
    <w:p w:rsidR="00BB0093" w:rsidRDefault="00BB0093" w:rsidP="000C17BB">
      <w:pPr>
        <w:jc w:val="both"/>
        <w:rPr>
          <w:rFonts w:ascii="Calibri Light" w:hAnsi="Calibri Light"/>
        </w:rPr>
      </w:pPr>
    </w:p>
    <w:p w:rsidR="00BB0093" w:rsidRPr="007D07B2" w:rsidRDefault="00BB0093" w:rsidP="00BB0093">
      <w:pPr>
        <w:jc w:val="center"/>
        <w:rPr>
          <w:b/>
          <w:sz w:val="28"/>
          <w:szCs w:val="24"/>
        </w:rPr>
      </w:pPr>
      <w:r w:rsidRPr="007D07B2">
        <w:rPr>
          <w:b/>
          <w:sz w:val="28"/>
          <w:szCs w:val="24"/>
        </w:rPr>
        <w:lastRenderedPageBreak/>
        <w:t xml:space="preserve">GESTIÓN </w:t>
      </w:r>
      <w:r>
        <w:rPr>
          <w:b/>
          <w:sz w:val="28"/>
          <w:szCs w:val="24"/>
        </w:rPr>
        <w:t>JULIO</w:t>
      </w:r>
    </w:p>
    <w:p w:rsidR="00BB0093" w:rsidRPr="00A01331" w:rsidRDefault="00BB0093" w:rsidP="00BB0093">
      <w:pPr>
        <w:jc w:val="both"/>
        <w:rPr>
          <w:b/>
          <w:sz w:val="28"/>
          <w:szCs w:val="28"/>
        </w:rPr>
      </w:pPr>
      <w:r w:rsidRPr="00A01331">
        <w:rPr>
          <w:b/>
          <w:sz w:val="28"/>
          <w:szCs w:val="28"/>
        </w:rPr>
        <w:t>-</w:t>
      </w:r>
      <w:r>
        <w:rPr>
          <w:b/>
          <w:sz w:val="28"/>
          <w:szCs w:val="28"/>
        </w:rPr>
        <w:t xml:space="preserve"> </w:t>
      </w:r>
      <w:r w:rsidRPr="00A01331">
        <w:rPr>
          <w:b/>
          <w:sz w:val="28"/>
          <w:szCs w:val="28"/>
        </w:rPr>
        <w:t>Tareas Realizadas</w:t>
      </w:r>
    </w:p>
    <w:p w:rsidR="00BB0093" w:rsidRDefault="00BB0093" w:rsidP="00BB0093">
      <w:pPr>
        <w:jc w:val="both"/>
        <w:rPr>
          <w:b/>
          <w:sz w:val="24"/>
          <w:szCs w:val="24"/>
        </w:rPr>
      </w:pPr>
      <w:r>
        <w:rPr>
          <w:b/>
          <w:sz w:val="24"/>
          <w:szCs w:val="24"/>
        </w:rPr>
        <w:t>a) Comisión de Infancia</w:t>
      </w:r>
    </w:p>
    <w:p w:rsidR="00BB0093" w:rsidRDefault="00BB0093" w:rsidP="00BB0093">
      <w:pPr>
        <w:jc w:val="both"/>
        <w:rPr>
          <w:sz w:val="24"/>
          <w:szCs w:val="24"/>
        </w:rPr>
      </w:pPr>
      <w:r>
        <w:rPr>
          <w:b/>
          <w:sz w:val="24"/>
          <w:szCs w:val="24"/>
        </w:rPr>
        <w:t xml:space="preserve">01/07/2019: </w:t>
      </w:r>
      <w:r>
        <w:rPr>
          <w:sz w:val="24"/>
          <w:szCs w:val="24"/>
        </w:rPr>
        <w:t xml:space="preserve">Se discutió el </w:t>
      </w:r>
      <w:r w:rsidRPr="004C30E0">
        <w:rPr>
          <w:sz w:val="24"/>
          <w:szCs w:val="24"/>
        </w:rPr>
        <w:t>Proyecto de ley que crea el Servicio Nacional de Protección Especializada a la Niñez y la Adolescencia, y modifica normas legales que indica.</w:t>
      </w:r>
      <w:r>
        <w:rPr>
          <w:sz w:val="24"/>
          <w:szCs w:val="24"/>
        </w:rPr>
        <w:t xml:space="preserve"> (Boletín N° 12.027-07)</w:t>
      </w:r>
    </w:p>
    <w:p w:rsidR="00BB0093" w:rsidRPr="004C30E0" w:rsidRDefault="00BB0093" w:rsidP="00BB0093">
      <w:pPr>
        <w:jc w:val="both"/>
        <w:rPr>
          <w:sz w:val="24"/>
          <w:szCs w:val="24"/>
        </w:rPr>
      </w:pPr>
      <w:r>
        <w:rPr>
          <w:sz w:val="24"/>
          <w:szCs w:val="24"/>
        </w:rPr>
        <w:t>Solamente se escuchó a los invitados</w:t>
      </w:r>
    </w:p>
    <w:p w:rsidR="00BB0093" w:rsidRDefault="00BB0093" w:rsidP="00BB0093">
      <w:pPr>
        <w:jc w:val="both"/>
        <w:rPr>
          <w:sz w:val="24"/>
          <w:szCs w:val="24"/>
        </w:rPr>
      </w:pPr>
      <w:r>
        <w:rPr>
          <w:b/>
          <w:sz w:val="24"/>
          <w:szCs w:val="24"/>
        </w:rPr>
        <w:t xml:space="preserve">08/07/2019: </w:t>
      </w:r>
      <w:r>
        <w:rPr>
          <w:sz w:val="24"/>
          <w:szCs w:val="24"/>
        </w:rPr>
        <w:t xml:space="preserve">Continuación en la discusión del </w:t>
      </w:r>
      <w:r w:rsidRPr="004C30E0">
        <w:rPr>
          <w:sz w:val="24"/>
          <w:szCs w:val="24"/>
        </w:rPr>
        <w:t>Proyecto de ley que crea el Servicio Nacional de Protección Especializada a la Niñez y la Adolescencia, y modifica normas legales que indica.</w:t>
      </w:r>
      <w:r>
        <w:rPr>
          <w:sz w:val="24"/>
          <w:szCs w:val="24"/>
        </w:rPr>
        <w:t xml:space="preserve"> (Boletín N° 12.027-07)</w:t>
      </w:r>
    </w:p>
    <w:p w:rsidR="00BB0093" w:rsidRPr="004C30E0" w:rsidRDefault="00BB0093" w:rsidP="00BB0093">
      <w:pPr>
        <w:jc w:val="both"/>
        <w:rPr>
          <w:sz w:val="24"/>
          <w:szCs w:val="24"/>
        </w:rPr>
      </w:pPr>
      <w:r>
        <w:rPr>
          <w:sz w:val="24"/>
          <w:szCs w:val="24"/>
        </w:rPr>
        <w:t>Solamente se escuchó a los invitados</w:t>
      </w:r>
    </w:p>
    <w:p w:rsidR="00BB0093" w:rsidRDefault="00BB0093" w:rsidP="00BB0093">
      <w:pPr>
        <w:jc w:val="both"/>
        <w:rPr>
          <w:b/>
          <w:sz w:val="24"/>
          <w:szCs w:val="24"/>
        </w:rPr>
      </w:pPr>
      <w:r>
        <w:rPr>
          <w:b/>
          <w:sz w:val="24"/>
          <w:szCs w:val="24"/>
        </w:rPr>
        <w:t>b) Comisión de Derechos Humanos, Nacionalidad y Ciudadanía</w:t>
      </w:r>
    </w:p>
    <w:p w:rsidR="00BB0093" w:rsidRDefault="00BB0093" w:rsidP="00BB0093">
      <w:pPr>
        <w:jc w:val="both"/>
        <w:rPr>
          <w:sz w:val="24"/>
          <w:szCs w:val="24"/>
        </w:rPr>
      </w:pPr>
      <w:r>
        <w:rPr>
          <w:b/>
          <w:sz w:val="24"/>
          <w:szCs w:val="24"/>
        </w:rPr>
        <w:t xml:space="preserve">15/07/2019: </w:t>
      </w:r>
      <w:r>
        <w:rPr>
          <w:sz w:val="24"/>
          <w:szCs w:val="24"/>
        </w:rPr>
        <w:t>Se discutió la Ley de Migración y Extranjería (Boletín N° 8.970 – 06)</w:t>
      </w:r>
    </w:p>
    <w:p w:rsidR="00BB0093" w:rsidRDefault="00BB0093" w:rsidP="00BB0093">
      <w:pPr>
        <w:jc w:val="both"/>
        <w:rPr>
          <w:sz w:val="24"/>
          <w:szCs w:val="24"/>
        </w:rPr>
      </w:pPr>
      <w:r>
        <w:rPr>
          <w:sz w:val="24"/>
          <w:szCs w:val="24"/>
        </w:rPr>
        <w:t xml:space="preserve">Se escuchó a los invitados. </w:t>
      </w:r>
    </w:p>
    <w:p w:rsidR="00BB0093" w:rsidRPr="00A01331" w:rsidRDefault="00BB0093" w:rsidP="00BB0093">
      <w:pPr>
        <w:jc w:val="both"/>
        <w:rPr>
          <w:sz w:val="24"/>
          <w:szCs w:val="24"/>
        </w:rPr>
      </w:pPr>
      <w:r>
        <w:rPr>
          <w:sz w:val="24"/>
          <w:szCs w:val="24"/>
        </w:rPr>
        <w:t>Fue aprobado en general. Pasó a la Sala.</w:t>
      </w:r>
    </w:p>
    <w:p w:rsidR="00BB0093" w:rsidRDefault="00BB0093" w:rsidP="00BB0093">
      <w:pPr>
        <w:jc w:val="both"/>
        <w:rPr>
          <w:b/>
          <w:sz w:val="24"/>
          <w:szCs w:val="24"/>
        </w:rPr>
      </w:pPr>
      <w:r>
        <w:rPr>
          <w:b/>
          <w:sz w:val="24"/>
          <w:szCs w:val="24"/>
        </w:rPr>
        <w:t>c) Reuniones de Trabajo</w:t>
      </w:r>
    </w:p>
    <w:p w:rsidR="00BB0093" w:rsidRPr="00B465A7" w:rsidRDefault="00BB0093" w:rsidP="00BB0093">
      <w:pPr>
        <w:jc w:val="both"/>
        <w:rPr>
          <w:sz w:val="24"/>
          <w:szCs w:val="24"/>
        </w:rPr>
      </w:pPr>
      <w:r>
        <w:rPr>
          <w:b/>
          <w:sz w:val="24"/>
          <w:szCs w:val="24"/>
        </w:rPr>
        <w:t xml:space="preserve">05/07/2019: </w:t>
      </w:r>
      <w:r>
        <w:rPr>
          <w:sz w:val="24"/>
          <w:szCs w:val="24"/>
        </w:rPr>
        <w:t>Reunión de trabajo con Jorge Gallegos para conocer propuesta de reactivación de vías ferroviarias abandonadas en la Región de La Araucanía. (Iniciativa Ciudadana)</w:t>
      </w:r>
    </w:p>
    <w:p w:rsidR="00BB0093" w:rsidRDefault="00BB0093" w:rsidP="00BB0093">
      <w:pPr>
        <w:jc w:val="both"/>
        <w:rPr>
          <w:sz w:val="20"/>
          <w:szCs w:val="20"/>
        </w:rPr>
      </w:pPr>
      <w:r>
        <w:rPr>
          <w:b/>
          <w:sz w:val="24"/>
          <w:szCs w:val="24"/>
        </w:rPr>
        <w:t xml:space="preserve">08/07/2019: </w:t>
      </w:r>
      <w:r w:rsidRPr="00780CB6">
        <w:rPr>
          <w:sz w:val="24"/>
          <w:szCs w:val="24"/>
        </w:rPr>
        <w:t>Reunión de trabajo con Mónica Contreras (Hogar de Cristo) para conocer propuesta de modelos de reingreso educativo juvenil</w:t>
      </w:r>
    </w:p>
    <w:p w:rsidR="00BB0093" w:rsidRDefault="00BB0093" w:rsidP="00BB0093">
      <w:pPr>
        <w:jc w:val="both"/>
        <w:rPr>
          <w:sz w:val="20"/>
          <w:szCs w:val="20"/>
        </w:rPr>
      </w:pPr>
      <w:r>
        <w:rPr>
          <w:b/>
          <w:sz w:val="24"/>
          <w:szCs w:val="24"/>
        </w:rPr>
        <w:t xml:space="preserve">22/07/2019: </w:t>
      </w:r>
      <w:r w:rsidRPr="00780CB6">
        <w:rPr>
          <w:sz w:val="24"/>
          <w:szCs w:val="24"/>
        </w:rPr>
        <w:t xml:space="preserve">Reunión de trabajo con Carlos </w:t>
      </w:r>
      <w:proofErr w:type="spellStart"/>
      <w:r w:rsidRPr="00780CB6">
        <w:rPr>
          <w:sz w:val="24"/>
          <w:szCs w:val="24"/>
        </w:rPr>
        <w:t>Finat</w:t>
      </w:r>
      <w:proofErr w:type="spellEnd"/>
      <w:r w:rsidRPr="00780CB6">
        <w:rPr>
          <w:sz w:val="24"/>
          <w:szCs w:val="24"/>
        </w:rPr>
        <w:t xml:space="preserve"> (ACERA) para coordinar actividades relacionadas a los impuestos verdes</w:t>
      </w:r>
    </w:p>
    <w:p w:rsidR="00BB0093" w:rsidRDefault="00BB0093" w:rsidP="00BB0093">
      <w:pPr>
        <w:jc w:val="both"/>
        <w:rPr>
          <w:sz w:val="24"/>
          <w:szCs w:val="24"/>
        </w:rPr>
      </w:pPr>
      <w:r>
        <w:rPr>
          <w:b/>
          <w:sz w:val="24"/>
          <w:szCs w:val="24"/>
        </w:rPr>
        <w:t xml:space="preserve">25/07/2019: </w:t>
      </w:r>
      <w:r w:rsidRPr="00780CB6">
        <w:rPr>
          <w:sz w:val="24"/>
          <w:szCs w:val="24"/>
        </w:rPr>
        <w:t xml:space="preserve">Reunión de trabajo </w:t>
      </w:r>
      <w:r>
        <w:rPr>
          <w:sz w:val="24"/>
          <w:szCs w:val="24"/>
        </w:rPr>
        <w:t xml:space="preserve">con representantes de ACNUR </w:t>
      </w:r>
      <w:r w:rsidRPr="00780CB6">
        <w:rPr>
          <w:sz w:val="24"/>
          <w:szCs w:val="24"/>
        </w:rPr>
        <w:t>para recopilar información sobre</w:t>
      </w:r>
      <w:r>
        <w:rPr>
          <w:sz w:val="24"/>
          <w:szCs w:val="24"/>
        </w:rPr>
        <w:t xml:space="preserve"> temas migratorios y de Derechos H</w:t>
      </w:r>
      <w:r w:rsidRPr="00780CB6">
        <w:rPr>
          <w:sz w:val="24"/>
          <w:szCs w:val="24"/>
        </w:rPr>
        <w:t>umanos</w:t>
      </w:r>
    </w:p>
    <w:p w:rsidR="00BB0093" w:rsidRDefault="00BB0093" w:rsidP="000C17BB">
      <w:pPr>
        <w:jc w:val="both"/>
      </w:pPr>
    </w:p>
    <w:sectPr w:rsidR="00BB00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369"/>
    <w:multiLevelType w:val="hybridMultilevel"/>
    <w:tmpl w:val="55F63624"/>
    <w:lvl w:ilvl="0" w:tplc="5162AECC">
      <w:start w:val="1"/>
      <w:numFmt w:val="bullet"/>
      <w:lvlText w:val="-"/>
      <w:lvlJc w:val="left"/>
      <w:pPr>
        <w:ind w:left="720" w:hanging="360"/>
      </w:pPr>
      <w:rPr>
        <w:rFonts w:ascii="Calibri Light" w:eastAsiaTheme="minorHAnsi" w:hAnsi="Calibri Ligh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AE42C4A"/>
    <w:multiLevelType w:val="hybridMultilevel"/>
    <w:tmpl w:val="9AD0CA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7A317E7"/>
    <w:multiLevelType w:val="hybridMultilevel"/>
    <w:tmpl w:val="691CCD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EB4DEC"/>
    <w:multiLevelType w:val="hybridMultilevel"/>
    <w:tmpl w:val="36B885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3730320"/>
    <w:multiLevelType w:val="hybridMultilevel"/>
    <w:tmpl w:val="1352946C"/>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14"/>
    <w:rsid w:val="0000219B"/>
    <w:rsid w:val="000C17BB"/>
    <w:rsid w:val="001D5F81"/>
    <w:rsid w:val="002003DA"/>
    <w:rsid w:val="00362214"/>
    <w:rsid w:val="003D6380"/>
    <w:rsid w:val="00560EAE"/>
    <w:rsid w:val="005839F9"/>
    <w:rsid w:val="005A594B"/>
    <w:rsid w:val="0065382B"/>
    <w:rsid w:val="00A57690"/>
    <w:rsid w:val="00AA567E"/>
    <w:rsid w:val="00B13029"/>
    <w:rsid w:val="00B6116B"/>
    <w:rsid w:val="00B870E9"/>
    <w:rsid w:val="00BB0093"/>
    <w:rsid w:val="00E25ED1"/>
    <w:rsid w:val="00F669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1621E-101C-47EF-A9B1-880B726B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2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1932</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SENADOR</cp:lastModifiedBy>
  <cp:revision>2</cp:revision>
  <cp:lastPrinted>2019-07-27T00:34:00Z</cp:lastPrinted>
  <dcterms:created xsi:type="dcterms:W3CDTF">2019-08-01T19:24:00Z</dcterms:created>
  <dcterms:modified xsi:type="dcterms:W3CDTF">2019-08-01T19:24:00Z</dcterms:modified>
</cp:coreProperties>
</file>