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CC30" w14:textId="4F610409" w:rsidR="00A0696D" w:rsidRPr="004664A1" w:rsidRDefault="00A0696D" w:rsidP="00775328">
      <w:pPr>
        <w:spacing w:after="0" w:line="276" w:lineRule="auto"/>
        <w:ind w:left="720" w:hanging="360"/>
        <w:jc w:val="center"/>
        <w:rPr>
          <w:rStyle w:val="Textoennegrita"/>
          <w:rFonts w:ascii="Arial" w:eastAsia="Times New Roman" w:hAnsi="Arial" w:cs="Arial"/>
          <w:b w:val="0"/>
          <w:bCs w:val="0"/>
          <w:color w:val="222222"/>
          <w:spacing w:val="5"/>
          <w:lang w:eastAsia="es-ES"/>
        </w:rPr>
      </w:pPr>
      <w:bookmarkStart w:id="0" w:name="_GoBack"/>
      <w:bookmarkEnd w:id="0"/>
      <w:r w:rsidRPr="004664A1">
        <w:rPr>
          <w:rStyle w:val="Textoennegrita"/>
          <w:rFonts w:ascii="Arial" w:eastAsia="Times New Roman" w:hAnsi="Arial" w:cs="Arial"/>
          <w:b w:val="0"/>
          <w:bCs w:val="0"/>
          <w:color w:val="222222"/>
          <w:spacing w:val="5"/>
          <w:lang w:eastAsia="es-ES"/>
        </w:rPr>
        <w:t xml:space="preserve">Minuta Caso </w:t>
      </w:r>
      <w:r w:rsidR="004664A1">
        <w:rPr>
          <w:rStyle w:val="Textoennegrita"/>
          <w:rFonts w:ascii="Arial" w:eastAsia="Times New Roman" w:hAnsi="Arial" w:cs="Arial"/>
          <w:b w:val="0"/>
          <w:bCs w:val="0"/>
          <w:color w:val="222222"/>
          <w:spacing w:val="5"/>
          <w:lang w:eastAsia="es-ES"/>
        </w:rPr>
        <w:t>Donante Temuco</w:t>
      </w:r>
    </w:p>
    <w:p w14:paraId="1B72100D" w14:textId="77777777" w:rsidR="00A0696D" w:rsidRPr="004664A1" w:rsidRDefault="007F04B7" w:rsidP="004664A1">
      <w:pPr>
        <w:spacing w:after="0" w:line="276" w:lineRule="auto"/>
        <w:ind w:left="720" w:hanging="360"/>
        <w:jc w:val="both"/>
        <w:rPr>
          <w:rStyle w:val="Textoennegrita"/>
          <w:rFonts w:ascii="Arial" w:eastAsia="Times New Roman" w:hAnsi="Arial" w:cs="Arial"/>
          <w:b w:val="0"/>
          <w:bCs w:val="0"/>
          <w:color w:val="222222"/>
          <w:spacing w:val="5"/>
          <w:lang w:eastAsia="es-ES"/>
        </w:rPr>
      </w:pPr>
      <w:r>
        <w:rPr>
          <w:rStyle w:val="Textoennegrita"/>
          <w:rFonts w:ascii="Arial" w:eastAsia="Times New Roman" w:hAnsi="Arial" w:cs="Arial"/>
          <w:b w:val="0"/>
          <w:bCs w:val="0"/>
          <w:color w:val="222222"/>
          <w:spacing w:val="5"/>
          <w:lang w:eastAsia="es-ES"/>
        </w:rPr>
        <w:pict w14:anchorId="6953291C">
          <v:rect id="_x0000_i1025" style="width:0;height:1.5pt" o:hralign="center" o:hrstd="t" o:hr="t" fillcolor="#a0a0a0" stroked="f"/>
        </w:pict>
      </w:r>
    </w:p>
    <w:p w14:paraId="01DE888F" w14:textId="77777777" w:rsidR="00A0696D" w:rsidRPr="004664A1" w:rsidRDefault="00A0696D" w:rsidP="004664A1">
      <w:pPr>
        <w:spacing w:after="0" w:line="276" w:lineRule="auto"/>
        <w:ind w:left="720" w:hanging="360"/>
        <w:jc w:val="both"/>
        <w:rPr>
          <w:rFonts w:ascii="Arial" w:hAnsi="Arial" w:cs="Arial"/>
        </w:rPr>
      </w:pPr>
    </w:p>
    <w:p w14:paraId="388482B8" w14:textId="78071B10" w:rsidR="004664A1" w:rsidRDefault="004664A1" w:rsidP="004664A1">
      <w:pPr>
        <w:pStyle w:val="NormalWeb"/>
        <w:numPr>
          <w:ilvl w:val="0"/>
          <w:numId w:val="1"/>
        </w:numPr>
        <w:spacing w:before="0" w:beforeAutospacing="0" w:after="0" w:afterAutospacing="0" w:line="276" w:lineRule="auto"/>
        <w:jc w:val="both"/>
        <w:rPr>
          <w:rStyle w:val="Textoennegrita"/>
          <w:rFonts w:ascii="Arial" w:hAnsi="Arial" w:cs="Arial"/>
          <w:b w:val="0"/>
          <w:bCs w:val="0"/>
          <w:color w:val="222222"/>
          <w:spacing w:val="5"/>
          <w:sz w:val="22"/>
          <w:szCs w:val="22"/>
        </w:rPr>
      </w:pPr>
      <w:r>
        <w:rPr>
          <w:rStyle w:val="Textoennegrita"/>
          <w:rFonts w:ascii="Arial" w:hAnsi="Arial" w:cs="Arial"/>
          <w:b w:val="0"/>
          <w:bCs w:val="0"/>
          <w:color w:val="222222"/>
          <w:spacing w:val="5"/>
          <w:sz w:val="22"/>
          <w:szCs w:val="22"/>
        </w:rPr>
        <w:t>Cronología del hecho</w:t>
      </w:r>
      <w:r w:rsidR="00775328">
        <w:rPr>
          <w:rStyle w:val="Refdenotaalpie"/>
          <w:rFonts w:ascii="Arial" w:hAnsi="Arial" w:cs="Arial"/>
          <w:color w:val="222222"/>
          <w:spacing w:val="5"/>
          <w:sz w:val="22"/>
          <w:szCs w:val="22"/>
        </w:rPr>
        <w:footnoteReference w:id="1"/>
      </w:r>
      <w:r>
        <w:rPr>
          <w:rStyle w:val="Textoennegrita"/>
          <w:rFonts w:ascii="Arial" w:hAnsi="Arial" w:cs="Arial"/>
          <w:b w:val="0"/>
          <w:bCs w:val="0"/>
          <w:color w:val="222222"/>
          <w:spacing w:val="5"/>
          <w:sz w:val="22"/>
          <w:szCs w:val="22"/>
        </w:rPr>
        <w:t>:</w:t>
      </w:r>
    </w:p>
    <w:p w14:paraId="36D01F72" w14:textId="4C2EBFE5" w:rsidR="00B74389" w:rsidRPr="004664A1" w:rsidRDefault="004664A1" w:rsidP="004664A1">
      <w:pPr>
        <w:pStyle w:val="NormalWeb"/>
        <w:numPr>
          <w:ilvl w:val="1"/>
          <w:numId w:val="1"/>
        </w:numPr>
        <w:spacing w:before="0" w:beforeAutospacing="0" w:after="0" w:afterAutospacing="0" w:line="276" w:lineRule="auto"/>
        <w:jc w:val="both"/>
        <w:rPr>
          <w:rStyle w:val="Textoennegrita"/>
          <w:rFonts w:ascii="Arial" w:hAnsi="Arial" w:cs="Arial"/>
          <w:b w:val="0"/>
          <w:bCs w:val="0"/>
          <w:color w:val="222222"/>
          <w:spacing w:val="5"/>
          <w:sz w:val="22"/>
          <w:szCs w:val="22"/>
        </w:rPr>
      </w:pPr>
      <w:r>
        <w:rPr>
          <w:rStyle w:val="Textoennegrita"/>
          <w:rFonts w:ascii="Arial" w:hAnsi="Arial" w:cs="Arial"/>
          <w:b w:val="0"/>
          <w:bCs w:val="0"/>
          <w:color w:val="222222"/>
          <w:spacing w:val="5"/>
          <w:sz w:val="22"/>
          <w:szCs w:val="22"/>
        </w:rPr>
        <w:t>20/07/2019: A las 22:46, u</w:t>
      </w:r>
      <w:r w:rsidRPr="004664A1">
        <w:rPr>
          <w:rStyle w:val="Textoennegrita"/>
          <w:rFonts w:ascii="Arial" w:hAnsi="Arial" w:cs="Arial"/>
          <w:b w:val="0"/>
          <w:bCs w:val="0"/>
          <w:color w:val="222222"/>
          <w:spacing w:val="5"/>
          <w:sz w:val="22"/>
          <w:szCs w:val="22"/>
        </w:rPr>
        <w:t xml:space="preserve">na madre denunció que </w:t>
      </w:r>
      <w:proofErr w:type="gramStart"/>
      <w:r w:rsidRPr="004664A1">
        <w:rPr>
          <w:rStyle w:val="Textoennegrita"/>
          <w:rFonts w:ascii="Arial" w:hAnsi="Arial" w:cs="Arial"/>
          <w:b w:val="0"/>
          <w:bCs w:val="0"/>
          <w:color w:val="222222"/>
          <w:spacing w:val="5"/>
          <w:sz w:val="22"/>
          <w:szCs w:val="22"/>
        </w:rPr>
        <w:t>a pesar que</w:t>
      </w:r>
      <w:proofErr w:type="gramEnd"/>
      <w:r w:rsidRPr="004664A1">
        <w:rPr>
          <w:rStyle w:val="Textoennegrita"/>
          <w:rFonts w:ascii="Arial" w:hAnsi="Arial" w:cs="Arial"/>
          <w:b w:val="0"/>
          <w:bCs w:val="0"/>
          <w:color w:val="222222"/>
          <w:spacing w:val="5"/>
          <w:sz w:val="22"/>
          <w:szCs w:val="22"/>
        </w:rPr>
        <w:t xml:space="preserve"> </w:t>
      </w:r>
      <w:r>
        <w:rPr>
          <w:rStyle w:val="Textoennegrita"/>
          <w:rFonts w:ascii="Arial" w:hAnsi="Arial" w:cs="Arial"/>
          <w:b w:val="0"/>
          <w:bCs w:val="0"/>
          <w:color w:val="222222"/>
          <w:spacing w:val="5"/>
          <w:sz w:val="22"/>
          <w:szCs w:val="22"/>
        </w:rPr>
        <w:t xml:space="preserve">su hijo </w:t>
      </w:r>
      <w:r w:rsidRPr="004664A1">
        <w:rPr>
          <w:rStyle w:val="Textoennegrita"/>
          <w:rFonts w:ascii="Arial" w:hAnsi="Arial" w:cs="Arial"/>
          <w:b w:val="0"/>
          <w:bCs w:val="0"/>
          <w:color w:val="222222"/>
          <w:spacing w:val="5"/>
          <w:sz w:val="22"/>
          <w:szCs w:val="22"/>
        </w:rPr>
        <w:t>era donador de órganos, estos no pudieron ser transportados para llegar finalmente a un recepto</w:t>
      </w:r>
      <w:r>
        <w:rPr>
          <w:rStyle w:val="Textoennegrita"/>
          <w:rFonts w:ascii="Arial" w:hAnsi="Arial" w:cs="Arial"/>
          <w:b w:val="0"/>
          <w:bCs w:val="0"/>
          <w:color w:val="222222"/>
          <w:spacing w:val="5"/>
          <w:sz w:val="22"/>
          <w:szCs w:val="22"/>
        </w:rPr>
        <w:t xml:space="preserve">, dado que </w:t>
      </w:r>
      <w:r w:rsidRPr="004664A1">
        <w:rPr>
          <w:rStyle w:val="Textoennegrita"/>
          <w:rFonts w:ascii="Arial" w:hAnsi="Arial" w:cs="Arial"/>
          <w:b w:val="0"/>
          <w:bCs w:val="0"/>
          <w:color w:val="222222"/>
          <w:spacing w:val="5"/>
          <w:sz w:val="22"/>
          <w:szCs w:val="22"/>
        </w:rPr>
        <w:t xml:space="preserve">no había disponibilidad de un avión de la </w:t>
      </w:r>
      <w:proofErr w:type="spellStart"/>
      <w:r w:rsidRPr="004664A1">
        <w:rPr>
          <w:rStyle w:val="Textoennegrita"/>
          <w:rFonts w:ascii="Arial" w:hAnsi="Arial" w:cs="Arial"/>
          <w:b w:val="0"/>
          <w:bCs w:val="0"/>
          <w:color w:val="222222"/>
          <w:spacing w:val="5"/>
          <w:sz w:val="22"/>
          <w:szCs w:val="22"/>
        </w:rPr>
        <w:t>Fach</w:t>
      </w:r>
      <w:proofErr w:type="spellEnd"/>
      <w:r>
        <w:rPr>
          <w:rStyle w:val="Textoennegrita"/>
          <w:rFonts w:ascii="Arial" w:hAnsi="Arial" w:cs="Arial"/>
          <w:b w:val="0"/>
          <w:bCs w:val="0"/>
          <w:color w:val="222222"/>
          <w:spacing w:val="5"/>
          <w:sz w:val="22"/>
          <w:szCs w:val="22"/>
        </w:rPr>
        <w:t>. E</w:t>
      </w:r>
      <w:r w:rsidRPr="004664A1">
        <w:rPr>
          <w:rStyle w:val="Textoennegrita"/>
          <w:rFonts w:ascii="Arial" w:hAnsi="Arial" w:cs="Arial"/>
          <w:b w:val="0"/>
          <w:bCs w:val="0"/>
          <w:color w:val="222222"/>
          <w:spacing w:val="5"/>
          <w:sz w:val="22"/>
          <w:szCs w:val="22"/>
        </w:rPr>
        <w:t>speraban una respuesta desde las 14:45 horas de la tarde.</w:t>
      </w:r>
    </w:p>
    <w:p w14:paraId="5146D473" w14:textId="77777777" w:rsidR="004664A1" w:rsidRDefault="004664A1" w:rsidP="004664A1">
      <w:pPr>
        <w:pStyle w:val="Prrafodelista"/>
        <w:numPr>
          <w:ilvl w:val="1"/>
          <w:numId w:val="1"/>
        </w:numPr>
        <w:shd w:val="clear" w:color="auto" w:fill="FFFFFF"/>
        <w:spacing w:after="0" w:line="240" w:lineRule="auto"/>
        <w:jc w:val="both"/>
        <w:rPr>
          <w:rFonts w:ascii="Arial" w:eastAsia="Times New Roman" w:hAnsi="Arial" w:cs="Arial"/>
          <w:spacing w:val="-1"/>
          <w:lang w:eastAsia="es-ES"/>
        </w:rPr>
      </w:pPr>
      <w:r>
        <w:rPr>
          <w:rFonts w:ascii="Arial" w:eastAsia="Times New Roman" w:hAnsi="Arial" w:cs="Arial"/>
          <w:spacing w:val="-1"/>
          <w:lang w:eastAsia="es-ES"/>
        </w:rPr>
        <w:t>22/07/2019: A</w:t>
      </w:r>
      <w:r w:rsidRPr="004664A1">
        <w:rPr>
          <w:rFonts w:ascii="Arial" w:eastAsia="Times New Roman" w:hAnsi="Arial" w:cs="Arial"/>
          <w:spacing w:val="-1"/>
          <w:lang w:eastAsia="es-ES"/>
        </w:rPr>
        <w:t xml:space="preserve"> las 11:17 AM la F</w:t>
      </w:r>
      <w:r>
        <w:rPr>
          <w:rFonts w:ascii="Arial" w:eastAsia="Times New Roman" w:hAnsi="Arial" w:cs="Arial"/>
          <w:spacing w:val="-1"/>
          <w:lang w:eastAsia="es-ES"/>
        </w:rPr>
        <w:t>ACH</w:t>
      </w:r>
      <w:r w:rsidRPr="004664A1">
        <w:rPr>
          <w:rFonts w:ascii="Arial" w:eastAsia="Times New Roman" w:hAnsi="Arial" w:cs="Arial"/>
          <w:spacing w:val="-1"/>
          <w:lang w:eastAsia="es-ES"/>
        </w:rPr>
        <w:t xml:space="preserve"> </w:t>
      </w:r>
      <w:r>
        <w:rPr>
          <w:rFonts w:ascii="Arial" w:eastAsia="Times New Roman" w:hAnsi="Arial" w:cs="Arial"/>
          <w:spacing w:val="-1"/>
          <w:lang w:eastAsia="es-ES"/>
        </w:rPr>
        <w:t>informa</w:t>
      </w:r>
      <w:r w:rsidRPr="004664A1">
        <w:rPr>
          <w:rFonts w:ascii="Arial" w:eastAsia="Times New Roman" w:hAnsi="Arial" w:cs="Arial"/>
          <w:spacing w:val="-1"/>
          <w:lang w:eastAsia="es-ES"/>
        </w:rPr>
        <w:t xml:space="preserve"> </w:t>
      </w:r>
      <w:r>
        <w:rPr>
          <w:rFonts w:ascii="Arial" w:eastAsia="Times New Roman" w:hAnsi="Arial" w:cs="Arial"/>
          <w:spacing w:val="-1"/>
          <w:lang w:eastAsia="es-ES"/>
        </w:rPr>
        <w:t xml:space="preserve">que </w:t>
      </w:r>
      <w:r w:rsidRPr="004664A1">
        <w:rPr>
          <w:rFonts w:ascii="Arial" w:eastAsia="Times New Roman" w:hAnsi="Arial" w:cs="Arial"/>
          <w:spacing w:val="-1"/>
          <w:lang w:eastAsia="es-ES"/>
        </w:rPr>
        <w:t>conta</w:t>
      </w:r>
      <w:r>
        <w:rPr>
          <w:rFonts w:ascii="Arial" w:eastAsia="Times New Roman" w:hAnsi="Arial" w:cs="Arial"/>
          <w:spacing w:val="-1"/>
          <w:lang w:eastAsia="es-ES"/>
        </w:rPr>
        <w:t xml:space="preserve">ban </w:t>
      </w:r>
      <w:r w:rsidRPr="004664A1">
        <w:rPr>
          <w:rFonts w:ascii="Arial" w:eastAsia="Times New Roman" w:hAnsi="Arial" w:cs="Arial"/>
          <w:spacing w:val="-1"/>
          <w:lang w:eastAsia="es-ES"/>
        </w:rPr>
        <w:t xml:space="preserve">con disponibilidad inmediata de un avión para el traslado. </w:t>
      </w:r>
      <w:r>
        <w:rPr>
          <w:rFonts w:ascii="Arial" w:eastAsia="Times New Roman" w:hAnsi="Arial" w:cs="Arial"/>
          <w:spacing w:val="-1"/>
          <w:lang w:eastAsia="es-ES"/>
        </w:rPr>
        <w:t>Aclara que</w:t>
      </w:r>
      <w:r w:rsidRPr="004664A1">
        <w:rPr>
          <w:rFonts w:ascii="Arial" w:eastAsia="Times New Roman" w:hAnsi="Arial" w:cs="Arial"/>
          <w:spacing w:val="-1"/>
          <w:lang w:eastAsia="es-ES"/>
        </w:rPr>
        <w:t xml:space="preserve"> fueron notificados el sábado 20 de julio a las 22:41 </w:t>
      </w:r>
      <w:proofErr w:type="spellStart"/>
      <w:r w:rsidRPr="004664A1">
        <w:rPr>
          <w:rFonts w:ascii="Arial" w:eastAsia="Times New Roman" w:hAnsi="Arial" w:cs="Arial"/>
          <w:spacing w:val="-1"/>
          <w:lang w:eastAsia="es-ES"/>
        </w:rPr>
        <w:t>hrs</w:t>
      </w:r>
      <w:proofErr w:type="spellEnd"/>
      <w:r w:rsidRPr="004664A1">
        <w:rPr>
          <w:rFonts w:ascii="Arial" w:eastAsia="Times New Roman" w:hAnsi="Arial" w:cs="Arial"/>
          <w:spacing w:val="-1"/>
          <w:lang w:eastAsia="es-ES"/>
        </w:rPr>
        <w:t>.</w:t>
      </w:r>
      <w:r>
        <w:rPr>
          <w:rFonts w:ascii="Arial" w:eastAsia="Times New Roman" w:hAnsi="Arial" w:cs="Arial"/>
          <w:spacing w:val="-1"/>
          <w:lang w:eastAsia="es-ES"/>
        </w:rPr>
        <w:t xml:space="preserve">, pero que </w:t>
      </w:r>
      <w:r w:rsidRPr="004664A1">
        <w:rPr>
          <w:rFonts w:ascii="Arial" w:eastAsia="Times New Roman" w:hAnsi="Arial" w:cs="Arial"/>
          <w:spacing w:val="-1"/>
          <w:lang w:eastAsia="es-ES"/>
        </w:rPr>
        <w:t xml:space="preserve">a las 23:21 </w:t>
      </w:r>
      <w:proofErr w:type="spellStart"/>
      <w:r w:rsidRPr="004664A1">
        <w:rPr>
          <w:rFonts w:ascii="Arial" w:eastAsia="Times New Roman" w:hAnsi="Arial" w:cs="Arial"/>
          <w:spacing w:val="-1"/>
          <w:lang w:eastAsia="es-ES"/>
        </w:rPr>
        <w:t>hrs</w:t>
      </w:r>
      <w:proofErr w:type="spellEnd"/>
      <w:r>
        <w:rPr>
          <w:rFonts w:ascii="Arial" w:eastAsia="Times New Roman" w:hAnsi="Arial" w:cs="Arial"/>
          <w:spacing w:val="-1"/>
          <w:lang w:eastAsia="es-ES"/>
        </w:rPr>
        <w:t>.</w:t>
      </w:r>
      <w:r w:rsidRPr="004664A1">
        <w:rPr>
          <w:rFonts w:ascii="Arial" w:eastAsia="Times New Roman" w:hAnsi="Arial" w:cs="Arial"/>
          <w:spacing w:val="-1"/>
          <w:lang w:eastAsia="es-ES"/>
        </w:rPr>
        <w:t xml:space="preserve"> el Minsal cancela el vuelo.</w:t>
      </w:r>
    </w:p>
    <w:p w14:paraId="50311F5D" w14:textId="77777777" w:rsidR="00775328" w:rsidRDefault="004664A1" w:rsidP="004664A1">
      <w:pPr>
        <w:pStyle w:val="Prrafodelista"/>
        <w:numPr>
          <w:ilvl w:val="1"/>
          <w:numId w:val="1"/>
        </w:numPr>
        <w:shd w:val="clear" w:color="auto" w:fill="FFFFFF"/>
        <w:spacing w:after="0" w:line="240" w:lineRule="auto"/>
        <w:jc w:val="both"/>
        <w:rPr>
          <w:rFonts w:ascii="Arial" w:hAnsi="Arial" w:cs="Arial"/>
          <w:color w:val="333333"/>
        </w:rPr>
      </w:pPr>
      <w:r w:rsidRPr="00775328">
        <w:rPr>
          <w:rFonts w:ascii="Arial" w:hAnsi="Arial" w:cs="Arial"/>
          <w:color w:val="333333"/>
        </w:rPr>
        <w:t xml:space="preserve">22/07/2019: El ministro de salud señaló que a las 16 horas del </w:t>
      </w:r>
      <w:proofErr w:type="gramStart"/>
      <w:r w:rsidRPr="00775328">
        <w:rPr>
          <w:rFonts w:ascii="Arial" w:hAnsi="Arial" w:cs="Arial"/>
          <w:color w:val="333333"/>
        </w:rPr>
        <w:t>día sábado</w:t>
      </w:r>
      <w:proofErr w:type="gramEnd"/>
      <w:r w:rsidRPr="00775328">
        <w:rPr>
          <w:rFonts w:ascii="Arial" w:hAnsi="Arial" w:cs="Arial"/>
          <w:color w:val="333333"/>
        </w:rPr>
        <w:t xml:space="preserve"> ya tenían conocimiento de la situación, pero el problema fue un tema de "logística", ya que en todo momento se siguieron los protocolos correspondientes para lograr concretar el traslado. Informa que primero se comunicaron con empresas privadas, luego Carabineros y después la FACH. Con respecto a la cancelación del avión</w:t>
      </w:r>
    </w:p>
    <w:p w14:paraId="455D0E47" w14:textId="77777777" w:rsidR="00775328" w:rsidRPr="00775328" w:rsidRDefault="004664A1" w:rsidP="00775328">
      <w:pPr>
        <w:pStyle w:val="Prrafodelista"/>
        <w:numPr>
          <w:ilvl w:val="2"/>
          <w:numId w:val="1"/>
        </w:numPr>
        <w:shd w:val="clear" w:color="auto" w:fill="FFFFFF"/>
        <w:spacing w:after="0" w:line="240" w:lineRule="auto"/>
        <w:jc w:val="both"/>
        <w:rPr>
          <w:rFonts w:ascii="Arial" w:hAnsi="Arial" w:cs="Arial"/>
          <w:color w:val="333333"/>
        </w:rPr>
      </w:pPr>
      <w:r w:rsidRPr="00775328">
        <w:rPr>
          <w:rFonts w:ascii="Arial" w:hAnsi="Arial" w:cs="Arial"/>
          <w:i/>
          <w:iCs/>
          <w:color w:val="333333"/>
        </w:rPr>
        <w:t xml:space="preserve">"en el caso de un corazón, pulmón o hígado, no puede pasar más de tres horas de espera desde que es extraído, de lo contrario </w:t>
      </w:r>
      <w:proofErr w:type="gramStart"/>
      <w:r w:rsidRPr="00775328">
        <w:rPr>
          <w:rFonts w:ascii="Arial" w:hAnsi="Arial" w:cs="Arial"/>
          <w:i/>
          <w:iCs/>
          <w:color w:val="333333"/>
        </w:rPr>
        <w:t>el órganos</w:t>
      </w:r>
      <w:proofErr w:type="gramEnd"/>
      <w:r w:rsidRPr="00775328">
        <w:rPr>
          <w:rFonts w:ascii="Arial" w:hAnsi="Arial" w:cs="Arial"/>
          <w:i/>
          <w:iCs/>
          <w:color w:val="333333"/>
        </w:rPr>
        <w:t xml:space="preserve"> no servirá (…)</w:t>
      </w:r>
      <w:r w:rsidR="00775328" w:rsidRPr="00775328">
        <w:rPr>
          <w:rFonts w:ascii="Arial" w:hAnsi="Arial" w:cs="Arial"/>
          <w:i/>
          <w:iCs/>
          <w:color w:val="333333"/>
        </w:rPr>
        <w:t>”</w:t>
      </w:r>
    </w:p>
    <w:p w14:paraId="29FDF2D9" w14:textId="77777777" w:rsidR="00775328" w:rsidRDefault="004664A1" w:rsidP="00775328">
      <w:pPr>
        <w:pStyle w:val="Prrafodelista"/>
        <w:numPr>
          <w:ilvl w:val="2"/>
          <w:numId w:val="1"/>
        </w:numPr>
        <w:shd w:val="clear" w:color="auto" w:fill="FFFFFF"/>
        <w:spacing w:after="0" w:line="240" w:lineRule="auto"/>
        <w:jc w:val="both"/>
        <w:rPr>
          <w:rFonts w:ascii="Arial" w:hAnsi="Arial" w:cs="Arial"/>
          <w:color w:val="333333"/>
        </w:rPr>
      </w:pPr>
      <w:r w:rsidRPr="00775328">
        <w:rPr>
          <w:rFonts w:ascii="Arial" w:hAnsi="Arial" w:cs="Arial"/>
          <w:color w:val="333333"/>
        </w:rPr>
        <w:t xml:space="preserve">La </w:t>
      </w:r>
      <w:proofErr w:type="spellStart"/>
      <w:r w:rsidRPr="00775328">
        <w:rPr>
          <w:rFonts w:ascii="Arial" w:hAnsi="Arial" w:cs="Arial"/>
          <w:color w:val="333333"/>
        </w:rPr>
        <w:t>Fach</w:t>
      </w:r>
      <w:proofErr w:type="spellEnd"/>
      <w:r w:rsidRPr="00775328">
        <w:rPr>
          <w:rFonts w:ascii="Arial" w:hAnsi="Arial" w:cs="Arial"/>
          <w:color w:val="333333"/>
        </w:rPr>
        <w:t xml:space="preserve"> dijo que tenía disponibilidad, aproximadamente, para una hora y media después</w:t>
      </w:r>
    </w:p>
    <w:p w14:paraId="1992A793" w14:textId="77777777" w:rsidR="00775328" w:rsidRDefault="00775328" w:rsidP="004664A1">
      <w:pPr>
        <w:pStyle w:val="Prrafodelista"/>
        <w:numPr>
          <w:ilvl w:val="2"/>
          <w:numId w:val="1"/>
        </w:numPr>
        <w:shd w:val="clear" w:color="auto" w:fill="FFFFFF"/>
        <w:spacing w:after="0" w:line="240" w:lineRule="auto"/>
        <w:jc w:val="both"/>
        <w:rPr>
          <w:rFonts w:ascii="Arial" w:hAnsi="Arial" w:cs="Arial"/>
          <w:color w:val="333333"/>
        </w:rPr>
      </w:pPr>
      <w:r>
        <w:rPr>
          <w:rFonts w:ascii="Arial" w:hAnsi="Arial" w:cs="Arial"/>
          <w:color w:val="333333"/>
        </w:rPr>
        <w:t>L</w:t>
      </w:r>
      <w:r w:rsidR="004664A1" w:rsidRPr="00775328">
        <w:rPr>
          <w:rFonts w:ascii="Arial" w:hAnsi="Arial" w:cs="Arial"/>
          <w:color w:val="333333"/>
        </w:rPr>
        <w:t>a Clínica Alemana de Temuco manifestó que ya no se podía demorar la situación, porque el paciente ya había entrado a pabellón para la extracción de los dos riñones.</w:t>
      </w:r>
    </w:p>
    <w:p w14:paraId="11BD56DE" w14:textId="04F91161" w:rsidR="004664A1" w:rsidRDefault="00775328" w:rsidP="004664A1">
      <w:pPr>
        <w:pStyle w:val="Prrafodelista"/>
        <w:numPr>
          <w:ilvl w:val="2"/>
          <w:numId w:val="1"/>
        </w:numPr>
        <w:shd w:val="clear" w:color="auto" w:fill="FFFFFF"/>
        <w:spacing w:after="0" w:line="240" w:lineRule="auto"/>
        <w:jc w:val="both"/>
        <w:rPr>
          <w:rFonts w:ascii="Arial" w:hAnsi="Arial" w:cs="Arial"/>
          <w:color w:val="333333"/>
        </w:rPr>
      </w:pPr>
      <w:r>
        <w:rPr>
          <w:rFonts w:ascii="Arial" w:hAnsi="Arial" w:cs="Arial"/>
          <w:color w:val="333333"/>
        </w:rPr>
        <w:t>C</w:t>
      </w:r>
      <w:r w:rsidR="004664A1" w:rsidRPr="00775328">
        <w:rPr>
          <w:rFonts w:ascii="Arial" w:hAnsi="Arial" w:cs="Arial"/>
          <w:color w:val="333333"/>
        </w:rPr>
        <w:t>omo país tenemos un 7% de pérdidas de donación de órganos por temas logísticos, ese número se compara relativamente bien con las cifras internacionales, en España que tienen el mejor centro de trasplantes de órganos es de un 4%".</w:t>
      </w:r>
    </w:p>
    <w:p w14:paraId="621C5A0D" w14:textId="0B0D740E" w:rsidR="00775328" w:rsidRDefault="00775328" w:rsidP="00775328">
      <w:pPr>
        <w:shd w:val="clear" w:color="auto" w:fill="FFFFFF"/>
        <w:spacing w:after="0" w:line="240" w:lineRule="auto"/>
        <w:jc w:val="both"/>
        <w:rPr>
          <w:rFonts w:ascii="Arial" w:hAnsi="Arial" w:cs="Arial"/>
          <w:color w:val="333333"/>
        </w:rPr>
      </w:pPr>
    </w:p>
    <w:p w14:paraId="1E29F3A3" w14:textId="726E122C" w:rsidR="00775328" w:rsidRPr="00775328" w:rsidRDefault="00775328" w:rsidP="00775328">
      <w:pPr>
        <w:pStyle w:val="Prrafodelista"/>
        <w:numPr>
          <w:ilvl w:val="0"/>
          <w:numId w:val="1"/>
        </w:numPr>
        <w:shd w:val="clear" w:color="auto" w:fill="FFFFFF"/>
        <w:spacing w:after="0" w:line="240" w:lineRule="auto"/>
        <w:jc w:val="both"/>
        <w:rPr>
          <w:rFonts w:ascii="Arial" w:hAnsi="Arial" w:cs="Arial"/>
          <w:color w:val="333333"/>
        </w:rPr>
      </w:pPr>
      <w:r>
        <w:rPr>
          <w:rFonts w:ascii="Arial" w:hAnsi="Arial" w:cs="Arial"/>
          <w:color w:val="333333"/>
        </w:rPr>
        <w:t xml:space="preserve">Cabe destacar que el 25 de julio se denuncia un nuevo caso de donación frustrada desde regiones, ante el cual el Minsal señaló que el paciente </w:t>
      </w:r>
      <w:r w:rsidRPr="00775328">
        <w:rPr>
          <w:rFonts w:ascii="Arial" w:hAnsi="Arial" w:cs="Arial"/>
          <w:i/>
          <w:iCs/>
          <w:color w:val="333333"/>
        </w:rPr>
        <w:t>“fue atendido en Temuco con un diagnóstico de politraumatismo grave en vez de una muerte encefálica, la cual es necesaria para convertirse en donante a lo cual se le suma la gravedad y daño de sus lesiones.”</w:t>
      </w:r>
      <w:r>
        <w:rPr>
          <w:rStyle w:val="Refdenotaalpie"/>
          <w:rFonts w:ascii="Arial" w:hAnsi="Arial" w:cs="Arial"/>
          <w:i/>
          <w:iCs/>
          <w:color w:val="333333"/>
        </w:rPr>
        <w:footnoteReference w:id="2"/>
      </w:r>
    </w:p>
    <w:p w14:paraId="03BC20EB" w14:textId="77777777" w:rsidR="00775328" w:rsidRPr="00775328" w:rsidRDefault="00775328" w:rsidP="00775328">
      <w:pPr>
        <w:pStyle w:val="Prrafodelista"/>
        <w:shd w:val="clear" w:color="auto" w:fill="FFFFFF"/>
        <w:spacing w:after="0" w:line="240" w:lineRule="auto"/>
        <w:jc w:val="both"/>
        <w:rPr>
          <w:rFonts w:ascii="Arial" w:hAnsi="Arial" w:cs="Arial"/>
          <w:color w:val="333333"/>
        </w:rPr>
      </w:pPr>
    </w:p>
    <w:p w14:paraId="050B119C" w14:textId="5CDF46D8" w:rsidR="00775328" w:rsidRPr="00215962" w:rsidRDefault="00775328" w:rsidP="000348CC">
      <w:pPr>
        <w:pStyle w:val="Prrafodelista"/>
        <w:numPr>
          <w:ilvl w:val="0"/>
          <w:numId w:val="1"/>
        </w:numPr>
        <w:shd w:val="clear" w:color="auto" w:fill="FFFFFF"/>
        <w:spacing w:after="0" w:line="240" w:lineRule="auto"/>
        <w:jc w:val="both"/>
        <w:rPr>
          <w:rFonts w:ascii="Arial" w:hAnsi="Arial" w:cs="Arial"/>
          <w:color w:val="333333"/>
        </w:rPr>
      </w:pPr>
      <w:r w:rsidRPr="00775328">
        <w:rPr>
          <w:rFonts w:ascii="Arial" w:hAnsi="Arial" w:cs="Arial"/>
          <w:color w:val="333333"/>
        </w:rPr>
        <w:t>Producto de estos casos, la C</w:t>
      </w:r>
      <w:r>
        <w:rPr>
          <w:rFonts w:ascii="Arial" w:hAnsi="Arial" w:cs="Arial"/>
          <w:color w:val="333333"/>
        </w:rPr>
        <w:t>o</w:t>
      </w:r>
      <w:r w:rsidRPr="00775328">
        <w:rPr>
          <w:rFonts w:ascii="Arial" w:hAnsi="Arial" w:cs="Arial"/>
          <w:color w:val="333333"/>
        </w:rPr>
        <w:t>ntralor</w:t>
      </w:r>
      <w:r>
        <w:rPr>
          <w:rFonts w:ascii="Arial" w:hAnsi="Arial" w:cs="Arial"/>
          <w:color w:val="333333"/>
        </w:rPr>
        <w:t>í</w:t>
      </w:r>
      <w:r w:rsidRPr="00775328">
        <w:rPr>
          <w:rFonts w:ascii="Arial" w:hAnsi="Arial" w:cs="Arial"/>
          <w:color w:val="333333"/>
        </w:rPr>
        <w:t>a General de la República</w:t>
      </w:r>
      <w:r>
        <w:rPr>
          <w:rFonts w:ascii="Arial" w:hAnsi="Arial" w:cs="Arial"/>
          <w:color w:val="333333"/>
        </w:rPr>
        <w:t xml:space="preserve">, </w:t>
      </w:r>
      <w:r w:rsidRPr="00775328">
        <w:rPr>
          <w:rFonts w:ascii="Arial" w:hAnsi="Arial" w:cs="Arial"/>
          <w:i/>
          <w:iCs/>
          <w:color w:val="333333"/>
        </w:rPr>
        <w:t>“Posterior a denuncia recibida en nuestro sitio web, se ha comenzado una investigación para indagar sobre el proceso y procedimientos en traslado de órganos donados por Joaquín Bustos Palma</w:t>
      </w:r>
      <w:r>
        <w:rPr>
          <w:rFonts w:ascii="Arial" w:hAnsi="Arial" w:cs="Arial"/>
          <w:i/>
          <w:iCs/>
          <w:color w:val="333333"/>
        </w:rPr>
        <w:t>”</w:t>
      </w:r>
      <w:r>
        <w:rPr>
          <w:rStyle w:val="Refdenotaalpie"/>
          <w:rFonts w:ascii="Arial" w:hAnsi="Arial" w:cs="Arial"/>
          <w:i/>
          <w:iCs/>
          <w:color w:val="333333"/>
        </w:rPr>
        <w:footnoteReference w:id="3"/>
      </w:r>
    </w:p>
    <w:p w14:paraId="454ED639" w14:textId="77777777" w:rsidR="00A92FA5" w:rsidRDefault="00A92FA5" w:rsidP="00A92FA5">
      <w:pPr>
        <w:pStyle w:val="Prrafodelista"/>
        <w:shd w:val="clear" w:color="auto" w:fill="FFFFFF"/>
        <w:spacing w:after="0" w:line="240" w:lineRule="auto"/>
        <w:jc w:val="both"/>
        <w:rPr>
          <w:rFonts w:ascii="Arial" w:hAnsi="Arial" w:cs="Arial"/>
          <w:color w:val="333333"/>
        </w:rPr>
      </w:pPr>
    </w:p>
    <w:p w14:paraId="5ACF6A89" w14:textId="7E881306" w:rsidR="00215962" w:rsidRPr="00215962" w:rsidRDefault="00215962" w:rsidP="00215962">
      <w:pPr>
        <w:pStyle w:val="Prrafodelista"/>
        <w:numPr>
          <w:ilvl w:val="0"/>
          <w:numId w:val="1"/>
        </w:numPr>
        <w:shd w:val="clear" w:color="auto" w:fill="FFFFFF"/>
        <w:spacing w:after="0" w:line="240" w:lineRule="auto"/>
        <w:jc w:val="both"/>
        <w:rPr>
          <w:rFonts w:ascii="Arial" w:hAnsi="Arial" w:cs="Arial"/>
          <w:color w:val="333333"/>
        </w:rPr>
      </w:pPr>
      <w:r>
        <w:rPr>
          <w:rFonts w:ascii="Arial" w:hAnsi="Arial" w:cs="Arial"/>
          <w:color w:val="333333"/>
        </w:rPr>
        <w:t xml:space="preserve">Se debe tener presente, además, que en el año 2018 se cerró </w:t>
      </w:r>
      <w:r w:rsidRPr="00215962">
        <w:rPr>
          <w:rFonts w:ascii="Arial" w:hAnsi="Arial" w:cs="Arial"/>
          <w:color w:val="333333"/>
        </w:rPr>
        <w:t>la Corporación del Trasplante</w:t>
      </w:r>
      <w:r>
        <w:rPr>
          <w:rFonts w:ascii="Arial" w:hAnsi="Arial" w:cs="Arial"/>
          <w:color w:val="333333"/>
        </w:rPr>
        <w:t xml:space="preserve">, luego de 28 años de funcionamiento. La causa inmediata de este cierre se origina en el hecho que </w:t>
      </w:r>
      <w:r w:rsidRPr="00215962">
        <w:rPr>
          <w:rFonts w:ascii="Arial" w:hAnsi="Arial" w:cs="Arial"/>
          <w:color w:val="333333"/>
        </w:rPr>
        <w:t xml:space="preserve">el convenio de financiamiento </w:t>
      </w:r>
      <w:r w:rsidRPr="00215962">
        <w:rPr>
          <w:rFonts w:ascii="Arial" w:hAnsi="Arial" w:cs="Arial"/>
          <w:i/>
          <w:iCs/>
          <w:color w:val="333333"/>
        </w:rPr>
        <w:t>“quedó sin firmar del Gobierno anterior, el que no ha sido ratificado en el actual Gobierno y, más allá de algunos anuncios que se han hecho a través de la prensa, no hemos recibido ningún compromiso de parte del Gobierno chileno de renovar esos fondos.</w:t>
      </w:r>
      <w:r>
        <w:rPr>
          <w:rFonts w:ascii="Arial" w:hAnsi="Arial" w:cs="Arial"/>
          <w:i/>
          <w:iCs/>
          <w:color w:val="333333"/>
        </w:rPr>
        <w:t>”</w:t>
      </w:r>
      <w:r>
        <w:rPr>
          <w:rStyle w:val="Refdenotaalpie"/>
          <w:rFonts w:ascii="Arial" w:hAnsi="Arial" w:cs="Arial"/>
          <w:i/>
          <w:iCs/>
          <w:color w:val="333333"/>
        </w:rPr>
        <w:footnoteReference w:id="4"/>
      </w:r>
    </w:p>
    <w:p w14:paraId="03AEF2BF" w14:textId="77777777" w:rsidR="00215962" w:rsidRPr="00215962" w:rsidRDefault="00215962" w:rsidP="00215962">
      <w:pPr>
        <w:pStyle w:val="Prrafodelista"/>
        <w:shd w:val="clear" w:color="auto" w:fill="FFFFFF"/>
        <w:spacing w:after="0" w:line="240" w:lineRule="auto"/>
        <w:jc w:val="both"/>
        <w:rPr>
          <w:rFonts w:ascii="Arial" w:hAnsi="Arial" w:cs="Arial"/>
          <w:color w:val="333333"/>
        </w:rPr>
      </w:pPr>
    </w:p>
    <w:p w14:paraId="68EAD7C9" w14:textId="77777777" w:rsidR="00A92FA5" w:rsidRDefault="00A92FA5">
      <w:pPr>
        <w:rPr>
          <w:rFonts w:ascii="Arial" w:hAnsi="Arial" w:cs="Arial"/>
          <w:color w:val="333333"/>
        </w:rPr>
      </w:pPr>
      <w:r>
        <w:rPr>
          <w:rFonts w:ascii="Arial" w:hAnsi="Arial" w:cs="Arial"/>
          <w:color w:val="333333"/>
        </w:rPr>
        <w:br w:type="page"/>
      </w:r>
    </w:p>
    <w:p w14:paraId="3814D7BD" w14:textId="7C7D2B16" w:rsidR="00BC227A" w:rsidRDefault="00215962" w:rsidP="00BC227A">
      <w:pPr>
        <w:pStyle w:val="Prrafodelista"/>
        <w:numPr>
          <w:ilvl w:val="0"/>
          <w:numId w:val="1"/>
        </w:numPr>
        <w:shd w:val="clear" w:color="auto" w:fill="FFFFFF"/>
        <w:spacing w:after="0" w:line="240" w:lineRule="auto"/>
        <w:jc w:val="both"/>
        <w:rPr>
          <w:rFonts w:ascii="Arial" w:hAnsi="Arial" w:cs="Arial"/>
          <w:color w:val="333333"/>
        </w:rPr>
      </w:pPr>
      <w:r>
        <w:rPr>
          <w:rFonts w:ascii="Arial" w:hAnsi="Arial" w:cs="Arial"/>
          <w:color w:val="333333"/>
        </w:rPr>
        <w:lastRenderedPageBreak/>
        <w:t>Marco normativo vigente.</w:t>
      </w:r>
      <w:r w:rsidR="00BC227A">
        <w:rPr>
          <w:rFonts w:ascii="Arial" w:hAnsi="Arial" w:cs="Arial"/>
          <w:color w:val="333333"/>
        </w:rPr>
        <w:t xml:space="preserve"> </w:t>
      </w:r>
      <w:r w:rsidRPr="00BC227A">
        <w:rPr>
          <w:rFonts w:ascii="Arial" w:hAnsi="Arial" w:cs="Arial"/>
          <w:color w:val="333333"/>
        </w:rPr>
        <w:t xml:space="preserve">En Chile, este tema esta regulado en la Ley </w:t>
      </w:r>
      <w:r w:rsidR="00BC227A" w:rsidRPr="00BC227A">
        <w:rPr>
          <w:rFonts w:ascii="Arial" w:hAnsi="Arial" w:cs="Arial"/>
          <w:color w:val="333333"/>
        </w:rPr>
        <w:t xml:space="preserve">19.451, </w:t>
      </w:r>
      <w:r w:rsidRPr="00BC227A">
        <w:rPr>
          <w:rFonts w:ascii="Arial" w:hAnsi="Arial" w:cs="Arial"/>
          <w:color w:val="333333"/>
        </w:rPr>
        <w:t>que en lo pertinente señala:</w:t>
      </w:r>
    </w:p>
    <w:p w14:paraId="20117274" w14:textId="19BB8E18" w:rsidR="00BC227A" w:rsidRPr="00B905AF" w:rsidRDefault="00851F12" w:rsidP="00BC227A">
      <w:pPr>
        <w:pStyle w:val="Prrafodelista"/>
        <w:numPr>
          <w:ilvl w:val="1"/>
          <w:numId w:val="1"/>
        </w:numPr>
        <w:shd w:val="clear" w:color="auto" w:fill="FFFFFF"/>
        <w:spacing w:after="0" w:line="240" w:lineRule="auto"/>
        <w:jc w:val="both"/>
        <w:rPr>
          <w:rFonts w:ascii="Arial" w:hAnsi="Arial" w:cs="Arial"/>
          <w:b/>
          <w:bCs/>
          <w:color w:val="333333"/>
        </w:rPr>
      </w:pPr>
      <w:r w:rsidRPr="00B905AF">
        <w:rPr>
          <w:rFonts w:ascii="Arial" w:hAnsi="Arial" w:cs="Arial"/>
          <w:b/>
          <w:bCs/>
          <w:color w:val="333333"/>
        </w:rPr>
        <w:t>L</w:t>
      </w:r>
      <w:r w:rsidR="00BC227A" w:rsidRPr="00B905AF">
        <w:rPr>
          <w:rFonts w:ascii="Arial" w:hAnsi="Arial" w:cs="Arial"/>
          <w:b/>
          <w:bCs/>
          <w:color w:val="333333"/>
        </w:rPr>
        <w:t>a Subsecretaría de Redes Asistenciales deberá garantizar la existencia de una coordinación nacional de trasplantes</w:t>
      </w:r>
      <w:r w:rsidRPr="00B905AF">
        <w:rPr>
          <w:rFonts w:ascii="Arial" w:hAnsi="Arial" w:cs="Arial"/>
          <w:b/>
          <w:bCs/>
          <w:color w:val="333333"/>
        </w:rPr>
        <w:t>,</w:t>
      </w:r>
      <w:r w:rsidR="00BC227A" w:rsidRPr="00B905AF">
        <w:rPr>
          <w:rFonts w:ascii="Arial" w:hAnsi="Arial" w:cs="Arial"/>
          <w:b/>
          <w:bCs/>
          <w:color w:val="333333"/>
        </w:rPr>
        <w:t xml:space="preserve"> que implementa</w:t>
      </w:r>
      <w:r w:rsidRPr="00B905AF">
        <w:rPr>
          <w:rFonts w:ascii="Arial" w:hAnsi="Arial" w:cs="Arial"/>
          <w:b/>
          <w:bCs/>
          <w:color w:val="333333"/>
        </w:rPr>
        <w:t xml:space="preserve">rá </w:t>
      </w:r>
      <w:r w:rsidR="00BC227A" w:rsidRPr="00B905AF">
        <w:rPr>
          <w:rFonts w:ascii="Arial" w:hAnsi="Arial" w:cs="Arial"/>
          <w:b/>
          <w:bCs/>
          <w:color w:val="333333"/>
        </w:rPr>
        <w:t>una política nacional aplicable a la Red Asistencial del Sistema Nacional de Servicios de Salud</w:t>
      </w:r>
      <w:r w:rsidRPr="00B905AF">
        <w:rPr>
          <w:rFonts w:ascii="Arial" w:hAnsi="Arial" w:cs="Arial"/>
          <w:b/>
          <w:bCs/>
          <w:color w:val="333333"/>
        </w:rPr>
        <w:t xml:space="preserve"> y </w:t>
      </w:r>
      <w:r w:rsidR="00BC227A" w:rsidRPr="00B905AF">
        <w:rPr>
          <w:rFonts w:ascii="Arial" w:hAnsi="Arial" w:cs="Arial"/>
          <w:b/>
          <w:bCs/>
          <w:color w:val="333333"/>
        </w:rPr>
        <w:t>a los prestadores institucionales de salud privados y públicos que no pertenezcan a dicha Red.</w:t>
      </w:r>
    </w:p>
    <w:p w14:paraId="279241F9" w14:textId="77777777" w:rsidR="00851F12" w:rsidRDefault="00BC227A" w:rsidP="00851F12">
      <w:pPr>
        <w:pStyle w:val="Prrafodelista"/>
        <w:numPr>
          <w:ilvl w:val="1"/>
          <w:numId w:val="1"/>
        </w:numPr>
        <w:shd w:val="clear" w:color="auto" w:fill="FFFFFF"/>
        <w:spacing w:after="0" w:line="240" w:lineRule="auto"/>
        <w:jc w:val="both"/>
        <w:rPr>
          <w:rFonts w:ascii="Arial" w:hAnsi="Arial" w:cs="Arial"/>
          <w:color w:val="333333"/>
        </w:rPr>
      </w:pPr>
      <w:r w:rsidRPr="00BC227A">
        <w:rPr>
          <w:rFonts w:ascii="Arial" w:hAnsi="Arial" w:cs="Arial"/>
          <w:color w:val="333333"/>
        </w:rPr>
        <w:t xml:space="preserve">El reglamento establecerá las normas </w:t>
      </w:r>
      <w:r w:rsidR="00851F12">
        <w:rPr>
          <w:rFonts w:ascii="Arial" w:hAnsi="Arial" w:cs="Arial"/>
          <w:color w:val="333333"/>
        </w:rPr>
        <w:t xml:space="preserve">del </w:t>
      </w:r>
      <w:r w:rsidRPr="00BC227A">
        <w:rPr>
          <w:rFonts w:ascii="Arial" w:hAnsi="Arial" w:cs="Arial"/>
          <w:color w:val="333333"/>
        </w:rPr>
        <w:t xml:space="preserve">registro de potenciales receptores de órganos y determinará las prioridades para su recepción, cuando éstos provienen de personas fallecidas. </w:t>
      </w:r>
      <w:r w:rsidR="00851F12">
        <w:rPr>
          <w:rFonts w:ascii="Arial" w:hAnsi="Arial" w:cs="Arial"/>
          <w:color w:val="333333"/>
        </w:rPr>
        <w:t>El</w:t>
      </w:r>
      <w:r w:rsidRPr="00BC227A">
        <w:rPr>
          <w:rFonts w:ascii="Arial" w:hAnsi="Arial" w:cs="Arial"/>
          <w:color w:val="333333"/>
        </w:rPr>
        <w:t xml:space="preserve"> Instituto de Salud Pública llevar</w:t>
      </w:r>
      <w:r w:rsidR="00851F12">
        <w:rPr>
          <w:rFonts w:ascii="Arial" w:hAnsi="Arial" w:cs="Arial"/>
          <w:color w:val="333333"/>
        </w:rPr>
        <w:t>á</w:t>
      </w:r>
      <w:r w:rsidRPr="00BC227A">
        <w:rPr>
          <w:rFonts w:ascii="Arial" w:hAnsi="Arial" w:cs="Arial"/>
          <w:color w:val="333333"/>
        </w:rPr>
        <w:t xml:space="preserve"> este registro.</w:t>
      </w:r>
    </w:p>
    <w:p w14:paraId="12B7DA32" w14:textId="573D76F7" w:rsidR="00BC227A" w:rsidRPr="00851F12" w:rsidRDefault="00BC227A" w:rsidP="00851F12">
      <w:pPr>
        <w:pStyle w:val="Prrafodelista"/>
        <w:numPr>
          <w:ilvl w:val="1"/>
          <w:numId w:val="1"/>
        </w:numPr>
        <w:shd w:val="clear" w:color="auto" w:fill="FFFFFF"/>
        <w:spacing w:after="0" w:line="240" w:lineRule="auto"/>
        <w:jc w:val="both"/>
        <w:rPr>
          <w:rFonts w:ascii="Arial" w:hAnsi="Arial" w:cs="Arial"/>
          <w:color w:val="333333"/>
        </w:rPr>
      </w:pPr>
      <w:r w:rsidRPr="00851F12">
        <w:rPr>
          <w:rFonts w:ascii="Arial" w:hAnsi="Arial" w:cs="Arial"/>
          <w:color w:val="333333"/>
        </w:rPr>
        <w:t>El Servicio de Registro Civil e Identificación deberá llevar un registro nacional de no donantes</w:t>
      </w:r>
      <w:r w:rsidR="00851F12">
        <w:rPr>
          <w:rFonts w:ascii="Arial" w:hAnsi="Arial" w:cs="Arial"/>
          <w:color w:val="333333"/>
        </w:rPr>
        <w:t>, revocable.</w:t>
      </w:r>
    </w:p>
    <w:p w14:paraId="039FCE83" w14:textId="77777777" w:rsidR="00851F12" w:rsidRDefault="00851F12" w:rsidP="00BC227A">
      <w:pPr>
        <w:pStyle w:val="Prrafodelista"/>
        <w:numPr>
          <w:ilvl w:val="1"/>
          <w:numId w:val="1"/>
        </w:numPr>
        <w:shd w:val="clear" w:color="auto" w:fill="FFFFFF"/>
        <w:spacing w:after="0" w:line="240" w:lineRule="auto"/>
        <w:jc w:val="both"/>
        <w:rPr>
          <w:rFonts w:ascii="Arial" w:hAnsi="Arial" w:cs="Arial"/>
          <w:color w:val="333333"/>
        </w:rPr>
      </w:pPr>
      <w:r>
        <w:rPr>
          <w:rFonts w:ascii="Arial" w:hAnsi="Arial" w:cs="Arial"/>
          <w:color w:val="333333"/>
        </w:rPr>
        <w:t>E</w:t>
      </w:r>
      <w:r w:rsidR="00BC227A" w:rsidRPr="00215962">
        <w:rPr>
          <w:rFonts w:ascii="Arial" w:hAnsi="Arial" w:cs="Arial"/>
          <w:color w:val="333333"/>
        </w:rPr>
        <w:t>l Min</w:t>
      </w:r>
      <w:r>
        <w:rPr>
          <w:rFonts w:ascii="Arial" w:hAnsi="Arial" w:cs="Arial"/>
          <w:color w:val="333333"/>
        </w:rPr>
        <w:t xml:space="preserve">sal debe </w:t>
      </w:r>
      <w:r w:rsidR="00BC227A" w:rsidRPr="00215962">
        <w:rPr>
          <w:rFonts w:ascii="Arial" w:hAnsi="Arial" w:cs="Arial"/>
          <w:color w:val="333333"/>
        </w:rPr>
        <w:t>establecer</w:t>
      </w:r>
      <w:r>
        <w:rPr>
          <w:rFonts w:ascii="Arial" w:hAnsi="Arial" w:cs="Arial"/>
          <w:color w:val="333333"/>
        </w:rPr>
        <w:t>:</w:t>
      </w:r>
    </w:p>
    <w:p w14:paraId="414B8C42" w14:textId="77777777" w:rsidR="00851F12" w:rsidRDefault="00851F12" w:rsidP="00851F12">
      <w:pPr>
        <w:pStyle w:val="Prrafodelista"/>
        <w:numPr>
          <w:ilvl w:val="2"/>
          <w:numId w:val="1"/>
        </w:numPr>
        <w:shd w:val="clear" w:color="auto" w:fill="FFFFFF"/>
        <w:spacing w:after="0" w:line="240" w:lineRule="auto"/>
        <w:jc w:val="both"/>
        <w:rPr>
          <w:rFonts w:ascii="Arial" w:hAnsi="Arial" w:cs="Arial"/>
          <w:color w:val="333333"/>
        </w:rPr>
      </w:pPr>
      <w:r>
        <w:rPr>
          <w:rFonts w:ascii="Arial" w:hAnsi="Arial" w:cs="Arial"/>
          <w:color w:val="333333"/>
        </w:rPr>
        <w:t>N</w:t>
      </w:r>
      <w:r w:rsidR="00BC227A" w:rsidRPr="00215962">
        <w:rPr>
          <w:rFonts w:ascii="Arial" w:hAnsi="Arial" w:cs="Arial"/>
          <w:color w:val="333333"/>
        </w:rPr>
        <w:t xml:space="preserve">ormas de certificación para profesionales que realizan actos de </w:t>
      </w:r>
      <w:proofErr w:type="spellStart"/>
      <w:r w:rsidR="00BC227A" w:rsidRPr="00215962">
        <w:rPr>
          <w:rFonts w:ascii="Arial" w:hAnsi="Arial" w:cs="Arial"/>
          <w:color w:val="333333"/>
        </w:rPr>
        <w:t>procuramiento</w:t>
      </w:r>
      <w:proofErr w:type="spellEnd"/>
      <w:r w:rsidR="00BC227A" w:rsidRPr="00215962">
        <w:rPr>
          <w:rFonts w:ascii="Arial" w:hAnsi="Arial" w:cs="Arial"/>
          <w:color w:val="333333"/>
        </w:rPr>
        <w:t xml:space="preserve"> de órganos y tejidos;</w:t>
      </w:r>
    </w:p>
    <w:p w14:paraId="603D4BD9" w14:textId="77777777" w:rsidR="00851F12" w:rsidRDefault="00851F12" w:rsidP="00851F12">
      <w:pPr>
        <w:pStyle w:val="Prrafodelista"/>
        <w:numPr>
          <w:ilvl w:val="2"/>
          <w:numId w:val="1"/>
        </w:numPr>
        <w:shd w:val="clear" w:color="auto" w:fill="FFFFFF"/>
        <w:spacing w:after="0" w:line="240" w:lineRule="auto"/>
        <w:jc w:val="both"/>
        <w:rPr>
          <w:rFonts w:ascii="Arial" w:hAnsi="Arial" w:cs="Arial"/>
          <w:color w:val="333333"/>
        </w:rPr>
      </w:pPr>
      <w:r>
        <w:rPr>
          <w:rFonts w:ascii="Arial" w:hAnsi="Arial" w:cs="Arial"/>
          <w:color w:val="333333"/>
        </w:rPr>
        <w:t>R</w:t>
      </w:r>
      <w:r w:rsidR="00BC227A" w:rsidRPr="00215962">
        <w:rPr>
          <w:rFonts w:ascii="Arial" w:hAnsi="Arial" w:cs="Arial"/>
          <w:color w:val="333333"/>
        </w:rPr>
        <w:t>equisitos adicionales para la acreditación de los establecimientos</w:t>
      </w:r>
      <w:r>
        <w:rPr>
          <w:rFonts w:ascii="Arial" w:hAnsi="Arial" w:cs="Arial"/>
          <w:color w:val="333333"/>
        </w:rPr>
        <w:t>;</w:t>
      </w:r>
    </w:p>
    <w:p w14:paraId="0885944B" w14:textId="004D8789" w:rsidR="00BC227A" w:rsidRPr="00851F12" w:rsidRDefault="00851F12" w:rsidP="00851F12">
      <w:pPr>
        <w:pStyle w:val="Prrafodelista"/>
        <w:numPr>
          <w:ilvl w:val="2"/>
          <w:numId w:val="1"/>
        </w:numPr>
        <w:shd w:val="clear" w:color="auto" w:fill="FFFFFF"/>
        <w:spacing w:after="0" w:line="240" w:lineRule="auto"/>
        <w:jc w:val="both"/>
        <w:rPr>
          <w:rFonts w:ascii="Arial" w:hAnsi="Arial" w:cs="Arial"/>
          <w:b/>
          <w:bCs/>
          <w:color w:val="333333"/>
        </w:rPr>
      </w:pPr>
      <w:r w:rsidRPr="00851F12">
        <w:rPr>
          <w:rFonts w:ascii="Arial" w:hAnsi="Arial" w:cs="Arial"/>
          <w:b/>
          <w:bCs/>
          <w:color w:val="333333"/>
        </w:rPr>
        <w:t>R</w:t>
      </w:r>
      <w:r w:rsidR="00BC227A" w:rsidRPr="00851F12">
        <w:rPr>
          <w:rFonts w:ascii="Arial" w:hAnsi="Arial" w:cs="Arial"/>
          <w:b/>
          <w:bCs/>
          <w:color w:val="333333"/>
        </w:rPr>
        <w:t>egulaciones, coordinaciones y los mecanismos técnicos, humanos y operativos que sean necesarios para fomentar y ejecutar las actividades de donación, extracción, preservación, distribución, intercambio y trasplante de órganos y tejidos en todo el país.</w:t>
      </w:r>
    </w:p>
    <w:p w14:paraId="17908BCA" w14:textId="77777777" w:rsidR="00CF178F" w:rsidRDefault="00851F12" w:rsidP="00851F12">
      <w:pPr>
        <w:pStyle w:val="Prrafodelista"/>
        <w:numPr>
          <w:ilvl w:val="1"/>
          <w:numId w:val="1"/>
        </w:numPr>
        <w:shd w:val="clear" w:color="auto" w:fill="FFFFFF"/>
        <w:spacing w:after="0" w:line="240" w:lineRule="auto"/>
        <w:jc w:val="both"/>
        <w:rPr>
          <w:rFonts w:ascii="Arial" w:hAnsi="Arial" w:cs="Arial"/>
          <w:color w:val="333333"/>
        </w:rPr>
      </w:pPr>
      <w:r>
        <w:rPr>
          <w:rFonts w:ascii="Arial" w:hAnsi="Arial" w:cs="Arial"/>
          <w:color w:val="333333"/>
        </w:rPr>
        <w:t>El Minsal cuenta con una c</w:t>
      </w:r>
      <w:r w:rsidR="00BC227A" w:rsidRPr="00215962">
        <w:rPr>
          <w:rFonts w:ascii="Arial" w:hAnsi="Arial" w:cs="Arial"/>
          <w:color w:val="333333"/>
        </w:rPr>
        <w:t xml:space="preserve">omisión </w:t>
      </w:r>
      <w:r>
        <w:rPr>
          <w:rFonts w:ascii="Arial" w:hAnsi="Arial" w:cs="Arial"/>
          <w:color w:val="333333"/>
        </w:rPr>
        <w:t>a</w:t>
      </w:r>
      <w:r w:rsidR="00BC227A" w:rsidRPr="00215962">
        <w:rPr>
          <w:rFonts w:ascii="Arial" w:hAnsi="Arial" w:cs="Arial"/>
          <w:color w:val="333333"/>
        </w:rPr>
        <w:t xml:space="preserve">sesora "Comisión Nacional de Trasplante de </w:t>
      </w:r>
      <w:r w:rsidR="00B905AF" w:rsidRPr="00215962">
        <w:rPr>
          <w:rFonts w:ascii="Arial" w:hAnsi="Arial" w:cs="Arial"/>
          <w:color w:val="333333"/>
        </w:rPr>
        <w:t>Órganos</w:t>
      </w:r>
      <w:r w:rsidR="00BC227A" w:rsidRPr="00215962">
        <w:rPr>
          <w:rFonts w:ascii="Arial" w:hAnsi="Arial" w:cs="Arial"/>
          <w:color w:val="333333"/>
        </w:rPr>
        <w:t>"</w:t>
      </w:r>
    </w:p>
    <w:p w14:paraId="7D6783FD" w14:textId="77777777" w:rsidR="00CF178F" w:rsidRDefault="00CF178F" w:rsidP="00CF178F">
      <w:pPr>
        <w:shd w:val="clear" w:color="auto" w:fill="FFFFFF"/>
        <w:spacing w:after="0" w:line="240" w:lineRule="auto"/>
        <w:jc w:val="both"/>
        <w:rPr>
          <w:rFonts w:ascii="Arial" w:hAnsi="Arial" w:cs="Arial"/>
          <w:color w:val="333333"/>
        </w:rPr>
      </w:pPr>
    </w:p>
    <w:p w14:paraId="62B0077B" w14:textId="0C781EB0" w:rsidR="00CF178F" w:rsidRDefault="00CF178F" w:rsidP="00CF178F">
      <w:pPr>
        <w:pStyle w:val="Prrafodelista"/>
        <w:numPr>
          <w:ilvl w:val="0"/>
          <w:numId w:val="1"/>
        </w:numPr>
        <w:shd w:val="clear" w:color="auto" w:fill="FFFFFF"/>
        <w:spacing w:after="0" w:line="240" w:lineRule="auto"/>
        <w:jc w:val="both"/>
        <w:rPr>
          <w:rFonts w:ascii="Arial" w:hAnsi="Arial" w:cs="Arial"/>
          <w:color w:val="333333"/>
        </w:rPr>
      </w:pPr>
      <w:r w:rsidRPr="00CF178F">
        <w:rPr>
          <w:rFonts w:ascii="Arial" w:hAnsi="Arial" w:cs="Arial"/>
          <w:color w:val="333333"/>
        </w:rPr>
        <w:t>A su vez, el Colegio Médico ha planteado una serie de propuestas en relación a este tema</w:t>
      </w:r>
      <w:r>
        <w:rPr>
          <w:rStyle w:val="Refdenotaalpie"/>
          <w:rFonts w:ascii="Arial" w:hAnsi="Arial" w:cs="Arial"/>
          <w:color w:val="333333"/>
        </w:rPr>
        <w:footnoteReference w:id="5"/>
      </w:r>
      <w:r w:rsidRPr="00CF178F">
        <w:rPr>
          <w:rFonts w:ascii="Arial" w:hAnsi="Arial" w:cs="Arial"/>
          <w:color w:val="333333"/>
        </w:rPr>
        <w:t>, dentro de las cuales destacan medidas que apuntan a la descent</w:t>
      </w:r>
      <w:r>
        <w:rPr>
          <w:rFonts w:ascii="Arial" w:hAnsi="Arial" w:cs="Arial"/>
          <w:color w:val="333333"/>
        </w:rPr>
        <w:t>r</w:t>
      </w:r>
      <w:r w:rsidRPr="00CF178F">
        <w:rPr>
          <w:rFonts w:ascii="Arial" w:hAnsi="Arial" w:cs="Arial"/>
          <w:color w:val="333333"/>
        </w:rPr>
        <w:t xml:space="preserve">alización y autonomía de las Unidades de </w:t>
      </w:r>
      <w:proofErr w:type="spellStart"/>
      <w:r w:rsidRPr="00CF178F">
        <w:rPr>
          <w:rFonts w:ascii="Arial" w:hAnsi="Arial" w:cs="Arial"/>
          <w:color w:val="333333"/>
        </w:rPr>
        <w:t>Procuramiento</w:t>
      </w:r>
      <w:proofErr w:type="spellEnd"/>
      <w:r>
        <w:rPr>
          <w:rFonts w:ascii="Arial" w:hAnsi="Arial" w:cs="Arial"/>
          <w:color w:val="333333"/>
        </w:rPr>
        <w:t xml:space="preserve">; fortalecimientos de sus equipos; capacitación; y relevar el tema en los ámbitos de fiscalización y evaluación, </w:t>
      </w:r>
      <w:proofErr w:type="gramStart"/>
      <w:r>
        <w:rPr>
          <w:rFonts w:ascii="Arial" w:hAnsi="Arial" w:cs="Arial"/>
          <w:color w:val="333333"/>
        </w:rPr>
        <w:t>como</w:t>
      </w:r>
      <w:proofErr w:type="gramEnd"/>
      <w:r>
        <w:rPr>
          <w:rFonts w:ascii="Arial" w:hAnsi="Arial" w:cs="Arial"/>
          <w:color w:val="333333"/>
        </w:rPr>
        <w:t xml:space="preserve"> asimismo, de las metas en salud, autorización sanitaria y acreditación; y participación de la sociedad civil.</w:t>
      </w:r>
      <w:r w:rsidR="00557855">
        <w:rPr>
          <w:rFonts w:ascii="Arial" w:hAnsi="Arial" w:cs="Arial"/>
          <w:color w:val="333333"/>
        </w:rPr>
        <w:t xml:space="preserve"> La totalidad de las propuestas se incluyen en el anexo 2 de esta minuta.</w:t>
      </w:r>
    </w:p>
    <w:p w14:paraId="773DFD28" w14:textId="77777777" w:rsidR="00557855" w:rsidRDefault="00557855" w:rsidP="00557855">
      <w:pPr>
        <w:pStyle w:val="Prrafodelista"/>
        <w:shd w:val="clear" w:color="auto" w:fill="FFFFFF"/>
        <w:spacing w:after="0" w:line="240" w:lineRule="auto"/>
        <w:jc w:val="both"/>
        <w:rPr>
          <w:rFonts w:ascii="Arial" w:hAnsi="Arial" w:cs="Arial"/>
          <w:color w:val="333333"/>
        </w:rPr>
      </w:pPr>
    </w:p>
    <w:p w14:paraId="06FBFF27" w14:textId="4C63B61A" w:rsidR="00557855" w:rsidRDefault="00557855" w:rsidP="00CF178F">
      <w:pPr>
        <w:pStyle w:val="Prrafodelista"/>
        <w:numPr>
          <w:ilvl w:val="0"/>
          <w:numId w:val="1"/>
        </w:numPr>
        <w:shd w:val="clear" w:color="auto" w:fill="FFFFFF"/>
        <w:spacing w:after="0" w:line="240" w:lineRule="auto"/>
        <w:jc w:val="both"/>
        <w:rPr>
          <w:rFonts w:ascii="Arial" w:hAnsi="Arial" w:cs="Arial"/>
          <w:color w:val="333333"/>
        </w:rPr>
      </w:pPr>
      <w:r>
        <w:rPr>
          <w:rFonts w:ascii="Arial" w:hAnsi="Arial" w:cs="Arial"/>
          <w:color w:val="333333"/>
        </w:rPr>
        <w:t>Finalmente, se debe consignar que el Ministro de Salud señala que se encuentra estudian</w:t>
      </w:r>
      <w:r w:rsidR="008044E6">
        <w:rPr>
          <w:rFonts w:ascii="Arial" w:hAnsi="Arial" w:cs="Arial"/>
          <w:color w:val="333333"/>
        </w:rPr>
        <w:t>do</w:t>
      </w:r>
      <w:r>
        <w:rPr>
          <w:rFonts w:ascii="Arial" w:hAnsi="Arial" w:cs="Arial"/>
          <w:color w:val="333333"/>
        </w:rPr>
        <w:t xml:space="preserve"> una ley en virtud de la cual:</w:t>
      </w:r>
    </w:p>
    <w:p w14:paraId="516B8233" w14:textId="749693C0" w:rsidR="00557855" w:rsidRDefault="00557855" w:rsidP="00557855">
      <w:pPr>
        <w:pStyle w:val="Prrafodelista"/>
        <w:numPr>
          <w:ilvl w:val="1"/>
          <w:numId w:val="1"/>
        </w:numPr>
        <w:shd w:val="clear" w:color="auto" w:fill="FFFFFF"/>
        <w:spacing w:after="0" w:line="240" w:lineRule="auto"/>
        <w:jc w:val="both"/>
        <w:rPr>
          <w:rFonts w:ascii="Arial" w:hAnsi="Arial" w:cs="Arial"/>
          <w:color w:val="333333"/>
        </w:rPr>
      </w:pPr>
      <w:r>
        <w:rPr>
          <w:rFonts w:ascii="Arial" w:hAnsi="Arial" w:cs="Arial"/>
          <w:color w:val="333333"/>
        </w:rPr>
        <w:t>Obl</w:t>
      </w:r>
      <w:r w:rsidR="008044E6">
        <w:rPr>
          <w:rFonts w:ascii="Arial" w:hAnsi="Arial" w:cs="Arial"/>
          <w:color w:val="333333"/>
        </w:rPr>
        <w:t>i</w:t>
      </w:r>
      <w:r>
        <w:rPr>
          <w:rFonts w:ascii="Arial" w:hAnsi="Arial" w:cs="Arial"/>
          <w:color w:val="333333"/>
        </w:rPr>
        <w:t>gación de avisar por parte de los establecimientos de la muerte encefálica de una persona, lo que hoy no se realiza;</w:t>
      </w:r>
    </w:p>
    <w:p w14:paraId="182F7449" w14:textId="77777777" w:rsidR="008044E6" w:rsidRDefault="008044E6" w:rsidP="00557855">
      <w:pPr>
        <w:pStyle w:val="Prrafodelista"/>
        <w:numPr>
          <w:ilvl w:val="1"/>
          <w:numId w:val="1"/>
        </w:numPr>
        <w:shd w:val="clear" w:color="auto" w:fill="FFFFFF"/>
        <w:spacing w:after="0" w:line="240" w:lineRule="auto"/>
        <w:jc w:val="both"/>
        <w:rPr>
          <w:rFonts w:ascii="Arial" w:hAnsi="Arial" w:cs="Arial"/>
          <w:color w:val="333333"/>
        </w:rPr>
      </w:pPr>
      <w:r>
        <w:rPr>
          <w:rFonts w:ascii="Arial" w:hAnsi="Arial" w:cs="Arial"/>
          <w:color w:val="333333"/>
        </w:rPr>
        <w:t>Generar logística de traslado garantizada;</w:t>
      </w:r>
    </w:p>
    <w:p w14:paraId="5BAB36B7" w14:textId="284DE42E" w:rsidR="00557855" w:rsidRPr="00CF178F" w:rsidRDefault="008044E6" w:rsidP="00557855">
      <w:pPr>
        <w:pStyle w:val="Prrafodelista"/>
        <w:numPr>
          <w:ilvl w:val="1"/>
          <w:numId w:val="1"/>
        </w:numPr>
        <w:shd w:val="clear" w:color="auto" w:fill="FFFFFF"/>
        <w:spacing w:after="0" w:line="240" w:lineRule="auto"/>
        <w:jc w:val="both"/>
        <w:rPr>
          <w:rFonts w:ascii="Arial" w:hAnsi="Arial" w:cs="Arial"/>
          <w:color w:val="333333"/>
        </w:rPr>
      </w:pPr>
      <w:r>
        <w:rPr>
          <w:rFonts w:ascii="Arial" w:hAnsi="Arial" w:cs="Arial"/>
          <w:color w:val="333333"/>
        </w:rPr>
        <w:t>Aumentar los centros de trasplante</w:t>
      </w:r>
      <w:r>
        <w:rPr>
          <w:rStyle w:val="Refdenotaalpie"/>
          <w:rFonts w:ascii="Arial" w:hAnsi="Arial" w:cs="Arial"/>
          <w:color w:val="333333"/>
        </w:rPr>
        <w:footnoteReference w:id="6"/>
      </w:r>
      <w:r>
        <w:rPr>
          <w:rFonts w:ascii="Arial" w:hAnsi="Arial" w:cs="Arial"/>
          <w:color w:val="333333"/>
        </w:rPr>
        <w:t>.</w:t>
      </w:r>
    </w:p>
    <w:p w14:paraId="003724E4" w14:textId="0488EB7D" w:rsidR="00CF178F" w:rsidRPr="00CF178F" w:rsidRDefault="00CF178F" w:rsidP="00CF178F">
      <w:pPr>
        <w:pStyle w:val="Prrafodelista"/>
        <w:shd w:val="clear" w:color="auto" w:fill="FFFFFF"/>
        <w:spacing w:after="0" w:line="240" w:lineRule="auto"/>
        <w:jc w:val="both"/>
        <w:rPr>
          <w:rFonts w:ascii="Arial" w:hAnsi="Arial" w:cs="Arial"/>
          <w:color w:val="333333"/>
        </w:rPr>
      </w:pPr>
    </w:p>
    <w:p w14:paraId="5498FE21" w14:textId="25D28331" w:rsidR="00BC227A" w:rsidRPr="00CF178F" w:rsidRDefault="00BC227A" w:rsidP="00CF178F">
      <w:pPr>
        <w:shd w:val="clear" w:color="auto" w:fill="FFFFFF"/>
        <w:spacing w:after="0" w:line="240" w:lineRule="auto"/>
        <w:ind w:left="360"/>
        <w:jc w:val="both"/>
        <w:rPr>
          <w:rFonts w:ascii="Arial" w:hAnsi="Arial" w:cs="Arial"/>
          <w:color w:val="333333"/>
        </w:rPr>
      </w:pPr>
      <w:r w:rsidRPr="00CF178F">
        <w:rPr>
          <w:rFonts w:ascii="Arial" w:hAnsi="Arial" w:cs="Arial"/>
          <w:color w:val="333333"/>
        </w:rPr>
        <w:br w:type="page"/>
      </w:r>
    </w:p>
    <w:p w14:paraId="1A4C0316" w14:textId="7E734E59" w:rsidR="00BC227A" w:rsidRDefault="00BC227A" w:rsidP="00BC227A">
      <w:pPr>
        <w:shd w:val="clear" w:color="auto" w:fill="FFFFFF"/>
        <w:spacing w:after="0" w:line="240" w:lineRule="auto"/>
        <w:jc w:val="center"/>
        <w:rPr>
          <w:rFonts w:ascii="Arial" w:hAnsi="Arial" w:cs="Arial"/>
          <w:color w:val="333333"/>
        </w:rPr>
      </w:pPr>
      <w:r w:rsidRPr="00BC227A">
        <w:rPr>
          <w:rFonts w:ascii="Arial" w:hAnsi="Arial" w:cs="Arial"/>
          <w:color w:val="333333"/>
        </w:rPr>
        <w:lastRenderedPageBreak/>
        <w:t>ANEXO</w:t>
      </w:r>
      <w:r w:rsidR="00CF178F">
        <w:rPr>
          <w:rFonts w:ascii="Arial" w:hAnsi="Arial" w:cs="Arial"/>
          <w:color w:val="333333"/>
        </w:rPr>
        <w:t xml:space="preserve"> </w:t>
      </w:r>
      <w:proofErr w:type="gramStart"/>
      <w:r w:rsidR="00CF178F">
        <w:rPr>
          <w:rFonts w:ascii="Arial" w:hAnsi="Arial" w:cs="Arial"/>
          <w:color w:val="333333"/>
        </w:rPr>
        <w:t xml:space="preserve">1 </w:t>
      </w:r>
      <w:r w:rsidRPr="00BC227A">
        <w:rPr>
          <w:rFonts w:ascii="Arial" w:hAnsi="Arial" w:cs="Arial"/>
          <w:color w:val="333333"/>
        </w:rPr>
        <w:t>:</w:t>
      </w:r>
      <w:proofErr w:type="gramEnd"/>
      <w:r>
        <w:rPr>
          <w:rFonts w:ascii="Arial" w:hAnsi="Arial" w:cs="Arial"/>
          <w:color w:val="333333"/>
        </w:rPr>
        <w:t xml:space="preserve"> </w:t>
      </w:r>
      <w:r w:rsidR="00B905AF">
        <w:rPr>
          <w:rFonts w:ascii="Arial" w:hAnsi="Arial" w:cs="Arial"/>
          <w:color w:val="333333"/>
        </w:rPr>
        <w:t>Artículos de la Ley 19.541 que regulan las obligaciones del Minsal en materia de donación de órganos.</w:t>
      </w:r>
    </w:p>
    <w:p w14:paraId="227B00E8" w14:textId="63DE8AC9" w:rsidR="00BC227A" w:rsidRDefault="00BC227A" w:rsidP="00BC227A">
      <w:pPr>
        <w:shd w:val="clear" w:color="auto" w:fill="FFFFFF"/>
        <w:spacing w:after="0" w:line="240" w:lineRule="auto"/>
        <w:rPr>
          <w:rFonts w:ascii="Arial" w:hAnsi="Arial" w:cs="Arial"/>
          <w:color w:val="333333"/>
        </w:rPr>
      </w:pPr>
    </w:p>
    <w:p w14:paraId="4AFE4224" w14:textId="77777777" w:rsidR="00BC227A" w:rsidRDefault="00BC227A" w:rsidP="00BC227A">
      <w:pPr>
        <w:pStyle w:val="Prrafodelista"/>
        <w:numPr>
          <w:ilvl w:val="0"/>
          <w:numId w:val="4"/>
        </w:numPr>
        <w:shd w:val="clear" w:color="auto" w:fill="FFFFFF"/>
        <w:spacing w:after="0" w:line="240" w:lineRule="auto"/>
        <w:jc w:val="both"/>
        <w:rPr>
          <w:rFonts w:ascii="Arial" w:hAnsi="Arial" w:cs="Arial"/>
          <w:color w:val="333333"/>
        </w:rPr>
      </w:pPr>
      <w:r w:rsidRPr="00BC227A">
        <w:rPr>
          <w:rFonts w:ascii="Arial" w:hAnsi="Arial" w:cs="Arial"/>
          <w:color w:val="333333"/>
        </w:rPr>
        <w:t>Artículo 14 bis.- El Ministerio de Salud, por intermedio de la Subsecretaría de Redes Asistenciales, deberá garantizar la existencia de una coordinación nacional de trasplantes, que tendrá por misión la implementación de una política nacional en el marco de las normas, objetivos y principios establecidos en esta ley y que será aplicable tanto a la Red Asistencial del Sistema Nacional de Servicios de Salud, como a los prestadores institucionales de salud privados y públicos que no pertenezcan a dicha Red.</w:t>
      </w:r>
    </w:p>
    <w:p w14:paraId="7E68A9A2" w14:textId="77777777" w:rsidR="00BC227A" w:rsidRDefault="00BC227A" w:rsidP="00BC227A">
      <w:pPr>
        <w:pStyle w:val="Prrafodelista"/>
        <w:shd w:val="clear" w:color="auto" w:fill="FFFFFF"/>
        <w:spacing w:after="0" w:line="240" w:lineRule="auto"/>
        <w:jc w:val="both"/>
        <w:rPr>
          <w:rFonts w:ascii="Arial" w:hAnsi="Arial" w:cs="Arial"/>
          <w:color w:val="333333"/>
        </w:rPr>
      </w:pPr>
    </w:p>
    <w:p w14:paraId="6E09554B" w14:textId="77777777" w:rsidR="00BC227A" w:rsidRDefault="00BC227A" w:rsidP="00BC227A">
      <w:pPr>
        <w:pStyle w:val="Prrafodelista"/>
        <w:numPr>
          <w:ilvl w:val="0"/>
          <w:numId w:val="4"/>
        </w:numPr>
        <w:shd w:val="clear" w:color="auto" w:fill="FFFFFF"/>
        <w:spacing w:after="0" w:line="240" w:lineRule="auto"/>
        <w:jc w:val="both"/>
        <w:rPr>
          <w:rFonts w:ascii="Arial" w:hAnsi="Arial" w:cs="Arial"/>
          <w:color w:val="333333"/>
        </w:rPr>
      </w:pPr>
      <w:r w:rsidRPr="00BC227A">
        <w:rPr>
          <w:rFonts w:ascii="Arial" w:hAnsi="Arial" w:cs="Arial"/>
          <w:color w:val="333333"/>
        </w:rPr>
        <w:t>Artículo 15.- En el reglamento se establecerán las normas para la organización y funcionamiento de un registro de potenciales receptores de órganos y se determinarán las prioridades para su recepción, cuando éstos provienen de personas fallecidas. Al Instituto de Salud Pública le corresponderá llevar este registro.</w:t>
      </w:r>
    </w:p>
    <w:p w14:paraId="7ED6AC97" w14:textId="77777777" w:rsidR="00BC227A" w:rsidRDefault="00BC227A" w:rsidP="00BC227A">
      <w:pPr>
        <w:pStyle w:val="Prrafodelista"/>
        <w:shd w:val="clear" w:color="auto" w:fill="FFFFFF"/>
        <w:spacing w:after="0" w:line="240" w:lineRule="auto"/>
        <w:jc w:val="both"/>
        <w:rPr>
          <w:rFonts w:ascii="Arial" w:hAnsi="Arial" w:cs="Arial"/>
          <w:color w:val="333333"/>
        </w:rPr>
      </w:pPr>
      <w:r w:rsidRPr="00BC227A">
        <w:rPr>
          <w:rFonts w:ascii="Arial" w:hAnsi="Arial" w:cs="Arial"/>
          <w:color w:val="333333"/>
        </w:rPr>
        <w:t>El Servicio de Registro Civil e Identificación deberá llevar un registro nacional de no donantes, que será público y estará disponible para su consulta expedita, especialmente por los establecimientos de salud públicos y privados.</w:t>
      </w:r>
    </w:p>
    <w:p w14:paraId="6F31FBE1" w14:textId="04064020" w:rsidR="00BC227A" w:rsidRPr="00BC227A" w:rsidRDefault="00BC227A" w:rsidP="00BC227A">
      <w:pPr>
        <w:pStyle w:val="Prrafodelista"/>
        <w:shd w:val="clear" w:color="auto" w:fill="FFFFFF"/>
        <w:spacing w:after="0" w:line="240" w:lineRule="auto"/>
        <w:jc w:val="both"/>
        <w:rPr>
          <w:rFonts w:ascii="Arial" w:hAnsi="Arial" w:cs="Arial"/>
          <w:color w:val="333333"/>
        </w:rPr>
      </w:pPr>
      <w:r w:rsidRPr="00BC227A">
        <w:rPr>
          <w:rFonts w:ascii="Arial" w:hAnsi="Arial" w:cs="Arial"/>
          <w:color w:val="333333"/>
        </w:rPr>
        <w:t>Todo aquel que en vida desee revocar su inscripción en el Registro Nacional de No Donantes puede hacerlo en cualquier momento, expresando dicha voluntad ante el Servicio de Registro Civil e Identificación.</w:t>
      </w:r>
    </w:p>
    <w:p w14:paraId="19CD4B71" w14:textId="77777777" w:rsidR="00BC227A" w:rsidRDefault="00BC227A" w:rsidP="00BC227A">
      <w:pPr>
        <w:shd w:val="clear" w:color="auto" w:fill="FFFFFF"/>
        <w:spacing w:after="0" w:line="240" w:lineRule="auto"/>
        <w:jc w:val="both"/>
        <w:rPr>
          <w:rFonts w:ascii="Arial" w:hAnsi="Arial" w:cs="Arial"/>
          <w:color w:val="333333"/>
        </w:rPr>
      </w:pPr>
    </w:p>
    <w:p w14:paraId="6E38C36E" w14:textId="77777777" w:rsidR="00BC227A" w:rsidRDefault="00BC227A" w:rsidP="00BC227A">
      <w:pPr>
        <w:pStyle w:val="Prrafodelista"/>
        <w:numPr>
          <w:ilvl w:val="0"/>
          <w:numId w:val="4"/>
        </w:numPr>
        <w:shd w:val="clear" w:color="auto" w:fill="FFFFFF"/>
        <w:spacing w:after="0" w:line="240" w:lineRule="auto"/>
        <w:jc w:val="both"/>
        <w:rPr>
          <w:rFonts w:ascii="Arial" w:hAnsi="Arial" w:cs="Arial"/>
          <w:color w:val="333333"/>
        </w:rPr>
      </w:pPr>
      <w:r w:rsidRPr="00BC227A">
        <w:rPr>
          <w:rFonts w:ascii="Arial" w:hAnsi="Arial" w:cs="Arial"/>
          <w:color w:val="333333"/>
        </w:rPr>
        <w:t xml:space="preserve">Artículo 15 </w:t>
      </w:r>
      <w:proofErr w:type="gramStart"/>
      <w:r w:rsidRPr="00BC227A">
        <w:rPr>
          <w:rFonts w:ascii="Arial" w:hAnsi="Arial" w:cs="Arial"/>
          <w:color w:val="333333"/>
        </w:rPr>
        <w:t>bis.-</w:t>
      </w:r>
      <w:proofErr w:type="gramEnd"/>
      <w:r w:rsidRPr="00BC227A">
        <w:rPr>
          <w:rFonts w:ascii="Arial" w:hAnsi="Arial" w:cs="Arial"/>
          <w:color w:val="333333"/>
        </w:rPr>
        <w:t xml:space="preserve"> Corresponderá al Ministerio de Salud establecer las normas de certificación necesarias para los profesionales que realizan actos de </w:t>
      </w:r>
      <w:proofErr w:type="spellStart"/>
      <w:r w:rsidRPr="00BC227A">
        <w:rPr>
          <w:rFonts w:ascii="Arial" w:hAnsi="Arial" w:cs="Arial"/>
          <w:color w:val="333333"/>
        </w:rPr>
        <w:t>procuramiento</w:t>
      </w:r>
      <w:proofErr w:type="spellEnd"/>
      <w:r w:rsidRPr="00BC227A">
        <w:rPr>
          <w:rFonts w:ascii="Arial" w:hAnsi="Arial" w:cs="Arial"/>
          <w:color w:val="333333"/>
        </w:rPr>
        <w:t xml:space="preserve"> de órganos y tejidos; así como establecer requisitos adicionales para la acreditación de los establecimientos que se señalan en el artículo 2°.</w:t>
      </w:r>
    </w:p>
    <w:p w14:paraId="641FBA73" w14:textId="064A5F5A" w:rsidR="00BC227A" w:rsidRPr="00BC227A" w:rsidRDefault="00BC227A" w:rsidP="00BC227A">
      <w:pPr>
        <w:pStyle w:val="Prrafodelista"/>
        <w:shd w:val="clear" w:color="auto" w:fill="FFFFFF"/>
        <w:spacing w:after="0" w:line="240" w:lineRule="auto"/>
        <w:jc w:val="both"/>
        <w:rPr>
          <w:rFonts w:ascii="Arial" w:hAnsi="Arial" w:cs="Arial"/>
          <w:color w:val="333333"/>
        </w:rPr>
      </w:pPr>
      <w:r w:rsidRPr="00BC227A">
        <w:rPr>
          <w:rFonts w:ascii="Arial" w:hAnsi="Arial" w:cs="Arial"/>
          <w:color w:val="333333"/>
        </w:rPr>
        <w:t xml:space="preserve">Igualmente le corresponderá establecer, </w:t>
      </w:r>
      <w:proofErr w:type="gramStart"/>
      <w:r w:rsidRPr="00BC227A">
        <w:rPr>
          <w:rFonts w:ascii="Arial" w:hAnsi="Arial" w:cs="Arial"/>
          <w:color w:val="333333"/>
        </w:rPr>
        <w:t>de acuerdo a</w:t>
      </w:r>
      <w:proofErr w:type="gramEnd"/>
      <w:r w:rsidRPr="00BC227A">
        <w:rPr>
          <w:rFonts w:ascii="Arial" w:hAnsi="Arial" w:cs="Arial"/>
          <w:color w:val="333333"/>
        </w:rPr>
        <w:t xml:space="preserve"> los principios de cooperación, eficacia y solidaridad, las regulaciones, coordinaciones y los mecanismos técnicos, humanos y operativos que sean necesarios para fomentar y ejecutar las actividades de donación, extracción, preservación, distribución, intercambio y trasplante de órganos y tejidos en todo el país.</w:t>
      </w:r>
    </w:p>
    <w:p w14:paraId="43969521" w14:textId="77777777" w:rsidR="00BC227A" w:rsidRDefault="00BC227A" w:rsidP="00BC227A">
      <w:pPr>
        <w:pStyle w:val="Prrafodelista"/>
        <w:shd w:val="clear" w:color="auto" w:fill="FFFFFF"/>
        <w:spacing w:after="0" w:line="240" w:lineRule="auto"/>
        <w:jc w:val="both"/>
        <w:rPr>
          <w:rFonts w:ascii="Arial" w:hAnsi="Arial" w:cs="Arial"/>
          <w:color w:val="333333"/>
        </w:rPr>
      </w:pPr>
    </w:p>
    <w:p w14:paraId="01C34ACE" w14:textId="77777777" w:rsidR="00BC227A" w:rsidRDefault="00BC227A" w:rsidP="00BC227A">
      <w:pPr>
        <w:pStyle w:val="Prrafodelista"/>
        <w:numPr>
          <w:ilvl w:val="0"/>
          <w:numId w:val="4"/>
        </w:numPr>
        <w:shd w:val="clear" w:color="auto" w:fill="FFFFFF"/>
        <w:spacing w:after="0" w:line="240" w:lineRule="auto"/>
        <w:jc w:val="both"/>
        <w:rPr>
          <w:rFonts w:ascii="Arial" w:hAnsi="Arial" w:cs="Arial"/>
          <w:color w:val="333333"/>
        </w:rPr>
      </w:pPr>
      <w:r w:rsidRPr="00215962">
        <w:rPr>
          <w:rFonts w:ascii="Arial" w:hAnsi="Arial" w:cs="Arial"/>
          <w:color w:val="333333"/>
        </w:rPr>
        <w:t xml:space="preserve">Artículo 16.- Créase una Comisión Asesora del Ministerio de Salud, denominada "Comisión Nacional de Trasplante de </w:t>
      </w:r>
      <w:proofErr w:type="spellStart"/>
      <w:r w:rsidRPr="00215962">
        <w:rPr>
          <w:rFonts w:ascii="Arial" w:hAnsi="Arial" w:cs="Arial"/>
          <w:color w:val="333333"/>
        </w:rPr>
        <w:t>Organos</w:t>
      </w:r>
      <w:proofErr w:type="spellEnd"/>
      <w:r w:rsidRPr="00215962">
        <w:rPr>
          <w:rFonts w:ascii="Arial" w:hAnsi="Arial" w:cs="Arial"/>
          <w:color w:val="333333"/>
        </w:rPr>
        <w:t>", con el objeto de estudiar y proponer a la aludida Secretaría de Estado, planes, programas y normas relacionados con los trasplantes de órganos.</w:t>
      </w:r>
    </w:p>
    <w:p w14:paraId="08687464" w14:textId="77777777" w:rsidR="00BC227A" w:rsidRDefault="00BC227A" w:rsidP="00BC227A">
      <w:pPr>
        <w:pStyle w:val="Prrafodelista"/>
        <w:shd w:val="clear" w:color="auto" w:fill="FFFFFF"/>
        <w:spacing w:after="0" w:line="240" w:lineRule="auto"/>
        <w:jc w:val="both"/>
        <w:rPr>
          <w:rFonts w:ascii="Arial" w:hAnsi="Arial" w:cs="Arial"/>
          <w:color w:val="333333"/>
        </w:rPr>
      </w:pPr>
      <w:r w:rsidRPr="00BC227A">
        <w:rPr>
          <w:rFonts w:ascii="Arial" w:hAnsi="Arial" w:cs="Arial"/>
          <w:color w:val="333333"/>
        </w:rPr>
        <w:t>La Comisión estará integrada por las siguientes personas:</w:t>
      </w:r>
    </w:p>
    <w:p w14:paraId="1C702D8D"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El Ministro de Salud o la persona que éste designe en su representación, quien la presidirá;</w:t>
      </w:r>
    </w:p>
    <w:p w14:paraId="7858A65D"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 xml:space="preserve">El </w:t>
      </w:r>
      <w:proofErr w:type="gramStart"/>
      <w:r w:rsidRPr="00BC227A">
        <w:rPr>
          <w:rFonts w:ascii="Arial" w:hAnsi="Arial" w:cs="Arial"/>
          <w:color w:val="333333"/>
        </w:rPr>
        <w:t>Presidente</w:t>
      </w:r>
      <w:proofErr w:type="gramEnd"/>
      <w:r w:rsidRPr="00BC227A">
        <w:rPr>
          <w:rFonts w:ascii="Arial" w:hAnsi="Arial" w:cs="Arial"/>
          <w:color w:val="333333"/>
        </w:rPr>
        <w:t xml:space="preserve"> del Departamento de </w:t>
      </w:r>
      <w:proofErr w:type="spellStart"/>
      <w:r w:rsidRPr="00BC227A">
        <w:rPr>
          <w:rFonts w:ascii="Arial" w:hAnsi="Arial" w:cs="Arial"/>
          <w:color w:val="333333"/>
        </w:rPr>
        <w:t>Etica</w:t>
      </w:r>
      <w:proofErr w:type="spellEnd"/>
      <w:r w:rsidRPr="00BC227A">
        <w:rPr>
          <w:rFonts w:ascii="Arial" w:hAnsi="Arial" w:cs="Arial"/>
          <w:color w:val="333333"/>
        </w:rPr>
        <w:t xml:space="preserve"> del Colegio Médico de Chile A.G. o la persona a quien éste designe en su representación;</w:t>
      </w:r>
    </w:p>
    <w:p w14:paraId="43095D43"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Un académico designado por los Decanos de las Facultades de Medicina de las universidades reconocidas oficialmente por el Estado;</w:t>
      </w:r>
    </w:p>
    <w:p w14:paraId="1ADE13C6"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Un académico designado por los Decanos de las Facultades de Economía de las universidades reconocidas oficialmente por el Estado;</w:t>
      </w:r>
    </w:p>
    <w:p w14:paraId="0EDB5F06"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Un representante de las Sociedades o Corporaciones Científicas relacionadas con trasplantes de órganos;</w:t>
      </w:r>
    </w:p>
    <w:p w14:paraId="12898938" w14:textId="77777777" w:rsid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Un representante de las organizaciones que agrupan a pacientes que requieren de trasplante de órganos o han sido sometidos a dicha intervención, y</w:t>
      </w:r>
    </w:p>
    <w:p w14:paraId="70457A58" w14:textId="720059FF" w:rsidR="00BC227A" w:rsidRPr="00BC227A" w:rsidRDefault="00BC227A" w:rsidP="00BC227A">
      <w:pPr>
        <w:pStyle w:val="Prrafodelista"/>
        <w:numPr>
          <w:ilvl w:val="0"/>
          <w:numId w:val="5"/>
        </w:numPr>
        <w:shd w:val="clear" w:color="auto" w:fill="FFFFFF"/>
        <w:spacing w:after="0" w:line="240" w:lineRule="auto"/>
        <w:jc w:val="both"/>
        <w:rPr>
          <w:rFonts w:ascii="Arial" w:hAnsi="Arial" w:cs="Arial"/>
          <w:color w:val="333333"/>
        </w:rPr>
      </w:pPr>
      <w:r w:rsidRPr="00BC227A">
        <w:rPr>
          <w:rFonts w:ascii="Arial" w:hAnsi="Arial" w:cs="Arial"/>
          <w:color w:val="333333"/>
        </w:rPr>
        <w:t xml:space="preserve">Un director o directivo de Servicios de Salud, y un abogado del Ministerio de Salud, designados por el </w:t>
      </w:r>
      <w:proofErr w:type="gramStart"/>
      <w:r w:rsidRPr="00BC227A">
        <w:rPr>
          <w:rFonts w:ascii="Arial" w:hAnsi="Arial" w:cs="Arial"/>
          <w:color w:val="333333"/>
        </w:rPr>
        <w:t>Ministro</w:t>
      </w:r>
      <w:proofErr w:type="gramEnd"/>
      <w:r w:rsidRPr="00BC227A">
        <w:rPr>
          <w:rFonts w:ascii="Arial" w:hAnsi="Arial" w:cs="Arial"/>
          <w:color w:val="333333"/>
        </w:rPr>
        <w:t xml:space="preserve"> del ramo.</w:t>
      </w:r>
    </w:p>
    <w:p w14:paraId="294237CA" w14:textId="57221365" w:rsidR="00CF178F" w:rsidRDefault="00BC227A" w:rsidP="00BC227A">
      <w:pPr>
        <w:pStyle w:val="Prrafodelista"/>
        <w:shd w:val="clear" w:color="auto" w:fill="FFFFFF"/>
        <w:spacing w:after="0" w:line="240" w:lineRule="auto"/>
        <w:jc w:val="both"/>
        <w:rPr>
          <w:rFonts w:ascii="Arial" w:hAnsi="Arial" w:cs="Arial"/>
          <w:color w:val="333333"/>
        </w:rPr>
      </w:pPr>
      <w:r w:rsidRPr="00BC227A">
        <w:rPr>
          <w:rFonts w:ascii="Arial" w:hAnsi="Arial" w:cs="Arial"/>
          <w:color w:val="333333"/>
        </w:rPr>
        <w:t>El reglamento determinará los mecanismos necesarios para formalizar estas designaciones, las que serán servidas ad-honorem y el período durante el cual las personas designadas integrarán la Comisión.</w:t>
      </w:r>
    </w:p>
    <w:p w14:paraId="514EE361" w14:textId="77777777" w:rsidR="00CF178F" w:rsidRDefault="00CF178F">
      <w:pPr>
        <w:rPr>
          <w:rFonts w:ascii="Arial" w:hAnsi="Arial" w:cs="Arial"/>
          <w:color w:val="333333"/>
        </w:rPr>
      </w:pPr>
      <w:r>
        <w:rPr>
          <w:rFonts w:ascii="Arial" w:hAnsi="Arial" w:cs="Arial"/>
          <w:color w:val="333333"/>
        </w:rPr>
        <w:br w:type="page"/>
      </w:r>
    </w:p>
    <w:p w14:paraId="5A75EA56" w14:textId="2E0164D6" w:rsidR="00CF178F" w:rsidRDefault="00CF178F" w:rsidP="00CF178F">
      <w:pPr>
        <w:shd w:val="clear" w:color="auto" w:fill="FFFFFF"/>
        <w:spacing w:after="0" w:line="240" w:lineRule="auto"/>
        <w:jc w:val="center"/>
        <w:rPr>
          <w:rFonts w:ascii="Arial" w:hAnsi="Arial" w:cs="Arial"/>
          <w:color w:val="333333"/>
        </w:rPr>
      </w:pPr>
      <w:r w:rsidRPr="00BC227A">
        <w:rPr>
          <w:rFonts w:ascii="Arial" w:hAnsi="Arial" w:cs="Arial"/>
          <w:color w:val="333333"/>
        </w:rPr>
        <w:lastRenderedPageBreak/>
        <w:t>ANEXO</w:t>
      </w:r>
      <w:r>
        <w:rPr>
          <w:rFonts w:ascii="Arial" w:hAnsi="Arial" w:cs="Arial"/>
          <w:color w:val="333333"/>
        </w:rPr>
        <w:t xml:space="preserve"> 2</w:t>
      </w:r>
      <w:r w:rsidRPr="00BC227A">
        <w:rPr>
          <w:rFonts w:ascii="Arial" w:hAnsi="Arial" w:cs="Arial"/>
          <w:color w:val="333333"/>
        </w:rPr>
        <w:t>:</w:t>
      </w:r>
      <w:r>
        <w:rPr>
          <w:rFonts w:ascii="Arial" w:hAnsi="Arial" w:cs="Arial"/>
          <w:color w:val="333333"/>
        </w:rPr>
        <w:t xml:space="preserve"> Propuestas del Colegio Médico en materia de donación de órganos.</w:t>
      </w:r>
    </w:p>
    <w:p w14:paraId="425690F0" w14:textId="0E032839" w:rsidR="00CF178F" w:rsidRDefault="00CF178F" w:rsidP="00CF178F">
      <w:pPr>
        <w:shd w:val="clear" w:color="auto" w:fill="FFFFFF"/>
        <w:spacing w:after="0" w:line="240" w:lineRule="auto"/>
        <w:rPr>
          <w:rFonts w:ascii="Arial" w:hAnsi="Arial" w:cs="Arial"/>
          <w:color w:val="333333"/>
        </w:rPr>
      </w:pPr>
    </w:p>
    <w:p w14:paraId="7AEC3A7E"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Reorganizar territorialmente las Unidades de </w:t>
      </w:r>
      <w:proofErr w:type="spellStart"/>
      <w:r w:rsidRPr="00CF178F">
        <w:rPr>
          <w:rFonts w:ascii="Arial" w:hAnsi="Arial" w:cs="Arial"/>
          <w:color w:val="333333"/>
        </w:rPr>
        <w:t>Procuramiento</w:t>
      </w:r>
      <w:proofErr w:type="spellEnd"/>
      <w:r w:rsidRPr="00CF178F">
        <w:rPr>
          <w:rFonts w:ascii="Arial" w:hAnsi="Arial" w:cs="Arial"/>
          <w:color w:val="333333"/>
        </w:rPr>
        <w:t xml:space="preserve">, favoreciendo la descentralización de sus acciones, autonomía de decisión, fortaleciendo su RRHH y distribuyéndolo </w:t>
      </w:r>
      <w:proofErr w:type="gramStart"/>
      <w:r w:rsidRPr="00CF178F">
        <w:rPr>
          <w:rFonts w:ascii="Arial" w:hAnsi="Arial" w:cs="Arial"/>
          <w:color w:val="333333"/>
        </w:rPr>
        <w:t>de acuerdo a</w:t>
      </w:r>
      <w:proofErr w:type="gramEnd"/>
      <w:r w:rsidRPr="00CF178F">
        <w:rPr>
          <w:rFonts w:ascii="Arial" w:hAnsi="Arial" w:cs="Arial"/>
          <w:color w:val="333333"/>
        </w:rPr>
        <w:t xml:space="preserve"> las necesidades. Esta reagrupación, ordenada en torno a los centros que han demostrado funcionamiento más efectivo, podría conseguir replicar modelos de gestión actualmente exitosos, en centros de la RM y de regiones.</w:t>
      </w:r>
    </w:p>
    <w:p w14:paraId="615BD0DC" w14:textId="77777777" w:rsidR="00CF178F" w:rsidRDefault="00CF178F" w:rsidP="00CF178F">
      <w:pPr>
        <w:pStyle w:val="Prrafodelista"/>
        <w:shd w:val="clear" w:color="auto" w:fill="FFFFFF"/>
        <w:spacing w:after="0" w:line="240" w:lineRule="auto"/>
        <w:jc w:val="both"/>
        <w:rPr>
          <w:rFonts w:ascii="Arial" w:hAnsi="Arial" w:cs="Arial"/>
          <w:color w:val="333333"/>
        </w:rPr>
      </w:pPr>
    </w:p>
    <w:p w14:paraId="79AB4F57"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Fortalecer a los equipos de </w:t>
      </w:r>
      <w:proofErr w:type="spellStart"/>
      <w:r w:rsidRPr="00CF178F">
        <w:rPr>
          <w:rFonts w:ascii="Arial" w:hAnsi="Arial" w:cs="Arial"/>
          <w:color w:val="333333"/>
        </w:rPr>
        <w:t>procuramiento</w:t>
      </w:r>
      <w:proofErr w:type="spellEnd"/>
      <w:r w:rsidRPr="00CF178F">
        <w:rPr>
          <w:rFonts w:ascii="Arial" w:hAnsi="Arial" w:cs="Arial"/>
          <w:color w:val="333333"/>
        </w:rPr>
        <w:t xml:space="preserve"> con médicos, que puedan apoyar en la vigilancia, capacitación y manejo del proceso de donación en su conjunto.</w:t>
      </w:r>
    </w:p>
    <w:p w14:paraId="3C0FC31A" w14:textId="77777777" w:rsidR="00CF178F" w:rsidRPr="00CF178F" w:rsidRDefault="00CF178F" w:rsidP="00CF178F">
      <w:pPr>
        <w:pStyle w:val="Prrafodelista"/>
        <w:jc w:val="both"/>
        <w:rPr>
          <w:rFonts w:ascii="Arial" w:hAnsi="Arial" w:cs="Arial"/>
          <w:color w:val="333333"/>
        </w:rPr>
      </w:pPr>
    </w:p>
    <w:p w14:paraId="3337A111"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Generar la disponibilidad de condiciones estructurales y administrativas que permitan a quienes se desempeñan en Servicios de Urgencia y UCI detectar, identificar y sostener a potenciales donantes en el marco de un compromiso y apoyo explícito del sistema de salud y cada centro en particular (públicos y privados). Esto en cuánto a RRHH implicado, neurólogos o neurocirujanos para certificar la muerte cerebral; disponibilidad de exámenes complementarios para diagnóstico de muerte encefálica, entre otros.</w:t>
      </w:r>
    </w:p>
    <w:p w14:paraId="782AD66C" w14:textId="77777777" w:rsidR="00CF178F" w:rsidRPr="00CF178F" w:rsidRDefault="00CF178F" w:rsidP="00CF178F">
      <w:pPr>
        <w:pStyle w:val="Prrafodelista"/>
        <w:jc w:val="both"/>
        <w:rPr>
          <w:rFonts w:ascii="Arial" w:hAnsi="Arial" w:cs="Arial"/>
          <w:color w:val="333333"/>
        </w:rPr>
      </w:pPr>
    </w:p>
    <w:p w14:paraId="578F9F03"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Fiscalizar el funcionamiento del proceso de donación, desde la detección de un posible donante, hasta la extracción y posterior entrega del cuerpo de todo donante efectivo, estableciendo estándares de cumplimiento de protocolos y normas </w:t>
      </w:r>
      <w:proofErr w:type="spellStart"/>
      <w:r w:rsidRPr="00CF178F">
        <w:rPr>
          <w:rFonts w:ascii="Arial" w:hAnsi="Arial" w:cs="Arial"/>
          <w:color w:val="333333"/>
        </w:rPr>
        <w:t>vigentes,sanciones</w:t>
      </w:r>
      <w:proofErr w:type="spellEnd"/>
      <w:r w:rsidRPr="00CF178F">
        <w:rPr>
          <w:rFonts w:ascii="Arial" w:hAnsi="Arial" w:cs="Arial"/>
          <w:color w:val="333333"/>
        </w:rPr>
        <w:t xml:space="preserve"> frente a incumplimientos, estímulos para centros con resultados positivos, abordaje de eventos adversos (como donaciones frustras) y cumplimiento de criterios de máxima</w:t>
      </w:r>
      <w:r>
        <w:rPr>
          <w:rFonts w:ascii="Arial" w:hAnsi="Arial" w:cs="Arial"/>
          <w:color w:val="333333"/>
        </w:rPr>
        <w:t xml:space="preserve"> </w:t>
      </w:r>
      <w:r w:rsidRPr="00CF178F">
        <w:rPr>
          <w:rFonts w:ascii="Arial" w:hAnsi="Arial" w:cs="Arial"/>
          <w:color w:val="333333"/>
        </w:rPr>
        <w:t>transparencia, con cifras y datos, que permitan dar cuenta de los avances y gestionar localmente los programas.</w:t>
      </w:r>
    </w:p>
    <w:p w14:paraId="3BD42103" w14:textId="77777777" w:rsidR="00CF178F" w:rsidRPr="00CF178F" w:rsidRDefault="00CF178F" w:rsidP="00CF178F">
      <w:pPr>
        <w:pStyle w:val="Prrafodelista"/>
        <w:jc w:val="both"/>
        <w:rPr>
          <w:rFonts w:ascii="Arial" w:hAnsi="Arial" w:cs="Arial"/>
          <w:color w:val="333333"/>
        </w:rPr>
      </w:pPr>
    </w:p>
    <w:p w14:paraId="2BD8569E"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Dar énfasis a los programas de donación de injertos tisulares, difundiendo y capacitando en lo relativo a esta materia, en toda la red asistencial, tanto pública como privada.</w:t>
      </w:r>
      <w:r>
        <w:rPr>
          <w:rFonts w:ascii="Arial" w:hAnsi="Arial" w:cs="Arial"/>
          <w:color w:val="333333"/>
        </w:rPr>
        <w:t xml:space="preserve"> </w:t>
      </w:r>
    </w:p>
    <w:p w14:paraId="257FA3E5" w14:textId="77777777" w:rsidR="00CF178F" w:rsidRPr="00CF178F" w:rsidRDefault="00CF178F" w:rsidP="00CF178F">
      <w:pPr>
        <w:pStyle w:val="Prrafodelista"/>
        <w:jc w:val="both"/>
        <w:rPr>
          <w:rFonts w:ascii="Arial" w:hAnsi="Arial" w:cs="Arial"/>
          <w:color w:val="333333"/>
        </w:rPr>
      </w:pPr>
    </w:p>
    <w:p w14:paraId="611EFC6C"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Solicitar una asesoría externa por un organismo experto, que evalúe el desempeño del Sistema de Donación y Trasplantes chileno, a la luz de sus casi 20 años de trayectoria.</w:t>
      </w:r>
    </w:p>
    <w:p w14:paraId="7CC69A2A" w14:textId="77777777" w:rsidR="00CF178F" w:rsidRPr="00CF178F" w:rsidRDefault="00CF178F" w:rsidP="00CF178F">
      <w:pPr>
        <w:pStyle w:val="Prrafodelista"/>
        <w:jc w:val="both"/>
        <w:rPr>
          <w:rFonts w:ascii="Arial" w:hAnsi="Arial" w:cs="Arial"/>
          <w:color w:val="333333"/>
        </w:rPr>
      </w:pPr>
    </w:p>
    <w:p w14:paraId="084C6191"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Implementar programas de capacitación obligatoria para todos los funcionarios de las instituciones de salud públicas, privadas e instituciones de FFAA, de respecto a donación de órganos, las leyes que la regulan, listas de espera para órganos sólidos y tejidos, entre</w:t>
      </w:r>
      <w:r>
        <w:rPr>
          <w:rFonts w:ascii="Arial" w:hAnsi="Arial" w:cs="Arial"/>
          <w:color w:val="333333"/>
        </w:rPr>
        <w:t xml:space="preserve"> </w:t>
      </w:r>
      <w:r w:rsidRPr="00CF178F">
        <w:rPr>
          <w:rFonts w:ascii="Arial" w:hAnsi="Arial" w:cs="Arial"/>
          <w:color w:val="333333"/>
        </w:rPr>
        <w:t>otros.</w:t>
      </w:r>
    </w:p>
    <w:p w14:paraId="7547B3D7" w14:textId="77777777" w:rsidR="00CF178F" w:rsidRPr="00CF178F" w:rsidRDefault="00CF178F" w:rsidP="00CF178F">
      <w:pPr>
        <w:pStyle w:val="Prrafodelista"/>
        <w:jc w:val="both"/>
        <w:rPr>
          <w:rFonts w:ascii="Arial" w:hAnsi="Arial" w:cs="Arial"/>
          <w:color w:val="333333"/>
        </w:rPr>
      </w:pPr>
    </w:p>
    <w:p w14:paraId="6D63A4AC"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Incluir a la medicina de urgencia y rescate prehospitalario, al cálculo</w:t>
      </w:r>
      <w:r>
        <w:rPr>
          <w:rFonts w:ascii="Arial" w:hAnsi="Arial" w:cs="Arial"/>
          <w:color w:val="333333"/>
        </w:rPr>
        <w:t xml:space="preserve"> </w:t>
      </w:r>
      <w:r w:rsidRPr="00CF178F">
        <w:rPr>
          <w:rFonts w:ascii="Arial" w:hAnsi="Arial" w:cs="Arial"/>
          <w:color w:val="333333"/>
        </w:rPr>
        <w:t>de compromisos de gestión vigentes actualmente.</w:t>
      </w:r>
    </w:p>
    <w:p w14:paraId="22B142DD" w14:textId="77777777" w:rsidR="00CF178F" w:rsidRPr="00CF178F" w:rsidRDefault="00CF178F" w:rsidP="00CF178F">
      <w:pPr>
        <w:pStyle w:val="Prrafodelista"/>
        <w:jc w:val="both"/>
        <w:rPr>
          <w:rFonts w:ascii="Arial" w:hAnsi="Arial" w:cs="Arial"/>
          <w:color w:val="333333"/>
        </w:rPr>
      </w:pPr>
    </w:p>
    <w:p w14:paraId="3628C12F"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Formar una Unidad de equipos de salud </w:t>
      </w:r>
      <w:proofErr w:type="gramStart"/>
      <w:r w:rsidRPr="00CF178F">
        <w:rPr>
          <w:rFonts w:ascii="Arial" w:hAnsi="Arial" w:cs="Arial"/>
          <w:color w:val="333333"/>
        </w:rPr>
        <w:t>centralizados ,</w:t>
      </w:r>
      <w:proofErr w:type="gramEnd"/>
      <w:r w:rsidRPr="00CF178F">
        <w:rPr>
          <w:rFonts w:ascii="Arial" w:hAnsi="Arial" w:cs="Arial"/>
          <w:color w:val="333333"/>
        </w:rPr>
        <w:t xml:space="preserve"> especialmente entrenados en extraer órganos y tejidos, para acudir a lo largo del </w:t>
      </w:r>
      <w:proofErr w:type="spellStart"/>
      <w:r w:rsidRPr="00CF178F">
        <w:rPr>
          <w:rFonts w:ascii="Arial" w:hAnsi="Arial" w:cs="Arial"/>
          <w:color w:val="333333"/>
        </w:rPr>
        <w:t>pais</w:t>
      </w:r>
      <w:proofErr w:type="spellEnd"/>
      <w:r w:rsidRPr="00CF178F">
        <w:rPr>
          <w:rFonts w:ascii="Arial" w:hAnsi="Arial" w:cs="Arial"/>
          <w:color w:val="333333"/>
        </w:rPr>
        <w:t xml:space="preserve">, a realizar estos procedimientos de manera eficiente técnicamente, estableciendo esta actividad como parte del proceso de formación continua de especialistas contratados en el sistema público, que quieran formarse como </w:t>
      </w:r>
      <w:proofErr w:type="spellStart"/>
      <w:r w:rsidRPr="00CF178F">
        <w:rPr>
          <w:rFonts w:ascii="Arial" w:hAnsi="Arial" w:cs="Arial"/>
          <w:color w:val="333333"/>
        </w:rPr>
        <w:t>trasplantólogos</w:t>
      </w:r>
      <w:proofErr w:type="spellEnd"/>
      <w:r w:rsidRPr="00CF178F">
        <w:rPr>
          <w:rFonts w:ascii="Arial" w:hAnsi="Arial" w:cs="Arial"/>
          <w:color w:val="333333"/>
        </w:rPr>
        <w:t>.</w:t>
      </w:r>
    </w:p>
    <w:p w14:paraId="5487FA6B" w14:textId="77777777" w:rsidR="00CF178F" w:rsidRPr="00CF178F" w:rsidRDefault="00CF178F" w:rsidP="00CF178F">
      <w:pPr>
        <w:pStyle w:val="Prrafodelista"/>
        <w:jc w:val="both"/>
        <w:rPr>
          <w:rFonts w:ascii="Arial" w:hAnsi="Arial" w:cs="Arial"/>
          <w:color w:val="333333"/>
        </w:rPr>
      </w:pPr>
    </w:p>
    <w:p w14:paraId="43C8E22E"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Si bien para el año actual se reincorporó un Compromiso de Gestión para los Servicios de Salud (COMGES N°14), que medirá meta de donantes efectivos (tasa por millón de habitantes), seguimiento de posibles donantes y diagnósticos de muerte encefálica, está pendiente incluir estos objetivos como un criterio de acreditación de toda institución privada, con capacidad generadora de donantes de órganos y tejidos (Mutuales, hospitales de Fuerzas Armadas, entre otros).</w:t>
      </w:r>
    </w:p>
    <w:p w14:paraId="0C99C6DF" w14:textId="77777777" w:rsidR="00CF178F" w:rsidRPr="00CF178F" w:rsidRDefault="00CF178F" w:rsidP="00CF178F">
      <w:pPr>
        <w:pStyle w:val="Prrafodelista"/>
        <w:jc w:val="both"/>
        <w:rPr>
          <w:rFonts w:ascii="Arial" w:hAnsi="Arial" w:cs="Arial"/>
          <w:color w:val="333333"/>
        </w:rPr>
      </w:pPr>
    </w:p>
    <w:p w14:paraId="49BB7DA4" w14:textId="6495E794"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lastRenderedPageBreak/>
        <w:t xml:space="preserve">Será </w:t>
      </w:r>
      <w:r w:rsidR="00FD5F03" w:rsidRPr="00CF178F">
        <w:rPr>
          <w:rFonts w:ascii="Arial" w:hAnsi="Arial" w:cs="Arial"/>
          <w:color w:val="333333"/>
        </w:rPr>
        <w:t>también</w:t>
      </w:r>
      <w:r w:rsidRPr="00CF178F">
        <w:rPr>
          <w:rFonts w:ascii="Arial" w:hAnsi="Arial" w:cs="Arial"/>
          <w:color w:val="333333"/>
        </w:rPr>
        <w:t xml:space="preserve"> función de la Agencia de Donación y Trasplante convocar a la Comisión Nacional de trasplantes, integrando a un miembro de la Comisión COLMED. De esta manera se estará dando cumplimiento a la ley N° 19.451, en su artículo 16.</w:t>
      </w:r>
    </w:p>
    <w:p w14:paraId="38CFE481" w14:textId="77777777" w:rsidR="00CF178F" w:rsidRPr="00CF178F" w:rsidRDefault="00CF178F" w:rsidP="00CF178F">
      <w:pPr>
        <w:pStyle w:val="Prrafodelista"/>
        <w:jc w:val="both"/>
        <w:rPr>
          <w:rFonts w:ascii="Arial" w:hAnsi="Arial" w:cs="Arial"/>
          <w:color w:val="333333"/>
        </w:rPr>
      </w:pPr>
    </w:p>
    <w:p w14:paraId="00900287"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Establecer un equipo técnico, médico-bioético-jurídico, que analice y proponga cambios legales, que permitan regular y promover nuevas tecnologías disponibles, o nuevas maneras de conseguir donantes (donante a corazón parado); así como poner al día la reglamentación que existe </w:t>
      </w:r>
      <w:proofErr w:type="gramStart"/>
      <w:r w:rsidRPr="00CF178F">
        <w:rPr>
          <w:rFonts w:ascii="Arial" w:hAnsi="Arial" w:cs="Arial"/>
          <w:color w:val="333333"/>
        </w:rPr>
        <w:t>en relación a</w:t>
      </w:r>
      <w:proofErr w:type="gramEnd"/>
      <w:r w:rsidRPr="00CF178F">
        <w:rPr>
          <w:rFonts w:ascii="Arial" w:hAnsi="Arial" w:cs="Arial"/>
          <w:color w:val="333333"/>
        </w:rPr>
        <w:t xml:space="preserve"> tejidos</w:t>
      </w:r>
    </w:p>
    <w:p w14:paraId="2FBDAA65" w14:textId="77777777" w:rsidR="00CF178F" w:rsidRPr="00CF178F" w:rsidRDefault="00CF178F" w:rsidP="00CF178F">
      <w:pPr>
        <w:pStyle w:val="Prrafodelista"/>
        <w:jc w:val="both"/>
        <w:rPr>
          <w:rFonts w:ascii="Arial" w:hAnsi="Arial" w:cs="Arial"/>
          <w:color w:val="333333"/>
        </w:rPr>
      </w:pPr>
    </w:p>
    <w:p w14:paraId="4E66DB7C"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Realizar avances significativos en la donación cruzada, así como en la</w:t>
      </w:r>
      <w:r>
        <w:rPr>
          <w:rFonts w:ascii="Arial" w:hAnsi="Arial" w:cs="Arial"/>
          <w:color w:val="333333"/>
        </w:rPr>
        <w:t xml:space="preserve"> </w:t>
      </w:r>
      <w:r w:rsidRPr="00CF178F">
        <w:rPr>
          <w:rFonts w:ascii="Arial" w:hAnsi="Arial" w:cs="Arial"/>
          <w:color w:val="333333"/>
        </w:rPr>
        <w:t>donación en vida entre personas relacionadas y no relacionadas.</w:t>
      </w:r>
    </w:p>
    <w:p w14:paraId="5AFF0D18" w14:textId="77777777" w:rsidR="00CF178F" w:rsidRPr="00CF178F" w:rsidRDefault="00CF178F" w:rsidP="00CF178F">
      <w:pPr>
        <w:pStyle w:val="Prrafodelista"/>
        <w:jc w:val="both"/>
        <w:rPr>
          <w:rFonts w:ascii="Arial" w:hAnsi="Arial" w:cs="Arial"/>
          <w:color w:val="333333"/>
        </w:rPr>
      </w:pPr>
    </w:p>
    <w:p w14:paraId="455C61FC"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Implementar a los programas de trasplante con sistemas o dispositivos que permitan mantener a los receptores en condiciones adecuadas (ejemplo: LVAD, ECMO, sistemas se soporte hepático).</w:t>
      </w:r>
    </w:p>
    <w:p w14:paraId="0427EBB3" w14:textId="77777777" w:rsidR="00CF178F" w:rsidRPr="00CF178F" w:rsidRDefault="00CF178F" w:rsidP="00CF178F">
      <w:pPr>
        <w:pStyle w:val="Prrafodelista"/>
        <w:jc w:val="both"/>
        <w:rPr>
          <w:rFonts w:ascii="Arial" w:hAnsi="Arial" w:cs="Arial"/>
          <w:color w:val="333333"/>
        </w:rPr>
      </w:pPr>
    </w:p>
    <w:p w14:paraId="2AD3C85D" w14:textId="77777777" w:rsid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Establecer una política intersectorial, con Educación y Cultura, de manera de lograr instalar en el país el cambio cultural necesario, para ser “un país donante”. Alcanzar el 2020 un objetivo secundario de esta iniciativa, que es bajar al 20% la negativa familiar, puede ser posible, gracias la modificación de la ley 19.451, incluidas en la ley 21.145 del 12 de </w:t>
      </w:r>
      <w:proofErr w:type="gramStart"/>
      <w:r w:rsidRPr="00CF178F">
        <w:rPr>
          <w:rFonts w:ascii="Arial" w:hAnsi="Arial" w:cs="Arial"/>
          <w:color w:val="333333"/>
        </w:rPr>
        <w:t>Marzo</w:t>
      </w:r>
      <w:proofErr w:type="gramEnd"/>
      <w:r w:rsidRPr="00CF178F">
        <w:rPr>
          <w:rFonts w:ascii="Arial" w:hAnsi="Arial" w:cs="Arial"/>
          <w:color w:val="333333"/>
        </w:rPr>
        <w:t xml:space="preserve"> de este año.</w:t>
      </w:r>
    </w:p>
    <w:p w14:paraId="19BA6FD4" w14:textId="77777777" w:rsidR="00CF178F" w:rsidRPr="00CF178F" w:rsidRDefault="00CF178F" w:rsidP="00CF178F">
      <w:pPr>
        <w:pStyle w:val="Prrafodelista"/>
        <w:jc w:val="both"/>
        <w:rPr>
          <w:rFonts w:ascii="Arial" w:hAnsi="Arial" w:cs="Arial"/>
          <w:color w:val="333333"/>
        </w:rPr>
      </w:pPr>
    </w:p>
    <w:p w14:paraId="2A2ACECD" w14:textId="602322E8" w:rsidR="00CF178F" w:rsidRPr="00CF178F" w:rsidRDefault="00CF178F" w:rsidP="00CF178F">
      <w:pPr>
        <w:pStyle w:val="Prrafodelista"/>
        <w:numPr>
          <w:ilvl w:val="0"/>
          <w:numId w:val="6"/>
        </w:numPr>
        <w:shd w:val="clear" w:color="auto" w:fill="FFFFFF"/>
        <w:spacing w:after="0" w:line="240" w:lineRule="auto"/>
        <w:jc w:val="both"/>
        <w:rPr>
          <w:rFonts w:ascii="Arial" w:hAnsi="Arial" w:cs="Arial"/>
          <w:color w:val="333333"/>
        </w:rPr>
      </w:pPr>
      <w:r w:rsidRPr="00CF178F">
        <w:rPr>
          <w:rFonts w:ascii="Arial" w:hAnsi="Arial" w:cs="Arial"/>
          <w:color w:val="333333"/>
        </w:rPr>
        <w:t xml:space="preserve">Generar condiciones para el fortalecimiento de instituciones comunitarias y </w:t>
      </w:r>
      <w:proofErr w:type="spellStart"/>
      <w:r w:rsidRPr="00CF178F">
        <w:rPr>
          <w:rFonts w:ascii="Arial" w:hAnsi="Arial" w:cs="Arial"/>
          <w:color w:val="333333"/>
        </w:rPr>
        <w:t>ONGs</w:t>
      </w:r>
      <w:proofErr w:type="spellEnd"/>
      <w:r w:rsidRPr="00CF178F">
        <w:rPr>
          <w:rFonts w:ascii="Arial" w:hAnsi="Arial" w:cs="Arial"/>
          <w:color w:val="333333"/>
        </w:rPr>
        <w:t>, que apoyan a agrupaciones de pacientes y familiares, reconociendo su importancia para asentar una cultura por la donación en Chile a través de toda la sociedad, comenzando por los niños.</w:t>
      </w:r>
    </w:p>
    <w:p w14:paraId="25555EC9" w14:textId="77777777" w:rsidR="00BC227A" w:rsidRPr="00BC227A" w:rsidRDefault="00BC227A" w:rsidP="00BC227A">
      <w:pPr>
        <w:pStyle w:val="Prrafodelista"/>
        <w:shd w:val="clear" w:color="auto" w:fill="FFFFFF"/>
        <w:spacing w:after="0" w:line="240" w:lineRule="auto"/>
        <w:jc w:val="both"/>
        <w:rPr>
          <w:rFonts w:ascii="Arial" w:hAnsi="Arial" w:cs="Arial"/>
          <w:color w:val="333333"/>
        </w:rPr>
      </w:pPr>
    </w:p>
    <w:sectPr w:rsidR="00BC227A" w:rsidRPr="00BC227A" w:rsidSect="00B905A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9D61" w14:textId="77777777" w:rsidR="007F04B7" w:rsidRDefault="007F04B7" w:rsidP="005532C0">
      <w:pPr>
        <w:spacing w:after="0" w:line="240" w:lineRule="auto"/>
      </w:pPr>
      <w:r>
        <w:separator/>
      </w:r>
    </w:p>
  </w:endnote>
  <w:endnote w:type="continuationSeparator" w:id="0">
    <w:p w14:paraId="6A9D1F8F" w14:textId="77777777" w:rsidR="007F04B7" w:rsidRDefault="007F04B7" w:rsidP="0055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21F8" w14:textId="77777777" w:rsidR="00A92FA5" w:rsidRDefault="00A92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5B43" w14:textId="3401423E" w:rsidR="00EB57C3" w:rsidRDefault="007F04B7" w:rsidP="00EB57C3">
    <w:pPr>
      <w:pStyle w:val="Piedepgina"/>
    </w:pPr>
    <w:r>
      <w:pict w14:anchorId="2F5716A5">
        <v:rect id="_x0000_i1026" style="width:0;height:1.5pt" o:hralign="center" o:hrstd="t" o:hr="t" fillcolor="#a0a0a0" stroked="f"/>
      </w:pict>
    </w:r>
  </w:p>
  <w:p w14:paraId="56299917" w14:textId="40A338CB" w:rsidR="00EB57C3" w:rsidRPr="00EB57C3" w:rsidRDefault="00EB57C3" w:rsidP="00A92FA5">
    <w:pPr>
      <w:pStyle w:val="Piedepgina"/>
      <w:jc w:val="center"/>
      <w:rPr>
        <w:b/>
        <w:bCs/>
      </w:rPr>
    </w:pPr>
    <w:r w:rsidRPr="00775328">
      <w:rPr>
        <w:sz w:val="16"/>
        <w:szCs w:val="16"/>
      </w:rPr>
      <w:t>Derecho y Salud SpA</w:t>
    </w:r>
    <w:r w:rsidRPr="00775328">
      <w:rPr>
        <w:sz w:val="16"/>
        <w:szCs w:val="16"/>
      </w:rPr>
      <w:tab/>
    </w:r>
    <w:r w:rsidR="00775328">
      <w:rPr>
        <w:sz w:val="16"/>
        <w:szCs w:val="16"/>
      </w:rPr>
      <w:t>Minuta Caso Donante Temuco</w:t>
    </w:r>
    <w:r w:rsidRPr="00775328">
      <w:rPr>
        <w:sz w:val="16"/>
        <w:szCs w:val="16"/>
      </w:rPr>
      <w:tab/>
    </w:r>
    <w:sdt>
      <w:sdtPr>
        <w:rPr>
          <w:sz w:val="16"/>
          <w:szCs w:val="16"/>
        </w:rPr>
        <w:id w:val="-49641605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775328">
              <w:rPr>
                <w:sz w:val="16"/>
                <w:szCs w:val="16"/>
              </w:rPr>
              <w:t xml:space="preserve">Página </w:t>
            </w:r>
            <w:r w:rsidRPr="00775328">
              <w:rPr>
                <w:sz w:val="16"/>
                <w:szCs w:val="16"/>
              </w:rPr>
              <w:fldChar w:fldCharType="begin"/>
            </w:r>
            <w:r w:rsidRPr="00775328">
              <w:rPr>
                <w:sz w:val="16"/>
                <w:szCs w:val="16"/>
              </w:rPr>
              <w:instrText>PAGE</w:instrText>
            </w:r>
            <w:r w:rsidRPr="00775328">
              <w:rPr>
                <w:sz w:val="16"/>
                <w:szCs w:val="16"/>
              </w:rPr>
              <w:fldChar w:fldCharType="separate"/>
            </w:r>
            <w:r w:rsidRPr="00775328">
              <w:rPr>
                <w:sz w:val="16"/>
                <w:szCs w:val="16"/>
              </w:rPr>
              <w:t>2</w:t>
            </w:r>
            <w:r w:rsidRPr="00775328">
              <w:rPr>
                <w:sz w:val="16"/>
                <w:szCs w:val="16"/>
              </w:rPr>
              <w:fldChar w:fldCharType="end"/>
            </w:r>
            <w:r w:rsidRPr="00775328">
              <w:rPr>
                <w:sz w:val="16"/>
                <w:szCs w:val="16"/>
              </w:rPr>
              <w:t xml:space="preserve"> de </w:t>
            </w:r>
            <w:r w:rsidRPr="00775328">
              <w:rPr>
                <w:sz w:val="16"/>
                <w:szCs w:val="16"/>
              </w:rPr>
              <w:fldChar w:fldCharType="begin"/>
            </w:r>
            <w:r w:rsidRPr="00775328">
              <w:rPr>
                <w:sz w:val="16"/>
                <w:szCs w:val="16"/>
              </w:rPr>
              <w:instrText>NUMPAGES</w:instrText>
            </w:r>
            <w:r w:rsidRPr="00775328">
              <w:rPr>
                <w:sz w:val="16"/>
                <w:szCs w:val="16"/>
              </w:rPr>
              <w:fldChar w:fldCharType="separate"/>
            </w:r>
            <w:r w:rsidRPr="00775328">
              <w:rPr>
                <w:sz w:val="16"/>
                <w:szCs w:val="16"/>
              </w:rPr>
              <w:t>2</w:t>
            </w:r>
            <w:r w:rsidRPr="00775328">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17CF" w14:textId="77777777" w:rsidR="00A92FA5" w:rsidRDefault="00A92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BA08" w14:textId="77777777" w:rsidR="007F04B7" w:rsidRDefault="007F04B7" w:rsidP="005532C0">
      <w:pPr>
        <w:spacing w:after="0" w:line="240" w:lineRule="auto"/>
      </w:pPr>
      <w:r>
        <w:separator/>
      </w:r>
    </w:p>
  </w:footnote>
  <w:footnote w:type="continuationSeparator" w:id="0">
    <w:p w14:paraId="5E2350D1" w14:textId="77777777" w:rsidR="007F04B7" w:rsidRDefault="007F04B7" w:rsidP="005532C0">
      <w:pPr>
        <w:spacing w:after="0" w:line="240" w:lineRule="auto"/>
      </w:pPr>
      <w:r>
        <w:continuationSeparator/>
      </w:r>
    </w:p>
  </w:footnote>
  <w:footnote w:id="1">
    <w:p w14:paraId="43A61C4A" w14:textId="724A94D1" w:rsidR="00775328" w:rsidRDefault="00775328">
      <w:pPr>
        <w:pStyle w:val="Textonotapie"/>
      </w:pPr>
      <w:r>
        <w:rPr>
          <w:rStyle w:val="Refdenotaalpie"/>
        </w:rPr>
        <w:footnoteRef/>
      </w:r>
      <w:r>
        <w:t xml:space="preserve"> Fuente: </w:t>
      </w:r>
      <w:hyperlink r:id="rId1" w:history="1">
        <w:r>
          <w:rPr>
            <w:rStyle w:val="Hipervnculo"/>
          </w:rPr>
          <w:t>https://www.publimetro.cl/cl/noticias/2019/07/22/cronologia-de-una-donacion-que-paso-realmente-con-el-proceso-de-donacion-de-organos-del-fallecido-en-temuco.html</w:t>
        </w:r>
      </w:hyperlink>
    </w:p>
  </w:footnote>
  <w:footnote w:id="2">
    <w:p w14:paraId="59B72CA9" w14:textId="301031C6" w:rsidR="00775328" w:rsidRDefault="00775328">
      <w:pPr>
        <w:pStyle w:val="Textonotapie"/>
      </w:pPr>
      <w:r>
        <w:rPr>
          <w:rStyle w:val="Refdenotaalpie"/>
        </w:rPr>
        <w:footnoteRef/>
      </w:r>
      <w:r>
        <w:t xml:space="preserve"> Fuente: </w:t>
      </w:r>
      <w:hyperlink r:id="rId2" w:history="1">
        <w:r>
          <w:rPr>
            <w:rStyle w:val="Hipervnculo"/>
          </w:rPr>
          <w:t>https://www.theclinic.cl/2019/07/25/denuncian-un-nuevo-caso-de-donacion-fallida-en-la-araucania-no-se-habrian-activado-los-protocolos/</w:t>
        </w:r>
      </w:hyperlink>
    </w:p>
  </w:footnote>
  <w:footnote w:id="3">
    <w:p w14:paraId="56E27270" w14:textId="5405F352" w:rsidR="00775328" w:rsidRDefault="00775328">
      <w:pPr>
        <w:pStyle w:val="Textonotapie"/>
      </w:pPr>
      <w:r>
        <w:rPr>
          <w:rStyle w:val="Refdenotaalpie"/>
        </w:rPr>
        <w:footnoteRef/>
      </w:r>
      <w:r>
        <w:t xml:space="preserve"> Fuente: </w:t>
      </w:r>
      <w:r w:rsidRPr="00215962">
        <w:rPr>
          <w:rStyle w:val="Hipervnculo"/>
        </w:rPr>
        <w:t>https://twitter.com/Contraloriacl/status/1153470344839270403</w:t>
      </w:r>
    </w:p>
  </w:footnote>
  <w:footnote w:id="4">
    <w:p w14:paraId="595F0FCF" w14:textId="488C296E" w:rsidR="00215962" w:rsidRDefault="00215962">
      <w:pPr>
        <w:pStyle w:val="Textonotapie"/>
      </w:pPr>
      <w:r>
        <w:rPr>
          <w:rStyle w:val="Refdenotaalpie"/>
        </w:rPr>
        <w:footnoteRef/>
      </w:r>
      <w:r>
        <w:t xml:space="preserve"> Fuente: </w:t>
      </w:r>
      <w:hyperlink r:id="rId3" w:history="1">
        <w:r w:rsidRPr="00D23052">
          <w:rPr>
            <w:rStyle w:val="Hipervnculo"/>
          </w:rPr>
          <w:t>https://www.cooperativa.cl/noticias/pais/salud/trasplantes/fin-de-la-corporacion-del-trasplante-es-una-decision-irrevocable/2018-05-25/123647.html</w:t>
        </w:r>
      </w:hyperlink>
      <w:r>
        <w:t xml:space="preserve"> </w:t>
      </w:r>
    </w:p>
  </w:footnote>
  <w:footnote w:id="5">
    <w:p w14:paraId="0F7B353B" w14:textId="15839420" w:rsidR="00CF178F" w:rsidRDefault="00CF178F" w:rsidP="00CF178F">
      <w:pPr>
        <w:pStyle w:val="Textonotapie"/>
      </w:pPr>
      <w:r>
        <w:rPr>
          <w:rStyle w:val="Refdenotaalpie"/>
        </w:rPr>
        <w:footnoteRef/>
      </w:r>
      <w:r>
        <w:t xml:space="preserve"> DONACIÓN Y TRASPLANTE DE ÓRGANOS Y TEJIDOS: AGENCIA NACIONAL DE PROCURAMIENTO,</w:t>
      </w:r>
      <w:r w:rsidRPr="00CF178F">
        <w:t xml:space="preserve"> </w:t>
      </w:r>
      <w:r>
        <w:t>documento de Trabajo</w:t>
      </w:r>
    </w:p>
    <w:p w14:paraId="09AFC893" w14:textId="108599DE" w:rsidR="00CF178F" w:rsidRDefault="00CF178F" w:rsidP="00CF178F">
      <w:pPr>
        <w:pStyle w:val="Textonotapie"/>
      </w:pPr>
      <w:r>
        <w:t xml:space="preserve">Comisión Trasplante del Colegio Médico de Chile, disponible en </w:t>
      </w:r>
      <w:hyperlink r:id="rId4" w:history="1">
        <w:r w:rsidRPr="000A7AFB">
          <w:rPr>
            <w:rStyle w:val="Hipervnculo"/>
          </w:rPr>
          <w:t>http://www.colegiomedico.cl/wp-content/uploads/2019/07/Documento-_Comision_Trasplante_Colmed.pdf</w:t>
        </w:r>
      </w:hyperlink>
      <w:r>
        <w:t xml:space="preserve"> </w:t>
      </w:r>
    </w:p>
  </w:footnote>
  <w:footnote w:id="6">
    <w:p w14:paraId="4F377F4B" w14:textId="6D9CA7B9" w:rsidR="008044E6" w:rsidRDefault="008044E6">
      <w:pPr>
        <w:pStyle w:val="Textonotapie"/>
      </w:pPr>
      <w:r>
        <w:rPr>
          <w:rStyle w:val="Refdenotaalpie"/>
        </w:rPr>
        <w:footnoteRef/>
      </w:r>
      <w:r>
        <w:t xml:space="preserve"> Fuente: </w:t>
      </w:r>
      <w:hyperlink r:id="rId5" w:history="1">
        <w:r>
          <w:rPr>
            <w:rStyle w:val="Hipervnculo"/>
          </w:rPr>
          <w:t>https://www.pauta.cl/nacional/ley-joaquin-manalich-detalla-ejes-del-proyecto-de-derechos-de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FAB5" w14:textId="77777777" w:rsidR="00A92FA5" w:rsidRDefault="00A92F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2D8C" w14:textId="77777777" w:rsidR="00A92FA5" w:rsidRDefault="00A92F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A168" w14:textId="77777777" w:rsidR="00A92FA5" w:rsidRDefault="00A92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D6B"/>
    <w:multiLevelType w:val="multilevel"/>
    <w:tmpl w:val="6D88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D74F7"/>
    <w:multiLevelType w:val="hybridMultilevel"/>
    <w:tmpl w:val="E4B6B8C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3FD7E59"/>
    <w:multiLevelType w:val="hybridMultilevel"/>
    <w:tmpl w:val="5F5CA54C"/>
    <w:lvl w:ilvl="0" w:tplc="D4486830">
      <w:start w:val="1"/>
      <w:numFmt w:val="decimal"/>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A317BAB"/>
    <w:multiLevelType w:val="hybridMultilevel"/>
    <w:tmpl w:val="824AF8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4867FB"/>
    <w:multiLevelType w:val="hybridMultilevel"/>
    <w:tmpl w:val="306C1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E87B7F"/>
    <w:multiLevelType w:val="hybridMultilevel"/>
    <w:tmpl w:val="CDD8954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6C"/>
    <w:rsid w:val="00104A6C"/>
    <w:rsid w:val="00197E86"/>
    <w:rsid w:val="00215962"/>
    <w:rsid w:val="002C2201"/>
    <w:rsid w:val="00335A40"/>
    <w:rsid w:val="00401C0F"/>
    <w:rsid w:val="004664A1"/>
    <w:rsid w:val="00495073"/>
    <w:rsid w:val="00502B68"/>
    <w:rsid w:val="005532C0"/>
    <w:rsid w:val="00557855"/>
    <w:rsid w:val="006530D4"/>
    <w:rsid w:val="00775328"/>
    <w:rsid w:val="007F04B7"/>
    <w:rsid w:val="008044E6"/>
    <w:rsid w:val="00851F12"/>
    <w:rsid w:val="00916487"/>
    <w:rsid w:val="00A0696D"/>
    <w:rsid w:val="00A92FA5"/>
    <w:rsid w:val="00B74389"/>
    <w:rsid w:val="00B905AF"/>
    <w:rsid w:val="00BC227A"/>
    <w:rsid w:val="00CF178F"/>
    <w:rsid w:val="00D25DD9"/>
    <w:rsid w:val="00EB57C3"/>
    <w:rsid w:val="00FD5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BC4C"/>
  <w15:chartTrackingRefBased/>
  <w15:docId w15:val="{191B8DA0-C0AB-4F89-8F4C-E264510A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link w:val="Ttulo4Car"/>
    <w:uiPriority w:val="9"/>
    <w:qFormat/>
    <w:rsid w:val="004664A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4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4A6C"/>
    <w:rPr>
      <w:b/>
      <w:bCs/>
    </w:rPr>
  </w:style>
  <w:style w:type="character" w:styleId="Hipervnculo">
    <w:name w:val="Hyperlink"/>
    <w:basedOn w:val="Fuentedeprrafopredeter"/>
    <w:uiPriority w:val="99"/>
    <w:unhideWhenUsed/>
    <w:rsid w:val="00104A6C"/>
    <w:rPr>
      <w:color w:val="0000FF"/>
      <w:u w:val="single"/>
    </w:rPr>
  </w:style>
  <w:style w:type="paragraph" w:styleId="Textonotapie">
    <w:name w:val="footnote text"/>
    <w:basedOn w:val="Normal"/>
    <w:link w:val="TextonotapieCar"/>
    <w:uiPriority w:val="99"/>
    <w:semiHidden/>
    <w:unhideWhenUsed/>
    <w:rsid w:val="005532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2C0"/>
    <w:rPr>
      <w:sz w:val="20"/>
      <w:szCs w:val="20"/>
    </w:rPr>
  </w:style>
  <w:style w:type="character" w:styleId="Refdenotaalpie">
    <w:name w:val="footnote reference"/>
    <w:basedOn w:val="Fuentedeprrafopredeter"/>
    <w:uiPriority w:val="99"/>
    <w:semiHidden/>
    <w:unhideWhenUsed/>
    <w:rsid w:val="005532C0"/>
    <w:rPr>
      <w:vertAlign w:val="superscript"/>
    </w:rPr>
  </w:style>
  <w:style w:type="character" w:styleId="Mencinsinresolver">
    <w:name w:val="Unresolved Mention"/>
    <w:basedOn w:val="Fuentedeprrafopredeter"/>
    <w:uiPriority w:val="99"/>
    <w:semiHidden/>
    <w:unhideWhenUsed/>
    <w:rsid w:val="005532C0"/>
    <w:rPr>
      <w:color w:val="605E5C"/>
      <w:shd w:val="clear" w:color="auto" w:fill="E1DFDD"/>
    </w:rPr>
  </w:style>
  <w:style w:type="paragraph" w:styleId="Encabezado">
    <w:name w:val="header"/>
    <w:basedOn w:val="Normal"/>
    <w:link w:val="EncabezadoCar"/>
    <w:uiPriority w:val="99"/>
    <w:unhideWhenUsed/>
    <w:rsid w:val="00EB57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7C3"/>
  </w:style>
  <w:style w:type="paragraph" w:styleId="Piedepgina">
    <w:name w:val="footer"/>
    <w:basedOn w:val="Normal"/>
    <w:link w:val="PiedepginaCar"/>
    <w:uiPriority w:val="99"/>
    <w:unhideWhenUsed/>
    <w:rsid w:val="00EB57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7C3"/>
  </w:style>
  <w:style w:type="character" w:customStyle="1" w:styleId="Ttulo4Car">
    <w:name w:val="Título 4 Car"/>
    <w:basedOn w:val="Fuentedeprrafopredeter"/>
    <w:link w:val="Ttulo4"/>
    <w:uiPriority w:val="9"/>
    <w:rsid w:val="004664A1"/>
    <w:rPr>
      <w:rFonts w:ascii="Times New Roman" w:eastAsia="Times New Roman" w:hAnsi="Times New Roman" w:cs="Times New Roman"/>
      <w:b/>
      <w:bCs/>
      <w:sz w:val="24"/>
      <w:szCs w:val="24"/>
      <w:lang w:eastAsia="es-ES"/>
    </w:rPr>
  </w:style>
  <w:style w:type="paragraph" w:customStyle="1" w:styleId="selectionshareable">
    <w:name w:val="selectionshareable"/>
    <w:basedOn w:val="Normal"/>
    <w:rsid w:val="004664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643">
      <w:bodyDiv w:val="1"/>
      <w:marLeft w:val="0"/>
      <w:marRight w:val="0"/>
      <w:marTop w:val="0"/>
      <w:marBottom w:val="0"/>
      <w:divBdr>
        <w:top w:val="none" w:sz="0" w:space="0" w:color="auto"/>
        <w:left w:val="none" w:sz="0" w:space="0" w:color="auto"/>
        <w:bottom w:val="none" w:sz="0" w:space="0" w:color="auto"/>
        <w:right w:val="none" w:sz="0" w:space="0" w:color="auto"/>
      </w:divBdr>
      <w:divsChild>
        <w:div w:id="1909148603">
          <w:marLeft w:val="0"/>
          <w:marRight w:val="0"/>
          <w:marTop w:val="0"/>
          <w:marBottom w:val="0"/>
          <w:divBdr>
            <w:top w:val="none" w:sz="0" w:space="0" w:color="auto"/>
            <w:left w:val="none" w:sz="0" w:space="0" w:color="auto"/>
            <w:bottom w:val="none" w:sz="0" w:space="0" w:color="auto"/>
            <w:right w:val="none" w:sz="0" w:space="0" w:color="auto"/>
          </w:divBdr>
        </w:div>
        <w:div w:id="669452522">
          <w:marLeft w:val="0"/>
          <w:marRight w:val="0"/>
          <w:marTop w:val="0"/>
          <w:marBottom w:val="0"/>
          <w:divBdr>
            <w:top w:val="none" w:sz="0" w:space="0" w:color="auto"/>
            <w:left w:val="none" w:sz="0" w:space="0" w:color="auto"/>
            <w:bottom w:val="none" w:sz="0" w:space="0" w:color="auto"/>
            <w:right w:val="none" w:sz="0" w:space="0" w:color="auto"/>
          </w:divBdr>
          <w:divsChild>
            <w:div w:id="142537512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43536354">
          <w:marLeft w:val="0"/>
          <w:marRight w:val="0"/>
          <w:marTop w:val="0"/>
          <w:marBottom w:val="0"/>
          <w:divBdr>
            <w:top w:val="none" w:sz="0" w:space="0" w:color="auto"/>
            <w:left w:val="none" w:sz="0" w:space="0" w:color="auto"/>
            <w:bottom w:val="none" w:sz="0" w:space="0" w:color="auto"/>
            <w:right w:val="none" w:sz="0" w:space="0" w:color="auto"/>
          </w:divBdr>
        </w:div>
        <w:div w:id="1369839813">
          <w:marLeft w:val="0"/>
          <w:marRight w:val="0"/>
          <w:marTop w:val="0"/>
          <w:marBottom w:val="0"/>
          <w:divBdr>
            <w:top w:val="none" w:sz="0" w:space="0" w:color="auto"/>
            <w:left w:val="none" w:sz="0" w:space="0" w:color="auto"/>
            <w:bottom w:val="none" w:sz="0" w:space="0" w:color="auto"/>
            <w:right w:val="none" w:sz="0" w:space="0" w:color="auto"/>
          </w:divBdr>
          <w:divsChild>
            <w:div w:id="354307765">
              <w:marLeft w:val="0"/>
              <w:marRight w:val="0"/>
              <w:marTop w:val="0"/>
              <w:marBottom w:val="0"/>
              <w:divBdr>
                <w:top w:val="single" w:sz="6" w:space="8" w:color="CCCCCC"/>
                <w:left w:val="single" w:sz="6" w:space="8" w:color="CCCCCC"/>
                <w:bottom w:val="single" w:sz="6" w:space="8" w:color="CCCCCC"/>
                <w:right w:val="single" w:sz="6" w:space="8" w:color="CCCCCC"/>
              </w:divBdr>
            </w:div>
            <w:div w:id="54868634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123498349">
          <w:marLeft w:val="0"/>
          <w:marRight w:val="0"/>
          <w:marTop w:val="0"/>
          <w:marBottom w:val="0"/>
          <w:divBdr>
            <w:top w:val="none" w:sz="0" w:space="0" w:color="auto"/>
            <w:left w:val="none" w:sz="0" w:space="0" w:color="auto"/>
            <w:bottom w:val="none" w:sz="0" w:space="0" w:color="auto"/>
            <w:right w:val="none" w:sz="0" w:space="0" w:color="auto"/>
          </w:divBdr>
        </w:div>
        <w:div w:id="1442460129">
          <w:marLeft w:val="0"/>
          <w:marRight w:val="0"/>
          <w:marTop w:val="0"/>
          <w:marBottom w:val="0"/>
          <w:divBdr>
            <w:top w:val="none" w:sz="0" w:space="0" w:color="auto"/>
            <w:left w:val="none" w:sz="0" w:space="0" w:color="auto"/>
            <w:bottom w:val="none" w:sz="0" w:space="0" w:color="auto"/>
            <w:right w:val="none" w:sz="0" w:space="0" w:color="auto"/>
          </w:divBdr>
          <w:divsChild>
            <w:div w:id="76750792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86739565">
          <w:marLeft w:val="0"/>
          <w:marRight w:val="0"/>
          <w:marTop w:val="0"/>
          <w:marBottom w:val="0"/>
          <w:divBdr>
            <w:top w:val="none" w:sz="0" w:space="0" w:color="auto"/>
            <w:left w:val="none" w:sz="0" w:space="0" w:color="auto"/>
            <w:bottom w:val="none" w:sz="0" w:space="0" w:color="auto"/>
            <w:right w:val="none" w:sz="0" w:space="0" w:color="auto"/>
          </w:divBdr>
        </w:div>
      </w:divsChild>
    </w:div>
    <w:div w:id="549147510">
      <w:bodyDiv w:val="1"/>
      <w:marLeft w:val="0"/>
      <w:marRight w:val="0"/>
      <w:marTop w:val="0"/>
      <w:marBottom w:val="0"/>
      <w:divBdr>
        <w:top w:val="none" w:sz="0" w:space="0" w:color="auto"/>
        <w:left w:val="none" w:sz="0" w:space="0" w:color="auto"/>
        <w:bottom w:val="none" w:sz="0" w:space="0" w:color="auto"/>
        <w:right w:val="none" w:sz="0" w:space="0" w:color="auto"/>
      </w:divBdr>
    </w:div>
    <w:div w:id="583687189">
      <w:bodyDiv w:val="1"/>
      <w:marLeft w:val="0"/>
      <w:marRight w:val="0"/>
      <w:marTop w:val="0"/>
      <w:marBottom w:val="0"/>
      <w:divBdr>
        <w:top w:val="none" w:sz="0" w:space="0" w:color="auto"/>
        <w:left w:val="none" w:sz="0" w:space="0" w:color="auto"/>
        <w:bottom w:val="none" w:sz="0" w:space="0" w:color="auto"/>
        <w:right w:val="none" w:sz="0" w:space="0" w:color="auto"/>
      </w:divBdr>
    </w:div>
    <w:div w:id="869028659">
      <w:bodyDiv w:val="1"/>
      <w:marLeft w:val="0"/>
      <w:marRight w:val="0"/>
      <w:marTop w:val="0"/>
      <w:marBottom w:val="0"/>
      <w:divBdr>
        <w:top w:val="none" w:sz="0" w:space="0" w:color="auto"/>
        <w:left w:val="none" w:sz="0" w:space="0" w:color="auto"/>
        <w:bottom w:val="none" w:sz="0" w:space="0" w:color="auto"/>
        <w:right w:val="none" w:sz="0" w:space="0" w:color="auto"/>
      </w:divBdr>
    </w:div>
    <w:div w:id="1449201976">
      <w:bodyDiv w:val="1"/>
      <w:marLeft w:val="0"/>
      <w:marRight w:val="0"/>
      <w:marTop w:val="0"/>
      <w:marBottom w:val="0"/>
      <w:divBdr>
        <w:top w:val="none" w:sz="0" w:space="0" w:color="auto"/>
        <w:left w:val="none" w:sz="0" w:space="0" w:color="auto"/>
        <w:bottom w:val="none" w:sz="0" w:space="0" w:color="auto"/>
        <w:right w:val="none" w:sz="0" w:space="0" w:color="auto"/>
      </w:divBdr>
    </w:div>
    <w:div w:id="17088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operativa.cl/noticias/pais/salud/trasplantes/fin-de-la-corporacion-del-trasplante-es-una-decision-irrevocable/2018-05-25/123647.html" TargetMode="External"/><Relationship Id="rId2" Type="http://schemas.openxmlformats.org/officeDocument/2006/relationships/hyperlink" Target="https://www.theclinic.cl/2019/07/25/denuncian-un-nuevo-caso-de-donacion-fallida-en-la-araucania-no-se-habrian-activado-los-protocolos/" TargetMode="External"/><Relationship Id="rId1" Type="http://schemas.openxmlformats.org/officeDocument/2006/relationships/hyperlink" Target="https://www.publimetro.cl/cl/noticias/2019/07/22/cronologia-de-una-donacion-que-paso-realmente-con-el-proceso-de-donacion-de-organos-del-fallecido-en-temuco.html" TargetMode="External"/><Relationship Id="rId5" Type="http://schemas.openxmlformats.org/officeDocument/2006/relationships/hyperlink" Target="https://www.pauta.cl/nacional/ley-joaquin-manalich-detalla-ejes-del-proyecto-de-derechos-de" TargetMode="External"/><Relationship Id="rId4" Type="http://schemas.openxmlformats.org/officeDocument/2006/relationships/hyperlink" Target="http://www.colegiomedico.cl/wp-content/uploads/2019/07/Documento-_Comision_Trasplante_Colme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5A69-43AE-42A3-B0B1-FBC1611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Junyent Ruiz</dc:creator>
  <cp:keywords/>
  <dc:description/>
  <cp:lastModifiedBy>Jaime Junyent Ruiz</cp:lastModifiedBy>
  <cp:revision>2</cp:revision>
  <dcterms:created xsi:type="dcterms:W3CDTF">2019-09-04T21:59:00Z</dcterms:created>
  <dcterms:modified xsi:type="dcterms:W3CDTF">2019-09-04T21:59:00Z</dcterms:modified>
</cp:coreProperties>
</file>