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A2DF7" w14:textId="77777777" w:rsidR="006B08B5" w:rsidRDefault="00980CA3" w:rsidP="00980C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80CA3">
        <w:rPr>
          <w:rFonts w:ascii="Arial" w:hAnsi="Arial" w:cs="Arial"/>
          <w:b/>
          <w:bCs/>
        </w:rPr>
        <w:t>CO</w:t>
      </w:r>
      <w:r w:rsidR="00A363F1">
        <w:rPr>
          <w:rFonts w:ascii="Arial" w:hAnsi="Arial" w:cs="Arial"/>
          <w:b/>
          <w:bCs/>
        </w:rPr>
        <w:t xml:space="preserve">MENTARIOS RESPECTO DE </w:t>
      </w:r>
      <w:r w:rsidRPr="00980CA3">
        <w:rPr>
          <w:rFonts w:ascii="Arial" w:hAnsi="Arial" w:cs="Arial"/>
          <w:b/>
          <w:bCs/>
        </w:rPr>
        <w:t>INDICACIONSE BOLETIN 8105-11</w:t>
      </w:r>
      <w:r w:rsidR="00A363F1">
        <w:rPr>
          <w:rFonts w:ascii="Arial" w:hAnsi="Arial" w:cs="Arial"/>
          <w:b/>
          <w:bCs/>
        </w:rPr>
        <w:t xml:space="preserve">, </w:t>
      </w:r>
    </w:p>
    <w:p w14:paraId="181B0678" w14:textId="7EF4D327" w:rsidR="006B08B5" w:rsidRDefault="00A363F1" w:rsidP="00980C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PRESENTADAS </w:t>
      </w:r>
      <w:r w:rsidR="006B08B5">
        <w:rPr>
          <w:rFonts w:ascii="Arial" w:hAnsi="Arial" w:cs="Arial"/>
          <w:b/>
          <w:bCs/>
        </w:rPr>
        <w:t xml:space="preserve">POR EL SR. MINISTRO DE SALUD </w:t>
      </w:r>
      <w:r>
        <w:rPr>
          <w:rFonts w:ascii="Arial" w:hAnsi="Arial" w:cs="Arial"/>
          <w:b/>
          <w:bCs/>
        </w:rPr>
        <w:t>EN LA SESION DEL 9</w:t>
      </w:r>
      <w:r w:rsidR="006B08B5">
        <w:rPr>
          <w:rFonts w:ascii="Arial" w:hAnsi="Arial" w:cs="Arial"/>
          <w:b/>
          <w:bCs/>
        </w:rPr>
        <w:t xml:space="preserve"> DE JULIO DE 2019</w:t>
      </w:r>
    </w:p>
    <w:p w14:paraId="04BDCA9A" w14:textId="77777777" w:rsidR="00980CA3" w:rsidRDefault="00980CA3" w:rsidP="00980CA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A53BBD" w14:textId="77777777" w:rsidR="00A363F1" w:rsidRDefault="00A363F1" w:rsidP="00A363F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FEA0171" w14:textId="4EDB480B" w:rsidR="00C07239" w:rsidRDefault="00C07239" w:rsidP="00C0723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hace presente que </w:t>
      </w:r>
      <w:r w:rsidRPr="00C07239">
        <w:rPr>
          <w:rFonts w:ascii="Arial" w:hAnsi="Arial" w:cs="Arial"/>
        </w:rPr>
        <w:t xml:space="preserve">se espera la respuesta del Sr. </w:t>
      </w:r>
      <w:proofErr w:type="gramStart"/>
      <w:r w:rsidRPr="00C07239">
        <w:rPr>
          <w:rFonts w:ascii="Arial" w:hAnsi="Arial" w:cs="Arial"/>
        </w:rPr>
        <w:t>Ministro</w:t>
      </w:r>
      <w:proofErr w:type="gramEnd"/>
      <w:r w:rsidRPr="00C07239">
        <w:rPr>
          <w:rFonts w:ascii="Arial" w:hAnsi="Arial" w:cs="Arial"/>
        </w:rPr>
        <w:t xml:space="preserve"> respecto de los 18 temas planteados por los senadores de la oposición de la Comisión Salud en la sesión del día 9 de julio.</w:t>
      </w:r>
    </w:p>
    <w:p w14:paraId="11F1A473" w14:textId="77777777" w:rsidR="00C07239" w:rsidRPr="00C07239" w:rsidRDefault="00C07239" w:rsidP="00C0723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123C15" w14:textId="10B9FE31" w:rsidR="00414ADD" w:rsidRPr="00C07239" w:rsidRDefault="00A363F1" w:rsidP="00414A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239">
        <w:rPr>
          <w:rFonts w:ascii="Arial" w:hAnsi="Arial" w:cs="Arial"/>
        </w:rPr>
        <w:t xml:space="preserve">El proyecto de ley solo </w:t>
      </w:r>
      <w:r w:rsidR="00FB5425" w:rsidRPr="00C07239">
        <w:rPr>
          <w:rFonts w:ascii="Arial" w:hAnsi="Arial" w:cs="Arial"/>
        </w:rPr>
        <w:t>se hace cargo de la discriminación por sexo, pero no por edad ni condición de salud. De esta manera, sigue siendo discriminatorio</w:t>
      </w:r>
      <w:r w:rsidRPr="00C07239">
        <w:rPr>
          <w:rFonts w:ascii="Arial" w:hAnsi="Arial" w:cs="Arial"/>
        </w:rPr>
        <w:t>, ya que</w:t>
      </w:r>
      <w:r w:rsidR="00414ADD" w:rsidRPr="00C07239">
        <w:rPr>
          <w:rFonts w:ascii="Arial" w:hAnsi="Arial" w:cs="Arial"/>
        </w:rPr>
        <w:t>:</w:t>
      </w:r>
    </w:p>
    <w:p w14:paraId="06390D33" w14:textId="28975931" w:rsidR="00A363F1" w:rsidRPr="00C07239" w:rsidRDefault="00A363F1" w:rsidP="00414ADD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239">
        <w:rPr>
          <w:rFonts w:ascii="Arial" w:hAnsi="Arial" w:cs="Arial"/>
        </w:rPr>
        <w:t>Establece precios diferenciados (y más caros) para las personas de mayor edad, las que terminan subsidiando a los más jóvenes;</w:t>
      </w:r>
    </w:p>
    <w:p w14:paraId="4713B49A" w14:textId="51456825" w:rsidR="00A363F1" w:rsidRPr="00C07239" w:rsidRDefault="00A363F1" w:rsidP="00414ADD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239">
        <w:rPr>
          <w:rFonts w:ascii="Arial" w:hAnsi="Arial" w:cs="Arial"/>
        </w:rPr>
        <w:t>Mantiene la declaración de salud y la restricción de cobertura financiera a enfermedades preexistentes para los afiliados de Fonasa e isapres cerradas que quieran incorporarse a las isapres abiertas. Incluso, la movilidad entre isapres abiertas queda sujeta al cumplimiento de ciertos requisitos.</w:t>
      </w:r>
    </w:p>
    <w:p w14:paraId="2985F9F2" w14:textId="77777777" w:rsidR="00414ADD" w:rsidRPr="00C07239" w:rsidRDefault="00414ADD" w:rsidP="004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EB9146" w14:textId="44E6A3F1" w:rsidR="0068272C" w:rsidRPr="00C07239" w:rsidRDefault="00A732C3" w:rsidP="00C0723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14ADD" w:rsidRPr="00C07239">
        <w:rPr>
          <w:rFonts w:ascii="Arial" w:hAnsi="Arial" w:cs="Arial"/>
        </w:rPr>
        <w:t>s un sistema que carece de solidaridad</w:t>
      </w:r>
      <w:r>
        <w:rPr>
          <w:rFonts w:ascii="Arial" w:hAnsi="Arial" w:cs="Arial"/>
        </w:rPr>
        <w:t xml:space="preserve"> entres sistemas, lo que se materializa en la ausencia de </w:t>
      </w:r>
      <w:proofErr w:type="spellStart"/>
      <w:r w:rsidR="00A363F1" w:rsidRPr="00C07239">
        <w:rPr>
          <w:rFonts w:ascii="Arial" w:hAnsi="Arial" w:cs="Arial"/>
        </w:rPr>
        <w:t>m</w:t>
      </w:r>
      <w:r w:rsidR="00980CA3" w:rsidRPr="00C07239">
        <w:rPr>
          <w:rFonts w:ascii="Arial" w:hAnsi="Arial" w:cs="Arial"/>
        </w:rPr>
        <w:t>ancomun</w:t>
      </w:r>
      <w:r w:rsidR="00A363F1" w:rsidRPr="00C07239">
        <w:rPr>
          <w:rFonts w:ascii="Arial" w:hAnsi="Arial" w:cs="Arial"/>
        </w:rPr>
        <w:t>i</w:t>
      </w:r>
      <w:r w:rsidR="00332DA1" w:rsidRPr="00C07239">
        <w:rPr>
          <w:rFonts w:ascii="Arial" w:hAnsi="Arial" w:cs="Arial"/>
        </w:rPr>
        <w:t>ó</w:t>
      </w:r>
      <w:r w:rsidR="00A363F1" w:rsidRPr="00C07239">
        <w:rPr>
          <w:rFonts w:ascii="Arial" w:hAnsi="Arial" w:cs="Arial"/>
        </w:rPr>
        <w:t>n</w:t>
      </w:r>
      <w:proofErr w:type="spellEnd"/>
      <w:r w:rsidR="00A363F1" w:rsidRPr="00C07239">
        <w:rPr>
          <w:rFonts w:ascii="Arial" w:hAnsi="Arial" w:cs="Arial"/>
        </w:rPr>
        <w:t xml:space="preserve"> </w:t>
      </w:r>
      <w:r w:rsidR="0068272C" w:rsidRPr="00C07239">
        <w:rPr>
          <w:rFonts w:ascii="Arial" w:hAnsi="Arial" w:cs="Arial"/>
        </w:rPr>
        <w:t xml:space="preserve">de los aportes de los beneficiarios de ambos sistemas, </w:t>
      </w:r>
      <w:r w:rsidR="00A363F1" w:rsidRPr="00C07239">
        <w:rPr>
          <w:rFonts w:ascii="Arial" w:hAnsi="Arial" w:cs="Arial"/>
        </w:rPr>
        <w:t>que permita</w:t>
      </w:r>
      <w:r w:rsidR="0068272C" w:rsidRPr="00C07239">
        <w:rPr>
          <w:rFonts w:ascii="Arial" w:hAnsi="Arial" w:cs="Arial"/>
        </w:rPr>
        <w:t>n</w:t>
      </w:r>
      <w:r w:rsidR="00A363F1" w:rsidRPr="00C07239">
        <w:rPr>
          <w:rFonts w:ascii="Arial" w:hAnsi="Arial" w:cs="Arial"/>
        </w:rPr>
        <w:t xml:space="preserve"> financia</w:t>
      </w:r>
      <w:r w:rsidR="0068272C" w:rsidRPr="00C07239">
        <w:rPr>
          <w:rFonts w:ascii="Arial" w:hAnsi="Arial" w:cs="Arial"/>
        </w:rPr>
        <w:t>r</w:t>
      </w:r>
      <w:r w:rsidR="00A363F1" w:rsidRPr="00C07239">
        <w:rPr>
          <w:rFonts w:ascii="Arial" w:hAnsi="Arial" w:cs="Arial"/>
        </w:rPr>
        <w:t xml:space="preserve"> prestaciones uni</w:t>
      </w:r>
      <w:r w:rsidR="0068272C" w:rsidRPr="00C07239">
        <w:rPr>
          <w:rFonts w:ascii="Arial" w:hAnsi="Arial" w:cs="Arial"/>
        </w:rPr>
        <w:t>v</w:t>
      </w:r>
      <w:r w:rsidR="00A363F1" w:rsidRPr="00C07239">
        <w:rPr>
          <w:rFonts w:ascii="Arial" w:hAnsi="Arial" w:cs="Arial"/>
        </w:rPr>
        <w:t>ersal</w:t>
      </w:r>
      <w:r w:rsidR="0068272C" w:rsidRPr="00C07239">
        <w:rPr>
          <w:rFonts w:ascii="Arial" w:hAnsi="Arial" w:cs="Arial"/>
        </w:rPr>
        <w:t xml:space="preserve">es </w:t>
      </w:r>
      <w:r w:rsidR="00A363F1" w:rsidRPr="00C07239">
        <w:rPr>
          <w:rFonts w:ascii="Arial" w:hAnsi="Arial" w:cs="Arial"/>
        </w:rPr>
        <w:t>y relevantes para la salud de todas</w:t>
      </w:r>
      <w:r w:rsidR="0068272C" w:rsidRPr="00C07239">
        <w:rPr>
          <w:rFonts w:ascii="Arial" w:hAnsi="Arial" w:cs="Arial"/>
        </w:rPr>
        <w:t xml:space="preserve"> </w:t>
      </w:r>
      <w:r w:rsidR="00A363F1" w:rsidRPr="00C07239">
        <w:rPr>
          <w:rFonts w:ascii="Arial" w:hAnsi="Arial" w:cs="Arial"/>
        </w:rPr>
        <w:t>las personas</w:t>
      </w:r>
      <w:r w:rsidR="0068272C" w:rsidRPr="00C07239">
        <w:rPr>
          <w:rFonts w:ascii="Arial" w:hAnsi="Arial" w:cs="Arial"/>
        </w:rPr>
        <w:t>.</w:t>
      </w:r>
    </w:p>
    <w:p w14:paraId="56512BD7" w14:textId="77777777" w:rsidR="00FB5425" w:rsidRPr="00C07239" w:rsidRDefault="00FB5425" w:rsidP="004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3618DE" w14:textId="0C02250C" w:rsidR="00C07239" w:rsidRDefault="00FB5425" w:rsidP="00C0723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239">
        <w:rPr>
          <w:rFonts w:ascii="Arial" w:hAnsi="Arial" w:cs="Arial"/>
        </w:rPr>
        <w:t xml:space="preserve">Respecto de la </w:t>
      </w:r>
      <w:r w:rsidR="00414ADD" w:rsidRPr="00C07239">
        <w:rPr>
          <w:rFonts w:ascii="Arial" w:hAnsi="Arial" w:cs="Arial"/>
        </w:rPr>
        <w:t>fijación y modificación</w:t>
      </w:r>
      <w:r w:rsidRPr="00C07239">
        <w:rPr>
          <w:rFonts w:ascii="Arial" w:hAnsi="Arial" w:cs="Arial"/>
        </w:rPr>
        <w:t xml:space="preserve"> de precios, </w:t>
      </w:r>
      <w:r w:rsidR="0068272C" w:rsidRPr="00C07239">
        <w:rPr>
          <w:rFonts w:ascii="Arial" w:hAnsi="Arial" w:cs="Arial"/>
        </w:rPr>
        <w:t xml:space="preserve">el objetivo es que estos se </w:t>
      </w:r>
      <w:r w:rsidR="00414ADD" w:rsidRPr="00C07239">
        <w:rPr>
          <w:rFonts w:ascii="Arial" w:hAnsi="Arial" w:cs="Arial"/>
        </w:rPr>
        <w:t>regul</w:t>
      </w:r>
      <w:r w:rsidR="000F5FBA" w:rsidRPr="00C07239">
        <w:rPr>
          <w:rFonts w:ascii="Arial" w:hAnsi="Arial" w:cs="Arial"/>
        </w:rPr>
        <w:t>e</w:t>
      </w:r>
      <w:r w:rsidR="0068272C" w:rsidRPr="00C07239">
        <w:rPr>
          <w:rFonts w:ascii="Arial" w:hAnsi="Arial" w:cs="Arial"/>
        </w:rPr>
        <w:t xml:space="preserve">n efectivamente, prohibiendo a las isapres determinar unilateralmente </w:t>
      </w:r>
      <w:r w:rsidR="00A732C3">
        <w:rPr>
          <w:rFonts w:ascii="Arial" w:hAnsi="Arial" w:cs="Arial"/>
        </w:rPr>
        <w:t>su</w:t>
      </w:r>
      <w:r w:rsidR="0068272C" w:rsidRPr="00C07239">
        <w:rPr>
          <w:rFonts w:ascii="Arial" w:hAnsi="Arial" w:cs="Arial"/>
        </w:rPr>
        <w:t xml:space="preserve"> alza. </w:t>
      </w:r>
    </w:p>
    <w:p w14:paraId="5864B85D" w14:textId="77777777" w:rsidR="00C07239" w:rsidRPr="00C07239" w:rsidRDefault="00C07239" w:rsidP="00C07239">
      <w:pPr>
        <w:pStyle w:val="Prrafodelista"/>
        <w:rPr>
          <w:rFonts w:ascii="Arial" w:hAnsi="Arial" w:cs="Arial"/>
        </w:rPr>
      </w:pPr>
    </w:p>
    <w:p w14:paraId="35538784" w14:textId="77777777" w:rsidR="00A732C3" w:rsidRDefault="00EB07B4" w:rsidP="00C0723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239">
        <w:rPr>
          <w:rFonts w:ascii="Arial" w:hAnsi="Arial" w:cs="Arial"/>
        </w:rPr>
        <w:t xml:space="preserve">No </w:t>
      </w:r>
      <w:r w:rsidR="006A5A48" w:rsidRPr="00C07239">
        <w:rPr>
          <w:rFonts w:ascii="Arial" w:hAnsi="Arial" w:cs="Arial"/>
        </w:rPr>
        <w:t xml:space="preserve">se garantiza </w:t>
      </w:r>
      <w:r w:rsidRPr="00C07239">
        <w:rPr>
          <w:rFonts w:ascii="Arial" w:hAnsi="Arial" w:cs="Arial"/>
        </w:rPr>
        <w:t xml:space="preserve">que el plan de salud que se propone sea al menos igual a lo que hoy ofrecen las isapres, lo que abre la posibilidad </w:t>
      </w:r>
      <w:r w:rsidR="006A5A48" w:rsidRPr="00C07239">
        <w:rPr>
          <w:rFonts w:ascii="Arial" w:hAnsi="Arial" w:cs="Arial"/>
        </w:rPr>
        <w:t xml:space="preserve">que las isapres entreguen </w:t>
      </w:r>
      <w:r w:rsidRPr="00C07239">
        <w:rPr>
          <w:rFonts w:ascii="Arial" w:hAnsi="Arial" w:cs="Arial"/>
        </w:rPr>
        <w:t>prestaciones y</w:t>
      </w:r>
      <w:r w:rsidR="006A5A48" w:rsidRPr="00C07239">
        <w:rPr>
          <w:rFonts w:ascii="Arial" w:hAnsi="Arial" w:cs="Arial"/>
        </w:rPr>
        <w:t>/o</w:t>
      </w:r>
      <w:r w:rsidRPr="00C07239">
        <w:rPr>
          <w:rFonts w:ascii="Arial" w:hAnsi="Arial" w:cs="Arial"/>
        </w:rPr>
        <w:t xml:space="preserve"> coberturas </w:t>
      </w:r>
      <w:r w:rsidR="006A5A48" w:rsidRPr="00C07239">
        <w:rPr>
          <w:rFonts w:ascii="Arial" w:hAnsi="Arial" w:cs="Arial"/>
        </w:rPr>
        <w:t xml:space="preserve">inferiores </w:t>
      </w:r>
      <w:r w:rsidRPr="00C07239">
        <w:rPr>
          <w:rFonts w:ascii="Arial" w:hAnsi="Arial" w:cs="Arial"/>
        </w:rPr>
        <w:t xml:space="preserve">a los planes </w:t>
      </w:r>
      <w:r w:rsidR="006A5A48" w:rsidRPr="00C07239">
        <w:rPr>
          <w:rFonts w:ascii="Arial" w:hAnsi="Arial" w:cs="Arial"/>
        </w:rPr>
        <w:t>actuales</w:t>
      </w:r>
      <w:r w:rsidR="00C07239" w:rsidRPr="00C07239">
        <w:rPr>
          <w:rFonts w:ascii="Arial" w:hAnsi="Arial" w:cs="Arial"/>
        </w:rPr>
        <w:t xml:space="preserve">. </w:t>
      </w:r>
    </w:p>
    <w:p w14:paraId="6082B0D6" w14:textId="77777777" w:rsidR="00A732C3" w:rsidRPr="00A732C3" w:rsidRDefault="00A732C3" w:rsidP="00A732C3">
      <w:pPr>
        <w:pStyle w:val="Prrafodelista"/>
        <w:rPr>
          <w:rFonts w:ascii="Arial" w:hAnsi="Arial" w:cs="Arial"/>
        </w:rPr>
      </w:pPr>
    </w:p>
    <w:p w14:paraId="73FF6353" w14:textId="77777777" w:rsidR="00A732C3" w:rsidRDefault="00A732C3" w:rsidP="00C0723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B07B4" w:rsidRPr="00C07239">
        <w:rPr>
          <w:rFonts w:ascii="Arial" w:hAnsi="Arial" w:cs="Arial"/>
        </w:rPr>
        <w:t>o existe la obligación de las isapres de entregar soluciones de salud, con coberturas y prestaciones definidas ex ante, de tal manera de asegurar tranquilidad sanitaria y financiera para las personas</w:t>
      </w:r>
    </w:p>
    <w:p w14:paraId="279268DB" w14:textId="77777777" w:rsidR="00A732C3" w:rsidRPr="00A732C3" w:rsidRDefault="00A732C3" w:rsidP="00A732C3">
      <w:pPr>
        <w:pStyle w:val="Prrafodelista"/>
        <w:rPr>
          <w:rFonts w:ascii="Arial" w:hAnsi="Arial" w:cs="Arial"/>
        </w:rPr>
      </w:pPr>
    </w:p>
    <w:p w14:paraId="062A378D" w14:textId="5410F652" w:rsidR="00EB07B4" w:rsidRPr="00C07239" w:rsidRDefault="00A732C3" w:rsidP="00C0723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="00EB07B4" w:rsidRPr="00C07239">
        <w:rPr>
          <w:rFonts w:ascii="Arial" w:hAnsi="Arial" w:cs="Arial"/>
        </w:rPr>
        <w:t>ntiene la facultad de las isapres de rechazar unilateralmente las licencias médicas, la que el año 2018 triplicó a las de Fonasa en 2018</w:t>
      </w:r>
      <w:r w:rsidR="00EB07B4" w:rsidRPr="00C07239">
        <w:rPr>
          <w:rStyle w:val="Refdenotaalpie"/>
          <w:rFonts w:ascii="Arial" w:hAnsi="Arial" w:cs="Arial"/>
        </w:rPr>
        <w:footnoteReference w:id="1"/>
      </w:r>
    </w:p>
    <w:p w14:paraId="32797C02" w14:textId="77777777" w:rsidR="0068272C" w:rsidRPr="00C07239" w:rsidRDefault="0068272C" w:rsidP="0068272C">
      <w:pPr>
        <w:pStyle w:val="Prrafodelista"/>
        <w:rPr>
          <w:rFonts w:ascii="Arial" w:hAnsi="Arial" w:cs="Arial"/>
        </w:rPr>
      </w:pPr>
    </w:p>
    <w:p w14:paraId="16356628" w14:textId="46618982" w:rsidR="006B08B5" w:rsidRDefault="00EB4C57" w:rsidP="000F2E8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32C3">
        <w:rPr>
          <w:rFonts w:ascii="Arial" w:hAnsi="Arial" w:cs="Arial"/>
        </w:rPr>
        <w:t xml:space="preserve">No se regula a los </w:t>
      </w:r>
      <w:r w:rsidR="006F6CA4" w:rsidRPr="00A732C3">
        <w:rPr>
          <w:rFonts w:ascii="Arial" w:hAnsi="Arial" w:cs="Arial"/>
        </w:rPr>
        <w:t>a los prestadores de salud (al menos, los que forman parte de la red de las isapres)</w:t>
      </w:r>
      <w:r w:rsidR="00EB07B4" w:rsidRPr="00A732C3">
        <w:rPr>
          <w:rFonts w:ascii="Arial" w:hAnsi="Arial" w:cs="Arial"/>
        </w:rPr>
        <w:t>, con el fin que estos tengan obligaciones respecto de la contención de costos en que incurren las personas con ocasión de sus atenciones de salud</w:t>
      </w:r>
      <w:r w:rsidR="00A732C3" w:rsidRPr="00A732C3">
        <w:rPr>
          <w:rFonts w:ascii="Arial" w:hAnsi="Arial" w:cs="Arial"/>
        </w:rPr>
        <w:t>.</w:t>
      </w:r>
    </w:p>
    <w:p w14:paraId="3F22C478" w14:textId="77777777" w:rsidR="00A732C3" w:rsidRPr="00A732C3" w:rsidRDefault="00A732C3" w:rsidP="00A732C3">
      <w:pPr>
        <w:pStyle w:val="Prrafodelista"/>
        <w:rPr>
          <w:rFonts w:ascii="Arial" w:hAnsi="Arial" w:cs="Arial"/>
        </w:rPr>
      </w:pPr>
    </w:p>
    <w:p w14:paraId="3761BF68" w14:textId="1AF67EE3" w:rsidR="00EE3CD2" w:rsidRPr="00C07239" w:rsidRDefault="00A732C3" w:rsidP="00EE3CD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B08B5" w:rsidRPr="00C07239">
        <w:rPr>
          <w:rFonts w:ascii="Arial" w:hAnsi="Arial" w:cs="Arial"/>
        </w:rPr>
        <w:t>e acuerdo con el</w:t>
      </w:r>
      <w:r w:rsidR="00EB4C57" w:rsidRPr="00C07239">
        <w:rPr>
          <w:rFonts w:ascii="Arial" w:hAnsi="Arial" w:cs="Arial"/>
        </w:rPr>
        <w:t xml:space="preserve"> informe entregado por la Secretaría de la Comisión, hay una serie de temas que no han sido aprobados por la Comisión Salud del Senado (consignados en la tercera columna de</w:t>
      </w:r>
      <w:r>
        <w:rPr>
          <w:rFonts w:ascii="Arial" w:hAnsi="Arial" w:cs="Arial"/>
        </w:rPr>
        <w:t>l</w:t>
      </w:r>
      <w:r w:rsidR="00EB4C57" w:rsidRPr="00C07239">
        <w:rPr>
          <w:rFonts w:ascii="Arial" w:hAnsi="Arial" w:cs="Arial"/>
        </w:rPr>
        <w:t xml:space="preserve"> cuadro comparativo)</w:t>
      </w:r>
      <w:r w:rsidR="001C6CFF" w:rsidRPr="00C07239">
        <w:rPr>
          <w:rFonts w:ascii="Arial" w:hAnsi="Arial" w:cs="Arial"/>
        </w:rPr>
        <w:t>.</w:t>
      </w:r>
      <w:r w:rsidR="00F7622D" w:rsidRPr="00C07239">
        <w:rPr>
          <w:rFonts w:ascii="Arial" w:hAnsi="Arial" w:cs="Arial"/>
        </w:rPr>
        <w:t xml:space="preserve"> </w:t>
      </w:r>
      <w:r w:rsidR="00A45408" w:rsidRPr="00C07239">
        <w:rPr>
          <w:rFonts w:ascii="Arial" w:hAnsi="Arial" w:cs="Arial"/>
        </w:rPr>
        <w:t>Es el caso, por ejemplo</w:t>
      </w:r>
      <w:r w:rsidR="00EE3CD2" w:rsidRPr="00C07239">
        <w:rPr>
          <w:rFonts w:ascii="Arial" w:hAnsi="Arial" w:cs="Arial"/>
        </w:rPr>
        <w:t>:</w:t>
      </w:r>
    </w:p>
    <w:p w14:paraId="361449F7" w14:textId="2ACA4146" w:rsidR="00EE3CD2" w:rsidRPr="00C07239" w:rsidRDefault="009E35DE" w:rsidP="00EE3CD2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239">
        <w:rPr>
          <w:rFonts w:ascii="Arial" w:hAnsi="Arial" w:cs="Arial"/>
        </w:rPr>
        <w:t xml:space="preserve">La </w:t>
      </w:r>
      <w:r w:rsidR="006A5A48" w:rsidRPr="00C07239">
        <w:rPr>
          <w:rFonts w:ascii="Arial" w:hAnsi="Arial" w:cs="Arial"/>
        </w:rPr>
        <w:t>facultad de la i</w:t>
      </w:r>
      <w:r w:rsidRPr="00C07239">
        <w:rPr>
          <w:rFonts w:ascii="Arial" w:hAnsi="Arial" w:cs="Arial"/>
        </w:rPr>
        <w:t xml:space="preserve">sapre </w:t>
      </w:r>
      <w:r w:rsidR="006A5A48" w:rsidRPr="00C07239">
        <w:rPr>
          <w:rFonts w:ascii="Arial" w:hAnsi="Arial" w:cs="Arial"/>
        </w:rPr>
        <w:t>para definir el p</w:t>
      </w:r>
      <w:r w:rsidR="00EE3CD2" w:rsidRPr="00C07239">
        <w:rPr>
          <w:rFonts w:ascii="Arial" w:hAnsi="Arial" w:cs="Arial"/>
        </w:rPr>
        <w:t xml:space="preserve">recio </w:t>
      </w:r>
      <w:r w:rsidR="006A5A48" w:rsidRPr="00C07239">
        <w:rPr>
          <w:rFonts w:ascii="Arial" w:hAnsi="Arial" w:cs="Arial"/>
        </w:rPr>
        <w:t xml:space="preserve">que </w:t>
      </w:r>
      <w:r w:rsidR="00EE3CD2" w:rsidRPr="00C07239">
        <w:rPr>
          <w:rFonts w:ascii="Arial" w:hAnsi="Arial" w:cs="Arial"/>
        </w:rPr>
        <w:t>cobrar</w:t>
      </w:r>
      <w:r w:rsidR="006A5A48" w:rsidRPr="00C07239">
        <w:rPr>
          <w:rFonts w:ascii="Arial" w:hAnsi="Arial" w:cs="Arial"/>
        </w:rPr>
        <w:t>á</w:t>
      </w:r>
      <w:r w:rsidR="00EE3CD2" w:rsidRPr="00C07239">
        <w:rPr>
          <w:rFonts w:ascii="Arial" w:hAnsi="Arial" w:cs="Arial"/>
        </w:rPr>
        <w:t xml:space="preserve"> </w:t>
      </w:r>
      <w:r w:rsidRPr="00C07239">
        <w:rPr>
          <w:rFonts w:ascii="Arial" w:hAnsi="Arial" w:cs="Arial"/>
        </w:rPr>
        <w:t xml:space="preserve">para el financiamiento del </w:t>
      </w:r>
      <w:r w:rsidR="00EE3CD2" w:rsidRPr="00C07239">
        <w:rPr>
          <w:rFonts w:ascii="Arial" w:hAnsi="Arial" w:cs="Arial"/>
        </w:rPr>
        <w:t xml:space="preserve">Subsidio de Incapacidad Laboral (p. </w:t>
      </w:r>
      <w:r w:rsidRPr="00C07239">
        <w:rPr>
          <w:rFonts w:ascii="Arial" w:hAnsi="Arial" w:cs="Arial"/>
        </w:rPr>
        <w:t>8);</w:t>
      </w:r>
    </w:p>
    <w:p w14:paraId="62A39A31" w14:textId="324C67A8" w:rsidR="00EE3CD2" w:rsidRPr="00C07239" w:rsidRDefault="00F7622D" w:rsidP="00EE3CD2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239">
        <w:rPr>
          <w:rFonts w:ascii="Arial" w:hAnsi="Arial" w:cs="Arial"/>
        </w:rPr>
        <w:t>La prohibición de la isapre de impedir la afiliación o poner término al contrato por la no declaración de una enfermedad o condición de salud preexistente</w:t>
      </w:r>
      <w:r w:rsidR="00EE3CD2" w:rsidRPr="00C07239">
        <w:rPr>
          <w:rFonts w:ascii="Arial" w:hAnsi="Arial" w:cs="Arial"/>
        </w:rPr>
        <w:t xml:space="preserve"> (p. 30);</w:t>
      </w:r>
    </w:p>
    <w:p w14:paraId="43090E17" w14:textId="7D6E8AD3" w:rsidR="00EE3CD2" w:rsidRPr="00C07239" w:rsidRDefault="006B08B5" w:rsidP="00EE3CD2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239">
        <w:rPr>
          <w:rFonts w:ascii="Arial" w:hAnsi="Arial" w:cs="Arial"/>
        </w:rPr>
        <w:t>El impedimento</w:t>
      </w:r>
      <w:r w:rsidR="00F7622D" w:rsidRPr="00C07239">
        <w:rPr>
          <w:rFonts w:ascii="Arial" w:hAnsi="Arial" w:cs="Arial"/>
        </w:rPr>
        <w:t xml:space="preserve"> de </w:t>
      </w:r>
      <w:r w:rsidR="00EE3CD2" w:rsidRPr="00C07239">
        <w:rPr>
          <w:rFonts w:ascii="Arial" w:hAnsi="Arial" w:cs="Arial"/>
        </w:rPr>
        <w:t>ofrecer descuentos a sus afiliados (p. 27 y ss.);</w:t>
      </w:r>
      <w:r w:rsidR="009E35DE" w:rsidRPr="00C07239">
        <w:rPr>
          <w:rFonts w:ascii="Arial" w:hAnsi="Arial" w:cs="Arial"/>
        </w:rPr>
        <w:t xml:space="preserve"> y</w:t>
      </w:r>
    </w:p>
    <w:p w14:paraId="6B169CCB" w14:textId="6B3BC4CA" w:rsidR="00C07239" w:rsidRPr="00C07239" w:rsidRDefault="00F7622D" w:rsidP="00DA3DB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7239">
        <w:rPr>
          <w:rFonts w:ascii="Arial" w:hAnsi="Arial" w:cs="Arial"/>
        </w:rPr>
        <w:t>La t</w:t>
      </w:r>
      <w:r w:rsidR="00EE3CD2" w:rsidRPr="00C07239">
        <w:rPr>
          <w:rFonts w:ascii="Arial" w:hAnsi="Arial" w:cs="Arial"/>
        </w:rPr>
        <w:t>arificación</w:t>
      </w:r>
      <w:r w:rsidR="00A45408" w:rsidRPr="00C07239">
        <w:rPr>
          <w:rFonts w:ascii="Arial" w:hAnsi="Arial" w:cs="Arial"/>
        </w:rPr>
        <w:t xml:space="preserve"> del precio del plan de salud por tramos de edad (p. 71 y ss.)</w:t>
      </w:r>
      <w:r w:rsidR="00EE3CD2" w:rsidRPr="00C07239">
        <w:rPr>
          <w:rFonts w:ascii="Arial" w:hAnsi="Arial" w:cs="Arial"/>
        </w:rPr>
        <w:t>.</w:t>
      </w:r>
    </w:p>
    <w:sectPr w:rsidR="00C07239" w:rsidRPr="00C07239" w:rsidSect="006B08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C787D" w14:textId="77777777" w:rsidR="000B689F" w:rsidRDefault="000B689F" w:rsidP="00CD5384">
      <w:pPr>
        <w:spacing w:after="0" w:line="240" w:lineRule="auto"/>
      </w:pPr>
      <w:r>
        <w:separator/>
      </w:r>
    </w:p>
  </w:endnote>
  <w:endnote w:type="continuationSeparator" w:id="0">
    <w:p w14:paraId="144E1B34" w14:textId="77777777" w:rsidR="000B689F" w:rsidRDefault="000B689F" w:rsidP="00CD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-Italic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C8E12" w14:textId="77777777" w:rsidR="000B689F" w:rsidRDefault="000B689F" w:rsidP="00CD5384">
      <w:pPr>
        <w:spacing w:after="0" w:line="240" w:lineRule="auto"/>
      </w:pPr>
      <w:r>
        <w:separator/>
      </w:r>
    </w:p>
  </w:footnote>
  <w:footnote w:type="continuationSeparator" w:id="0">
    <w:p w14:paraId="4265865A" w14:textId="77777777" w:rsidR="000B689F" w:rsidRDefault="000B689F" w:rsidP="00CD5384">
      <w:pPr>
        <w:spacing w:after="0" w:line="240" w:lineRule="auto"/>
      </w:pPr>
      <w:r>
        <w:continuationSeparator/>
      </w:r>
    </w:p>
  </w:footnote>
  <w:footnote w:id="1">
    <w:p w14:paraId="2B0250AA" w14:textId="50573A0B" w:rsidR="00EB07B4" w:rsidRDefault="00EB07B4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="00EB4C57" w:rsidRPr="00381D1B">
          <w:rPr>
            <w:rStyle w:val="Hipervnculo"/>
          </w:rPr>
          <w:t>https://www.latercera.com/nacional/noticia/tasa-rechazo-licencias-medicas-las-isapres-triplica-la-fonasa-2018/768286/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6C8B"/>
    <w:multiLevelType w:val="hybridMultilevel"/>
    <w:tmpl w:val="BDA87ABA"/>
    <w:lvl w:ilvl="0" w:tplc="7188F0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E09F1"/>
    <w:multiLevelType w:val="hybridMultilevel"/>
    <w:tmpl w:val="21B6A5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36A83"/>
    <w:multiLevelType w:val="hybridMultilevel"/>
    <w:tmpl w:val="8B4C88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2F0B"/>
    <w:multiLevelType w:val="hybridMultilevel"/>
    <w:tmpl w:val="AE1273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0EB75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F4AD2"/>
    <w:multiLevelType w:val="hybridMultilevel"/>
    <w:tmpl w:val="1DC450E0"/>
    <w:lvl w:ilvl="0" w:tplc="F852F1A0">
      <w:numFmt w:val="bullet"/>
      <w:lvlText w:val="-"/>
      <w:lvlJc w:val="left"/>
      <w:pPr>
        <w:ind w:left="360" w:hanging="360"/>
      </w:pPr>
      <w:rPr>
        <w:rFonts w:ascii="CourierNewPS-ItalicMT" w:eastAsiaTheme="minorHAnsi" w:hAnsi="CourierNewPS-ItalicMT" w:cs="CourierNewPS-ItalicM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66"/>
    <w:rsid w:val="000B689F"/>
    <w:rsid w:val="000F5FBA"/>
    <w:rsid w:val="001C6CFF"/>
    <w:rsid w:val="001E0846"/>
    <w:rsid w:val="002A1BFB"/>
    <w:rsid w:val="00302B6C"/>
    <w:rsid w:val="00321D6E"/>
    <w:rsid w:val="00332DA1"/>
    <w:rsid w:val="0036633E"/>
    <w:rsid w:val="003A6599"/>
    <w:rsid w:val="003B1FB4"/>
    <w:rsid w:val="003E6B5A"/>
    <w:rsid w:val="00411349"/>
    <w:rsid w:val="004149FD"/>
    <w:rsid w:val="00414ADD"/>
    <w:rsid w:val="004D0F7E"/>
    <w:rsid w:val="00506713"/>
    <w:rsid w:val="005D133E"/>
    <w:rsid w:val="0068272C"/>
    <w:rsid w:val="006A5A48"/>
    <w:rsid w:val="006B08B5"/>
    <w:rsid w:val="006D0A66"/>
    <w:rsid w:val="006F6CA4"/>
    <w:rsid w:val="00980CA3"/>
    <w:rsid w:val="009D766E"/>
    <w:rsid w:val="009E35DE"/>
    <w:rsid w:val="00A24015"/>
    <w:rsid w:val="00A363F1"/>
    <w:rsid w:val="00A45408"/>
    <w:rsid w:val="00A732C3"/>
    <w:rsid w:val="00AC0CCB"/>
    <w:rsid w:val="00AF5E65"/>
    <w:rsid w:val="00BB7A2F"/>
    <w:rsid w:val="00C07239"/>
    <w:rsid w:val="00C3500F"/>
    <w:rsid w:val="00C928A8"/>
    <w:rsid w:val="00CD5384"/>
    <w:rsid w:val="00D102E2"/>
    <w:rsid w:val="00D716D1"/>
    <w:rsid w:val="00DC6357"/>
    <w:rsid w:val="00E01B39"/>
    <w:rsid w:val="00E05A59"/>
    <w:rsid w:val="00EB07B4"/>
    <w:rsid w:val="00EB4C57"/>
    <w:rsid w:val="00EE3CD2"/>
    <w:rsid w:val="00F7622D"/>
    <w:rsid w:val="00FB5425"/>
    <w:rsid w:val="00F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E8E7"/>
  <w15:chartTrackingRefBased/>
  <w15:docId w15:val="{2A61A0FD-CB66-4B6B-816B-360AC553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B07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A6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D53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538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5384"/>
    <w:rPr>
      <w:vertAlign w:val="superscript"/>
    </w:rPr>
  </w:style>
  <w:style w:type="table" w:styleId="Tablaconcuadrcula">
    <w:name w:val="Table Grid"/>
    <w:basedOn w:val="Tablanormal"/>
    <w:uiPriority w:val="39"/>
    <w:rsid w:val="00FB5425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B07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EB07B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4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tercera.com/nacional/noticia/tasa-rechazo-licencias-medicas-las-isapres-triplica-la-fonasa-2018/768286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BA50-EB35-4134-8A78-E7E25E75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Junyent Ruiz</dc:creator>
  <cp:keywords/>
  <dc:description/>
  <cp:lastModifiedBy>Jaime Junyent Ruiz</cp:lastModifiedBy>
  <cp:revision>2</cp:revision>
  <dcterms:created xsi:type="dcterms:W3CDTF">2019-09-04T22:28:00Z</dcterms:created>
  <dcterms:modified xsi:type="dcterms:W3CDTF">2019-09-04T22:28:00Z</dcterms:modified>
</cp:coreProperties>
</file>