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97EF" w14:textId="77777777" w:rsidR="00AA4684" w:rsidRDefault="00AA4684" w:rsidP="00873019">
      <w:pPr>
        <w:pStyle w:val="Ttulo1"/>
        <w:jc w:val="both"/>
      </w:pPr>
      <w:r>
        <w:rPr>
          <w:lang w:val="es-ES"/>
        </w:rPr>
        <w:t xml:space="preserve">Minuta para indicación </w:t>
      </w:r>
      <w:r w:rsidR="00873019">
        <w:rPr>
          <w:lang w:val="es-ES"/>
        </w:rPr>
        <w:t xml:space="preserve">en </w:t>
      </w:r>
      <w:r>
        <w:rPr>
          <w:lang w:val="es-ES"/>
        </w:rPr>
        <w:t xml:space="preserve">proyecto </w:t>
      </w:r>
      <w:r w:rsidR="00873019">
        <w:rPr>
          <w:lang w:val="es-ES"/>
        </w:rPr>
        <w:t xml:space="preserve">que </w:t>
      </w:r>
      <w:r w:rsidR="00873019" w:rsidRPr="00AA4684">
        <w:t xml:space="preserve">Previene y sanciona los conflictos de intereses, y modifica normas sobre inhabilidades e incompatibilidades en el </w:t>
      </w:r>
      <w:r w:rsidR="00873019">
        <w:t>ejercicio de la función pública (boletín 10.140-07)</w:t>
      </w:r>
    </w:p>
    <w:p w14:paraId="060E74E2" w14:textId="77777777" w:rsidR="00873019" w:rsidRPr="00873019" w:rsidRDefault="00873019" w:rsidP="00873019"/>
    <w:p w14:paraId="73A6B965" w14:textId="77777777" w:rsidR="00AA4684" w:rsidRPr="009D1D02" w:rsidRDefault="00AA4684" w:rsidP="004F261C">
      <w:pPr>
        <w:pStyle w:val="Subttulo"/>
        <w:rPr>
          <w:b/>
          <w:lang w:val="es-ES"/>
        </w:rPr>
      </w:pPr>
      <w:r w:rsidRPr="009D1D02">
        <w:rPr>
          <w:b/>
          <w:lang w:val="es-ES"/>
        </w:rPr>
        <w:t>Antecedentes</w:t>
      </w:r>
    </w:p>
    <w:p w14:paraId="5E2359D7" w14:textId="77777777" w:rsidR="00AA4684" w:rsidRDefault="00873019" w:rsidP="00AA4684">
      <w:pPr>
        <w:jc w:val="both"/>
        <w:rPr>
          <w:color w:val="000000" w:themeColor="text1"/>
          <w:lang w:val="es-ES"/>
        </w:rPr>
      </w:pPr>
      <w:r>
        <w:rPr>
          <w:color w:val="000000" w:themeColor="text1"/>
          <w:lang w:val="es-ES"/>
        </w:rPr>
        <w:t xml:space="preserve">A propósito del caso del hermano del presidente de la república que había sido designado como embajador en Argentina, se ha hecho necesario hacer una revisión de las normas que rigen actualmente en nuestro ordenamiento jurídico y modificar o actualizar aquellas que dicen relación con la prevención de casos de nepotismo. En el derecho comparado existen casos en que ya se han modificado en el </w:t>
      </w:r>
      <w:r w:rsidR="009D1D02">
        <w:rPr>
          <w:color w:val="000000" w:themeColor="text1"/>
          <w:lang w:val="es-ES"/>
        </w:rPr>
        <w:t>último</w:t>
      </w:r>
      <w:r>
        <w:rPr>
          <w:color w:val="000000" w:themeColor="text1"/>
          <w:lang w:val="es-ES"/>
        </w:rPr>
        <w:t xml:space="preserve"> tiempo normas sobre contratación de parientes. </w:t>
      </w:r>
    </w:p>
    <w:p w14:paraId="0D3A7A94" w14:textId="77777777" w:rsidR="004F261C" w:rsidRDefault="004F261C" w:rsidP="00AA4684">
      <w:pPr>
        <w:jc w:val="both"/>
        <w:rPr>
          <w:color w:val="000000" w:themeColor="text1"/>
          <w:lang w:val="es-ES"/>
        </w:rPr>
      </w:pPr>
    </w:p>
    <w:p w14:paraId="177D41B5" w14:textId="77777777" w:rsidR="00F619CF" w:rsidRPr="009D1D02" w:rsidRDefault="004F261C" w:rsidP="004F261C">
      <w:pPr>
        <w:pStyle w:val="Subttulo"/>
        <w:rPr>
          <w:b/>
          <w:lang w:val="es-ES"/>
        </w:rPr>
      </w:pPr>
      <w:r w:rsidRPr="009D1D02">
        <w:rPr>
          <w:b/>
          <w:lang w:val="es-ES"/>
        </w:rPr>
        <w:t>Francia</w:t>
      </w:r>
    </w:p>
    <w:p w14:paraId="3B4E6A3C" w14:textId="77777777" w:rsidR="00742EA0" w:rsidRPr="00F619CF" w:rsidRDefault="00F619CF" w:rsidP="00AA4684">
      <w:pPr>
        <w:jc w:val="both"/>
        <w:rPr>
          <w:color w:val="000000" w:themeColor="text1"/>
          <w:lang w:val="es-ES"/>
        </w:rPr>
      </w:pPr>
      <w:r w:rsidRPr="00F619CF">
        <w:rPr>
          <w:color w:val="000000" w:themeColor="text1"/>
          <w:lang w:val="es-ES"/>
        </w:rPr>
        <w:t xml:space="preserve">En Francia, el año 2017 se aprobó la denominada “ley de moralización de la vida </w:t>
      </w:r>
      <w:r w:rsidR="009D1D02" w:rsidRPr="00F619CF">
        <w:rPr>
          <w:color w:val="000000" w:themeColor="text1"/>
          <w:lang w:val="es-ES"/>
        </w:rPr>
        <w:t>pública</w:t>
      </w:r>
      <w:r w:rsidRPr="00F619CF">
        <w:rPr>
          <w:color w:val="000000" w:themeColor="text1"/>
          <w:lang w:val="es-ES"/>
        </w:rPr>
        <w:t xml:space="preserve">”. Con esta normativa el </w:t>
      </w:r>
      <w:r w:rsidR="009D1D02" w:rsidRPr="00F619CF">
        <w:rPr>
          <w:color w:val="000000" w:themeColor="text1"/>
          <w:lang w:val="es-ES"/>
        </w:rPr>
        <w:t>presidente</w:t>
      </w:r>
      <w:r w:rsidRPr="00F619CF">
        <w:rPr>
          <w:color w:val="000000" w:themeColor="text1"/>
          <w:lang w:val="es-ES"/>
        </w:rPr>
        <w:t xml:space="preserve"> Emmanuelle </w:t>
      </w:r>
      <w:proofErr w:type="spellStart"/>
      <w:r w:rsidRPr="00F619CF">
        <w:rPr>
          <w:color w:val="000000" w:themeColor="text1"/>
          <w:lang w:val="es-ES"/>
        </w:rPr>
        <w:t>Macron</w:t>
      </w:r>
      <w:proofErr w:type="spellEnd"/>
      <w:r w:rsidRPr="00F619CF">
        <w:rPr>
          <w:color w:val="000000" w:themeColor="text1"/>
          <w:lang w:val="es-ES"/>
        </w:rPr>
        <w:t xml:space="preserve"> </w:t>
      </w:r>
    </w:p>
    <w:p w14:paraId="4A4E6374" w14:textId="77777777" w:rsidR="00F619CF" w:rsidRPr="00F619CF" w:rsidRDefault="00F619CF" w:rsidP="00AA4684">
      <w:pPr>
        <w:jc w:val="both"/>
        <w:rPr>
          <w:color w:val="000000" w:themeColor="text1"/>
        </w:rPr>
      </w:pPr>
      <w:r w:rsidRPr="00F619CF">
        <w:rPr>
          <w:color w:val="000000" w:themeColor="text1"/>
        </w:rPr>
        <w:t>La Asamblea Nacional francesa votó a favor de prohibir a los diputados la contratación de familiares como asistentes parlamentarios, una medida que forma parte de la </w:t>
      </w:r>
      <w:r w:rsidRPr="00F619CF">
        <w:rPr>
          <w:b/>
          <w:bCs/>
          <w:color w:val="000000" w:themeColor="text1"/>
        </w:rPr>
        <w:t>ley de "moralización de la vida pública"</w:t>
      </w:r>
      <w:r w:rsidR="00AE3D10">
        <w:rPr>
          <w:b/>
          <w:bCs/>
          <w:color w:val="000000" w:themeColor="text1"/>
        </w:rPr>
        <w:t>, rebautizada luego como ley de confianza en la vida pública</w:t>
      </w:r>
      <w:r w:rsidR="00066B46">
        <w:rPr>
          <w:rStyle w:val="Refdenotaalpie"/>
          <w:b/>
          <w:bCs/>
          <w:color w:val="000000" w:themeColor="text1"/>
        </w:rPr>
        <w:footnoteReference w:id="1"/>
      </w:r>
      <w:r w:rsidR="00AE3D10">
        <w:rPr>
          <w:b/>
          <w:bCs/>
          <w:color w:val="000000" w:themeColor="text1"/>
        </w:rPr>
        <w:t>,</w:t>
      </w:r>
      <w:r w:rsidRPr="00F619CF">
        <w:rPr>
          <w:color w:val="000000" w:themeColor="text1"/>
        </w:rPr>
        <w:t> anunciada por el presidente, </w:t>
      </w:r>
      <w:hyperlink r:id="rId7" w:tgtFrame="_blank" w:history="1">
        <w:r w:rsidRPr="00F619CF">
          <w:rPr>
            <w:rStyle w:val="Hipervnculo"/>
            <w:color w:val="000000" w:themeColor="text1"/>
          </w:rPr>
          <w:t>Emmanuel Macron</w:t>
        </w:r>
      </w:hyperlink>
      <w:r w:rsidRPr="00F619CF">
        <w:rPr>
          <w:color w:val="000000" w:themeColor="text1"/>
        </w:rPr>
        <w:t>.</w:t>
      </w:r>
    </w:p>
    <w:p w14:paraId="3C4A22F2" w14:textId="77777777" w:rsidR="00F619CF" w:rsidRPr="00F619CF" w:rsidRDefault="00F619CF" w:rsidP="00AA4684">
      <w:pPr>
        <w:jc w:val="both"/>
        <w:rPr>
          <w:color w:val="000000" w:themeColor="text1"/>
        </w:rPr>
      </w:pPr>
      <w:r w:rsidRPr="00F619CF">
        <w:rPr>
          <w:color w:val="000000" w:themeColor="text1"/>
        </w:rPr>
        <w:t>Este reglamento fue </w:t>
      </w:r>
      <w:hyperlink r:id="rId8" w:history="1">
        <w:r w:rsidRPr="00F619CF">
          <w:rPr>
            <w:rStyle w:val="Hipervnculo"/>
            <w:color w:val="000000" w:themeColor="text1"/>
          </w:rPr>
          <w:t>una de las promesas electorales de Macron</w:t>
        </w:r>
      </w:hyperlink>
      <w:r w:rsidRPr="00F619CF">
        <w:rPr>
          <w:color w:val="000000" w:themeColor="text1"/>
        </w:rPr>
        <w:t>, después de que el antiguo candidato conservador a la Presidencia, </w:t>
      </w:r>
      <w:r w:rsidRPr="00F619CF">
        <w:rPr>
          <w:b/>
          <w:bCs/>
          <w:color w:val="000000" w:themeColor="text1"/>
        </w:rPr>
        <w:t>François Fillon</w:t>
      </w:r>
      <w:r w:rsidRPr="00F619CF">
        <w:rPr>
          <w:color w:val="000000" w:themeColor="text1"/>
        </w:rPr>
        <w:t>, fuese imputado por haber otorgado un </w:t>
      </w:r>
      <w:hyperlink r:id="rId9" w:history="1">
        <w:r w:rsidRPr="00F619CF">
          <w:rPr>
            <w:rStyle w:val="Hipervnculo"/>
            <w:color w:val="000000" w:themeColor="text1"/>
          </w:rPr>
          <w:t>empleo ficticio a su esposa</w:t>
        </w:r>
      </w:hyperlink>
      <w:r w:rsidRPr="00F619CF">
        <w:rPr>
          <w:color w:val="000000" w:themeColor="text1"/>
        </w:rPr>
        <w:t> durante décadas como asistente parlamentaria.</w:t>
      </w:r>
    </w:p>
    <w:p w14:paraId="032B7489" w14:textId="77777777" w:rsidR="00F619CF" w:rsidRPr="00F619CF" w:rsidRDefault="00F619CF" w:rsidP="00AA4684">
      <w:pPr>
        <w:jc w:val="both"/>
        <w:rPr>
          <w:color w:val="000000" w:themeColor="text1"/>
        </w:rPr>
      </w:pPr>
    </w:p>
    <w:p w14:paraId="35225E59" w14:textId="77777777" w:rsidR="00F619CF" w:rsidRPr="00F619CF" w:rsidRDefault="00F619CF" w:rsidP="00AA4684">
      <w:pPr>
        <w:jc w:val="both"/>
        <w:rPr>
          <w:color w:val="000000" w:themeColor="text1"/>
        </w:rPr>
      </w:pPr>
      <w:r w:rsidRPr="00F619CF">
        <w:rPr>
          <w:color w:val="000000" w:themeColor="text1"/>
        </w:rPr>
        <w:t>El texto votado por la Cámara Baja, tras haber pasado en primer lugar por el Senado, impide la contratación de la familia próxima (cónyuge, padres e hijos, así como los de la pareja), y también afecta a los ministros y a los cargos públicos locales.</w:t>
      </w:r>
    </w:p>
    <w:p w14:paraId="028A471E" w14:textId="77777777" w:rsidR="00F619CF" w:rsidRPr="00F619CF" w:rsidRDefault="00F619CF" w:rsidP="00AA4684">
      <w:pPr>
        <w:jc w:val="both"/>
        <w:rPr>
          <w:color w:val="000000" w:themeColor="text1"/>
        </w:rPr>
      </w:pPr>
      <w:r w:rsidRPr="00F619CF">
        <w:rPr>
          <w:color w:val="000000" w:themeColor="text1"/>
        </w:rPr>
        <w:t>Las personas que únicamente tengan un "vínculo familiar" a partir de segundo grado podrán ser empleadas como asistentes, a condición de que los diputados redacten una declaración.</w:t>
      </w:r>
    </w:p>
    <w:p w14:paraId="0DD6F8A8" w14:textId="77777777" w:rsidR="00F619CF" w:rsidRDefault="00F619CF" w:rsidP="00AA4684">
      <w:pPr>
        <w:jc w:val="both"/>
        <w:rPr>
          <w:color w:val="000000" w:themeColor="text1"/>
        </w:rPr>
      </w:pPr>
      <w:r w:rsidRPr="00F619CF">
        <w:rPr>
          <w:color w:val="000000" w:themeColor="text1"/>
        </w:rPr>
        <w:t>La "ley de moralización" incluye la limitación de mandatos a tres consecutivos, una clarificación del papel de la primera dama o la supresión de la opaca "reserva parlamentaria", un fondo de 146 millones de euros que permite a los parlamentarios </w:t>
      </w:r>
      <w:r w:rsidRPr="00F619CF">
        <w:rPr>
          <w:b/>
          <w:bCs/>
          <w:color w:val="000000" w:themeColor="text1"/>
        </w:rPr>
        <w:t>financiar proyectos locales</w:t>
      </w:r>
      <w:r w:rsidRPr="00F619CF">
        <w:rPr>
          <w:color w:val="000000" w:themeColor="text1"/>
        </w:rPr>
        <w:t xml:space="preserve">, </w:t>
      </w:r>
      <w:r w:rsidR="00066B46">
        <w:rPr>
          <w:color w:val="000000" w:themeColor="text1"/>
        </w:rPr>
        <w:t xml:space="preserve">normas sobre campañas electorales, </w:t>
      </w:r>
      <w:r w:rsidRPr="00F619CF">
        <w:rPr>
          <w:color w:val="000000" w:themeColor="text1"/>
        </w:rPr>
        <w:t>entre otras medidas</w:t>
      </w:r>
      <w:r>
        <w:rPr>
          <w:color w:val="000000" w:themeColor="text1"/>
        </w:rPr>
        <w:t xml:space="preserve">. </w:t>
      </w:r>
    </w:p>
    <w:p w14:paraId="0B0E05B3" w14:textId="77777777" w:rsidR="00B27732" w:rsidRDefault="00B27732" w:rsidP="00AA4684">
      <w:pPr>
        <w:jc w:val="both"/>
        <w:rPr>
          <w:color w:val="000000" w:themeColor="text1"/>
        </w:rPr>
      </w:pPr>
    </w:p>
    <w:p w14:paraId="33FD6524" w14:textId="77777777" w:rsidR="00B27732" w:rsidRDefault="00B27732" w:rsidP="00AA4684">
      <w:pPr>
        <w:jc w:val="both"/>
        <w:rPr>
          <w:color w:val="000000" w:themeColor="text1"/>
        </w:rPr>
      </w:pPr>
      <w:r>
        <w:rPr>
          <w:color w:val="000000" w:themeColor="text1"/>
        </w:rPr>
        <w:t xml:space="preserve">La norma francesa establece que: </w:t>
      </w:r>
    </w:p>
    <w:p w14:paraId="1B1DEA00" w14:textId="77777777" w:rsidR="00B27732" w:rsidRDefault="00B27732" w:rsidP="00AA4684">
      <w:pPr>
        <w:jc w:val="both"/>
        <w:rPr>
          <w:color w:val="000000" w:themeColor="text1"/>
        </w:rPr>
      </w:pPr>
    </w:p>
    <w:p w14:paraId="65A6C642" w14:textId="77777777" w:rsidR="00B27732" w:rsidRDefault="00B27732" w:rsidP="00AA4684">
      <w:pPr>
        <w:jc w:val="both"/>
        <w:rPr>
          <w:color w:val="000000" w:themeColor="text1"/>
        </w:rPr>
      </w:pPr>
      <w:r>
        <w:rPr>
          <w:color w:val="000000" w:themeColor="text1"/>
        </w:rPr>
        <w:t xml:space="preserve">Art. 11 ley de Confianza en la vida </w:t>
      </w:r>
      <w:r w:rsidR="009D1D02">
        <w:rPr>
          <w:color w:val="000000" w:themeColor="text1"/>
        </w:rPr>
        <w:t>pública</w:t>
      </w:r>
      <w:r>
        <w:rPr>
          <w:color w:val="000000" w:themeColor="text1"/>
        </w:rPr>
        <w:t xml:space="preserve"> (Nº 1330-2017) </w:t>
      </w:r>
    </w:p>
    <w:p w14:paraId="4A10BE06" w14:textId="77777777" w:rsidR="00B27732" w:rsidRPr="00B27732" w:rsidRDefault="00B27732" w:rsidP="00AA4684">
      <w:pPr>
        <w:jc w:val="both"/>
        <w:rPr>
          <w:color w:val="000000" w:themeColor="text1"/>
          <w:lang w:val="es-ES"/>
        </w:rPr>
      </w:pPr>
      <w:r w:rsidRPr="00B27732">
        <w:rPr>
          <w:color w:val="000000" w:themeColor="text1"/>
          <w:lang w:val="es-ES"/>
        </w:rPr>
        <w:lastRenderedPageBreak/>
        <w:t>Está prohibido que un miembro del Gobierno cuente entre los miembros de su gabinete:</w:t>
      </w:r>
    </w:p>
    <w:p w14:paraId="7F56C32B" w14:textId="77777777" w:rsidR="00B27732" w:rsidRPr="00B27732" w:rsidRDefault="00B27732" w:rsidP="00AA4684">
      <w:pPr>
        <w:jc w:val="both"/>
        <w:rPr>
          <w:color w:val="000000" w:themeColor="text1"/>
          <w:lang w:val="es-ES"/>
        </w:rPr>
      </w:pPr>
      <w:r w:rsidRPr="00B27732">
        <w:rPr>
          <w:color w:val="000000" w:themeColor="text1"/>
          <w:lang w:val="es-ES"/>
        </w:rPr>
        <w:t>1 ° cónyuge, socio obligado por un pacto de solidaridad civil o concubina;</w:t>
      </w:r>
    </w:p>
    <w:p w14:paraId="3E8A4467" w14:textId="77777777" w:rsidR="00B27732" w:rsidRPr="00B27732" w:rsidRDefault="00B27732" w:rsidP="00AA4684">
      <w:pPr>
        <w:jc w:val="both"/>
        <w:rPr>
          <w:color w:val="000000" w:themeColor="text1"/>
          <w:lang w:val="es-ES"/>
        </w:rPr>
      </w:pPr>
      <w:r w:rsidRPr="00B27732">
        <w:rPr>
          <w:color w:val="000000" w:themeColor="text1"/>
          <w:lang w:val="es-ES"/>
        </w:rPr>
        <w:t>2 ° sus padres o los padres de su cónyuge, un compañero obligado por un pacto de solidaridad civil o concubina;</w:t>
      </w:r>
    </w:p>
    <w:p w14:paraId="596EFFF4" w14:textId="77777777" w:rsidR="00B27732" w:rsidRPr="00B27732" w:rsidRDefault="00B27732" w:rsidP="00AA4684">
      <w:pPr>
        <w:jc w:val="both"/>
        <w:rPr>
          <w:color w:val="000000" w:themeColor="text1"/>
          <w:lang w:val="es-ES"/>
        </w:rPr>
      </w:pPr>
      <w:r w:rsidRPr="00B27732">
        <w:rPr>
          <w:color w:val="000000" w:themeColor="text1"/>
          <w:lang w:val="es-ES"/>
        </w:rPr>
        <w:t>3 ° Sus hijos o los hijos de su cónyuge, un compañero obligado por un pacto de solidaridad civil o compañero de convivencia.</w:t>
      </w:r>
    </w:p>
    <w:p w14:paraId="125E19FF" w14:textId="77777777" w:rsidR="00B27732" w:rsidRPr="00B27732" w:rsidRDefault="00B27732" w:rsidP="00AA4684">
      <w:pPr>
        <w:jc w:val="both"/>
        <w:rPr>
          <w:color w:val="000000" w:themeColor="text1"/>
          <w:lang w:val="es-ES"/>
        </w:rPr>
      </w:pPr>
      <w:r w:rsidRPr="00B27732">
        <w:rPr>
          <w:color w:val="000000" w:themeColor="text1"/>
          <w:lang w:val="es-ES"/>
        </w:rPr>
        <w:t>La violación de esta prohibición implica la ilegalidad del acto de nombramiento y, en su caso, la rescisión automática del contrato.</w:t>
      </w:r>
    </w:p>
    <w:p w14:paraId="3F1803C2" w14:textId="77777777" w:rsidR="00B27732" w:rsidRPr="00B27732" w:rsidRDefault="00B27732" w:rsidP="00AA4684">
      <w:pPr>
        <w:jc w:val="both"/>
        <w:rPr>
          <w:color w:val="000000" w:themeColor="text1"/>
          <w:lang w:val="es-ES"/>
        </w:rPr>
      </w:pPr>
      <w:r w:rsidRPr="00B27732">
        <w:rPr>
          <w:color w:val="000000" w:themeColor="text1"/>
          <w:lang w:val="es-ES"/>
        </w:rPr>
        <w:t>Un decreto en el Consejo de Estado determina la forma en que el miembro del Gobierno reembolsa las sumas pagadas en violación de esta prohibición.</w:t>
      </w:r>
    </w:p>
    <w:p w14:paraId="17550531" w14:textId="77777777" w:rsidR="00B27732" w:rsidRPr="00B27732" w:rsidRDefault="00B27732" w:rsidP="00AA4684">
      <w:pPr>
        <w:jc w:val="both"/>
        <w:rPr>
          <w:color w:val="000000" w:themeColor="text1"/>
          <w:lang w:val="es-ES"/>
        </w:rPr>
      </w:pPr>
      <w:r w:rsidRPr="00B27732">
        <w:rPr>
          <w:color w:val="000000" w:themeColor="text1"/>
          <w:lang w:val="es-ES"/>
        </w:rPr>
        <w:t>No se puede exigir el reembolso de las sumas pagadas al miembro del gabinete.</w:t>
      </w:r>
    </w:p>
    <w:p w14:paraId="33B4E8DE" w14:textId="77777777" w:rsidR="00B27732" w:rsidRPr="00B27732" w:rsidRDefault="00B27732" w:rsidP="00AA4684">
      <w:pPr>
        <w:jc w:val="both"/>
        <w:rPr>
          <w:color w:val="000000" w:themeColor="text1"/>
          <w:lang w:val="es-ES"/>
        </w:rPr>
      </w:pPr>
      <w:r w:rsidRPr="00B27732">
        <w:rPr>
          <w:color w:val="000000" w:themeColor="text1"/>
          <w:lang w:val="es-ES"/>
        </w:rPr>
        <w:t xml:space="preserve">El hecho de que un miembro del Gobierno pueda contar entre los miembros de su gabinete a una de las personas mencionadas en el 1 ° a 3 ° es castigado con una pena de tres años de prisión y una multa de </w:t>
      </w:r>
      <w:r>
        <w:rPr>
          <w:b/>
          <w:color w:val="000000" w:themeColor="text1"/>
          <w:lang w:val="es-ES"/>
        </w:rPr>
        <w:t>45.</w:t>
      </w:r>
      <w:r w:rsidRPr="00B27732">
        <w:rPr>
          <w:b/>
          <w:color w:val="000000" w:themeColor="text1"/>
          <w:lang w:val="es-ES"/>
        </w:rPr>
        <w:t>000 €.</w:t>
      </w:r>
    </w:p>
    <w:p w14:paraId="3E564BBD" w14:textId="77777777" w:rsidR="00B27732" w:rsidRPr="00B27732" w:rsidRDefault="00B27732" w:rsidP="00AA4684">
      <w:pPr>
        <w:jc w:val="both"/>
        <w:rPr>
          <w:color w:val="000000" w:themeColor="text1"/>
          <w:lang w:val="es-ES"/>
        </w:rPr>
      </w:pPr>
      <w:r w:rsidRPr="00B27732">
        <w:rPr>
          <w:color w:val="000000" w:themeColor="text1"/>
          <w:lang w:val="es-ES"/>
        </w:rPr>
        <w:t>II. - El miembro del Gobierno informa sin demora a la Alta Autoridad para la transparencia de la vida pública porque cuenta entre los miembros de su gabinete:</w:t>
      </w:r>
    </w:p>
    <w:p w14:paraId="0FA46941" w14:textId="77777777" w:rsidR="00B27732" w:rsidRPr="00B27732" w:rsidRDefault="00B27732" w:rsidP="00AA4684">
      <w:pPr>
        <w:jc w:val="both"/>
        <w:rPr>
          <w:color w:val="000000" w:themeColor="text1"/>
          <w:lang w:val="es-ES"/>
        </w:rPr>
      </w:pPr>
      <w:r w:rsidRPr="00B27732">
        <w:rPr>
          <w:color w:val="000000" w:themeColor="text1"/>
          <w:lang w:val="es-ES"/>
        </w:rPr>
        <w:t>1 ° su hermano o hermana, o el cónyuge, un compañero obligado por un pacto de solidaridad civil o concubina del mismo o este;</w:t>
      </w:r>
    </w:p>
    <w:p w14:paraId="3166A30E" w14:textId="77777777" w:rsidR="00B27732" w:rsidRPr="00B27732" w:rsidRDefault="00B27732" w:rsidP="00AA4684">
      <w:pPr>
        <w:jc w:val="both"/>
        <w:rPr>
          <w:color w:val="000000" w:themeColor="text1"/>
          <w:lang w:val="es-ES"/>
        </w:rPr>
      </w:pPr>
      <w:r w:rsidRPr="00B27732">
        <w:rPr>
          <w:color w:val="000000" w:themeColor="text1"/>
          <w:lang w:val="es-ES"/>
        </w:rPr>
        <w:t>2 ° El hijo de su hermano o hermana, o el cónyuge, socio obligado por un pacto civil de solidaridad o concubina de este niño;</w:t>
      </w:r>
    </w:p>
    <w:p w14:paraId="498A0BA7" w14:textId="77777777" w:rsidR="00B27732" w:rsidRPr="00B27732" w:rsidRDefault="00B27732" w:rsidP="00AA4684">
      <w:pPr>
        <w:jc w:val="both"/>
        <w:rPr>
          <w:color w:val="000000" w:themeColor="text1"/>
          <w:lang w:val="es-ES"/>
        </w:rPr>
      </w:pPr>
      <w:r w:rsidRPr="00B27732">
        <w:rPr>
          <w:color w:val="000000" w:themeColor="text1"/>
          <w:lang w:val="es-ES"/>
        </w:rPr>
        <w:t>3 ° Su ex cónyuge, la persona vinculada a él por un pacto de solidaridad civil o su antiguo compañero de habitación;</w:t>
      </w:r>
    </w:p>
    <w:p w14:paraId="4FEDEF04" w14:textId="77777777" w:rsidR="00B27732" w:rsidRPr="00B27732" w:rsidRDefault="00B27732" w:rsidP="00AA4684">
      <w:pPr>
        <w:jc w:val="both"/>
        <w:rPr>
          <w:color w:val="000000" w:themeColor="text1"/>
          <w:lang w:val="es-ES"/>
        </w:rPr>
      </w:pPr>
      <w:r w:rsidRPr="00B27732">
        <w:rPr>
          <w:color w:val="000000" w:themeColor="text1"/>
          <w:lang w:val="es-ES"/>
        </w:rPr>
        <w:t>4 ° El niño, hermano o hermana de las personas mencionadas en el 3 ° de este II;</w:t>
      </w:r>
    </w:p>
    <w:p w14:paraId="75F75520" w14:textId="77777777" w:rsidR="00B27732" w:rsidRPr="00B27732" w:rsidRDefault="00B27732" w:rsidP="00AA4684">
      <w:pPr>
        <w:jc w:val="both"/>
        <w:rPr>
          <w:color w:val="000000" w:themeColor="text1"/>
          <w:lang w:val="es-ES"/>
        </w:rPr>
      </w:pPr>
      <w:r w:rsidRPr="00B27732">
        <w:rPr>
          <w:color w:val="000000" w:themeColor="text1"/>
          <w:lang w:val="es-ES"/>
        </w:rPr>
        <w:t>5 ° El hermano o la hermana de la persona mencionada en 1 ° de I.</w:t>
      </w:r>
    </w:p>
    <w:p w14:paraId="2C89A350" w14:textId="77777777" w:rsidR="00B27732" w:rsidRPr="00B27732" w:rsidRDefault="00B27732" w:rsidP="00AA4684">
      <w:pPr>
        <w:jc w:val="both"/>
        <w:rPr>
          <w:color w:val="000000" w:themeColor="text1"/>
          <w:lang w:val="es-ES"/>
        </w:rPr>
      </w:pPr>
      <w:r w:rsidRPr="00B27732">
        <w:rPr>
          <w:color w:val="000000" w:themeColor="text1"/>
          <w:lang w:val="es-ES"/>
        </w:rPr>
        <w:t xml:space="preserve">III. - Cuando un miembro del gabinete ministerial tiene una conexión familiar en el sentido de I o II con otro miembro del Gobierno, informa sin demora al miembro del Gobierno del que es colaborador y a la Alta Autoridad para la transparencia de la vida </w:t>
      </w:r>
      <w:r w:rsidR="009D1D02" w:rsidRPr="00B27732">
        <w:rPr>
          <w:color w:val="000000" w:themeColor="text1"/>
          <w:lang w:val="es-ES"/>
        </w:rPr>
        <w:t>pública.</w:t>
      </w:r>
    </w:p>
    <w:p w14:paraId="374B031D" w14:textId="77777777" w:rsidR="00B27732" w:rsidRPr="00B27732" w:rsidRDefault="00B27732" w:rsidP="00AA4684">
      <w:pPr>
        <w:jc w:val="both"/>
        <w:rPr>
          <w:color w:val="000000" w:themeColor="text1"/>
          <w:lang w:val="es-ES"/>
        </w:rPr>
      </w:pPr>
      <w:r w:rsidRPr="00B27732">
        <w:rPr>
          <w:color w:val="000000" w:themeColor="text1"/>
          <w:lang w:val="es-ES"/>
        </w:rPr>
        <w:t>[Disposiciones declaradas no conformes con la Constitución mediante la Decisión No. 2017-752 DC del 8 de septiembre de 2017.]</w:t>
      </w:r>
    </w:p>
    <w:p w14:paraId="53C33B36" w14:textId="77777777" w:rsidR="00B27732" w:rsidRPr="00B27732" w:rsidRDefault="00B27732" w:rsidP="00AA4684">
      <w:pPr>
        <w:jc w:val="both"/>
        <w:rPr>
          <w:color w:val="000000" w:themeColor="text1"/>
        </w:rPr>
      </w:pPr>
      <w:r w:rsidRPr="00B27732">
        <w:rPr>
          <w:color w:val="000000" w:themeColor="text1"/>
          <w:lang w:val="es-ES"/>
        </w:rPr>
        <w:t>V. - El II, III [Disposiciones declaradas no conformes con la Constitución por la decisión n ° 2017-752 DC del 8 de septiembre de 2017.] de este artículo se aplican sin perjuicio de los artículos 432-10 a 432-13 y 432- 15 del Código Penal.</w:t>
      </w:r>
    </w:p>
    <w:p w14:paraId="03C371FE" w14:textId="77777777" w:rsidR="00B27732" w:rsidRDefault="00B27732" w:rsidP="00AA4684">
      <w:pPr>
        <w:jc w:val="both"/>
        <w:rPr>
          <w:color w:val="000000" w:themeColor="text1"/>
        </w:rPr>
      </w:pPr>
    </w:p>
    <w:p w14:paraId="7BF8DBE9" w14:textId="77777777" w:rsidR="00707023" w:rsidRDefault="00707023" w:rsidP="00AA4684">
      <w:pPr>
        <w:jc w:val="both"/>
        <w:rPr>
          <w:color w:val="000000" w:themeColor="text1"/>
        </w:rPr>
      </w:pPr>
      <w:r>
        <w:rPr>
          <w:color w:val="000000" w:themeColor="text1"/>
        </w:rPr>
        <w:t xml:space="preserve">Regla similar se estableció para los parlamentarios: </w:t>
      </w:r>
    </w:p>
    <w:p w14:paraId="15197428" w14:textId="77777777" w:rsidR="00707023" w:rsidRDefault="00707023" w:rsidP="00AA4684">
      <w:pPr>
        <w:jc w:val="both"/>
        <w:rPr>
          <w:color w:val="000000" w:themeColor="text1"/>
        </w:rPr>
      </w:pPr>
    </w:p>
    <w:p w14:paraId="0C89D569" w14:textId="77777777" w:rsidR="00707023" w:rsidRPr="00707023" w:rsidRDefault="00707023" w:rsidP="00AA4684">
      <w:pPr>
        <w:jc w:val="both"/>
        <w:rPr>
          <w:color w:val="000000" w:themeColor="text1"/>
          <w:lang w:val="es-ES"/>
        </w:rPr>
      </w:pPr>
      <w:r w:rsidRPr="00707023">
        <w:rPr>
          <w:color w:val="000000" w:themeColor="text1"/>
          <w:lang w:val="es-ES"/>
        </w:rPr>
        <w:t>I. Está prohibido que un diputado o un senador de usar como un asistente parlamentario en el sentido del artículo 8 bis siguiente:</w:t>
      </w:r>
    </w:p>
    <w:p w14:paraId="1ECCDD6F" w14:textId="77777777" w:rsidR="00707023" w:rsidRPr="00707023" w:rsidRDefault="00707023" w:rsidP="00AA4684">
      <w:pPr>
        <w:jc w:val="both"/>
        <w:rPr>
          <w:color w:val="000000" w:themeColor="text1"/>
          <w:lang w:val="es-ES"/>
        </w:rPr>
      </w:pPr>
      <w:r w:rsidRPr="00707023">
        <w:rPr>
          <w:color w:val="000000" w:themeColor="text1"/>
          <w:lang w:val="es-ES"/>
        </w:rPr>
        <w:t xml:space="preserve">"1 ° cónyuge, </w:t>
      </w:r>
      <w:r w:rsidRPr="00707023">
        <w:rPr>
          <w:b/>
          <w:color w:val="000000" w:themeColor="text1"/>
          <w:lang w:val="es-ES"/>
        </w:rPr>
        <w:t>socio obligado</w:t>
      </w:r>
      <w:r w:rsidRPr="00707023">
        <w:rPr>
          <w:color w:val="000000" w:themeColor="text1"/>
          <w:lang w:val="es-ES"/>
        </w:rPr>
        <w:t xml:space="preserve"> por un pacto de solidaridad civil o concubina;</w:t>
      </w:r>
    </w:p>
    <w:p w14:paraId="3457BF52" w14:textId="77777777" w:rsidR="00707023" w:rsidRPr="00707023" w:rsidRDefault="00707023" w:rsidP="00AA4684">
      <w:pPr>
        <w:jc w:val="both"/>
        <w:rPr>
          <w:color w:val="000000" w:themeColor="text1"/>
          <w:lang w:val="es-ES"/>
        </w:rPr>
      </w:pPr>
      <w:r w:rsidRPr="00707023">
        <w:rPr>
          <w:color w:val="000000" w:themeColor="text1"/>
          <w:lang w:val="es-ES"/>
        </w:rPr>
        <w:t>"2. Sus padres o los padres de un cónyuge, pareja bajo un pacto civil de solidaridad o pareja;</w:t>
      </w:r>
    </w:p>
    <w:p w14:paraId="25537805" w14:textId="77777777" w:rsidR="00707023" w:rsidRPr="00707023" w:rsidRDefault="00707023" w:rsidP="00AA4684">
      <w:pPr>
        <w:jc w:val="both"/>
        <w:rPr>
          <w:color w:val="000000" w:themeColor="text1"/>
          <w:lang w:val="es-ES"/>
        </w:rPr>
      </w:pPr>
      <w:r w:rsidRPr="00707023">
        <w:rPr>
          <w:color w:val="000000" w:themeColor="text1"/>
          <w:lang w:val="es-ES"/>
        </w:rPr>
        <w:t>"3. Sus hijos o los hijos de cónyuge, pareja bajo un pacto civil de solidaridad o pareja.</w:t>
      </w:r>
    </w:p>
    <w:p w14:paraId="0E301962" w14:textId="77777777" w:rsidR="00707023" w:rsidRPr="00707023" w:rsidRDefault="00707023" w:rsidP="00AA4684">
      <w:pPr>
        <w:jc w:val="both"/>
        <w:rPr>
          <w:color w:val="000000" w:themeColor="text1"/>
          <w:lang w:val="es-ES"/>
        </w:rPr>
      </w:pPr>
      <w:r w:rsidRPr="00707023">
        <w:rPr>
          <w:color w:val="000000" w:themeColor="text1"/>
          <w:lang w:val="es-ES"/>
        </w:rPr>
        <w:t>"La violación de esta prohibición implica la terminación automática del contrato. Esta ruptura no da lugar a ninguna restitución entre las partes.</w:t>
      </w:r>
    </w:p>
    <w:p w14:paraId="664A759A" w14:textId="77777777" w:rsidR="00707023" w:rsidRPr="00707023" w:rsidRDefault="00707023" w:rsidP="00AA4684">
      <w:pPr>
        <w:jc w:val="both"/>
        <w:rPr>
          <w:color w:val="000000" w:themeColor="text1"/>
          <w:lang w:val="es-ES"/>
        </w:rPr>
      </w:pPr>
      <w:r w:rsidRPr="00707023">
        <w:rPr>
          <w:color w:val="000000" w:themeColor="text1"/>
          <w:lang w:val="es-ES"/>
        </w:rPr>
        <w:t>"La oficina de la Cámara que determinará la forma en la que el miembro o senador devolver las sumas abonadas en virtud de contratos celebrados con infracción de la prohibición establecida en el presente I.</w:t>
      </w:r>
    </w:p>
    <w:p w14:paraId="518E8D34" w14:textId="77777777" w:rsidR="00707023" w:rsidRPr="00707023" w:rsidRDefault="00707023" w:rsidP="00AA4684">
      <w:pPr>
        <w:jc w:val="both"/>
        <w:rPr>
          <w:color w:val="000000" w:themeColor="text1"/>
          <w:lang w:val="es-ES"/>
        </w:rPr>
      </w:pPr>
      <w:r w:rsidRPr="00707023">
        <w:rPr>
          <w:color w:val="000000" w:themeColor="text1"/>
          <w:lang w:val="es-ES"/>
        </w:rPr>
        <w:t>"El hecho de que un diputado o un senador, emplean a un empleado en violación de la prohibición contemplada en el presente que se castiga con entre tres años de prisión y una multa de 45.000 €.</w:t>
      </w:r>
    </w:p>
    <w:p w14:paraId="64CBF22F" w14:textId="77777777" w:rsidR="00707023" w:rsidRPr="00707023" w:rsidRDefault="00707023" w:rsidP="00AA4684">
      <w:pPr>
        <w:jc w:val="both"/>
        <w:rPr>
          <w:color w:val="000000" w:themeColor="text1"/>
          <w:lang w:val="es-ES"/>
        </w:rPr>
      </w:pPr>
      <w:r w:rsidRPr="00707023">
        <w:rPr>
          <w:color w:val="000000" w:themeColor="text1"/>
          <w:lang w:val="es-ES"/>
        </w:rPr>
        <w:t>"II.- El diputado o senador informarán sin demora a la oficina y el cuerpo de Conducta Oficial de la reunión a la que pertenece, ya que utiliza como colaborador:</w:t>
      </w:r>
    </w:p>
    <w:p w14:paraId="7F16DD4C" w14:textId="77777777" w:rsidR="00707023" w:rsidRPr="00707023" w:rsidRDefault="00707023" w:rsidP="00AA4684">
      <w:pPr>
        <w:jc w:val="both"/>
        <w:rPr>
          <w:color w:val="000000" w:themeColor="text1"/>
          <w:lang w:val="es-ES"/>
        </w:rPr>
      </w:pPr>
      <w:r w:rsidRPr="00707023">
        <w:rPr>
          <w:color w:val="000000" w:themeColor="text1"/>
          <w:lang w:val="es-ES"/>
        </w:rPr>
        <w:t>"1 Su hermano o hermana, o cónyuge, pareja bajo un pacto civil de solidaridad o pareja del mismo o en el mismo;</w:t>
      </w:r>
    </w:p>
    <w:p w14:paraId="2B349FDA" w14:textId="77777777" w:rsidR="00707023" w:rsidRPr="00707023" w:rsidRDefault="00707023" w:rsidP="00AA4684">
      <w:pPr>
        <w:jc w:val="both"/>
        <w:rPr>
          <w:color w:val="000000" w:themeColor="text1"/>
          <w:lang w:val="es-ES"/>
        </w:rPr>
      </w:pPr>
      <w:r w:rsidRPr="00707023">
        <w:rPr>
          <w:color w:val="000000" w:themeColor="text1"/>
          <w:lang w:val="es-ES"/>
        </w:rPr>
        <w:t>"2. El hijo de su hermano o hermana, o cónyuge, pareja bajo un pacto civil de solidaridad o socio de ese niño;</w:t>
      </w:r>
    </w:p>
    <w:p w14:paraId="1CE52FC3" w14:textId="77777777" w:rsidR="00707023" w:rsidRPr="00707023" w:rsidRDefault="00707023" w:rsidP="00AA4684">
      <w:pPr>
        <w:jc w:val="both"/>
        <w:rPr>
          <w:color w:val="000000" w:themeColor="text1"/>
          <w:lang w:val="es-ES"/>
        </w:rPr>
      </w:pPr>
      <w:r w:rsidRPr="00707023">
        <w:rPr>
          <w:color w:val="000000" w:themeColor="text1"/>
          <w:lang w:val="es-ES"/>
        </w:rPr>
        <w:t>"3. Su ex cónyuge, la persona que se relaciona con él por un pacto civil de solidaridad o su ex pareja;</w:t>
      </w:r>
    </w:p>
    <w:p w14:paraId="1F65FCD8" w14:textId="77777777" w:rsidR="00707023" w:rsidRPr="00707023" w:rsidRDefault="00707023" w:rsidP="00AA4684">
      <w:pPr>
        <w:jc w:val="both"/>
        <w:rPr>
          <w:color w:val="000000" w:themeColor="text1"/>
          <w:lang w:val="es-ES"/>
        </w:rPr>
      </w:pPr>
      <w:r w:rsidRPr="00707023">
        <w:rPr>
          <w:color w:val="000000" w:themeColor="text1"/>
          <w:lang w:val="es-ES"/>
        </w:rPr>
        <w:t>"4 ° El niño, hermano o hermana de las personas mencionadas en el 3 ° de este II;</w:t>
      </w:r>
    </w:p>
    <w:p w14:paraId="26A1BC5E" w14:textId="77777777" w:rsidR="00707023" w:rsidRPr="00707023" w:rsidRDefault="00707023" w:rsidP="00AA4684">
      <w:pPr>
        <w:jc w:val="both"/>
        <w:rPr>
          <w:color w:val="000000" w:themeColor="text1"/>
          <w:lang w:val="es-ES"/>
        </w:rPr>
      </w:pPr>
      <w:r w:rsidRPr="00707023">
        <w:rPr>
          <w:color w:val="000000" w:themeColor="text1"/>
          <w:lang w:val="es-ES"/>
        </w:rPr>
        <w:t>"5 ° El hermano o hermana de la persona mencionada en 1 ° de I.</w:t>
      </w:r>
    </w:p>
    <w:p w14:paraId="25C42A15" w14:textId="77777777" w:rsidR="00707023" w:rsidRPr="00707023" w:rsidRDefault="00707023" w:rsidP="00AA4684">
      <w:pPr>
        <w:jc w:val="both"/>
        <w:rPr>
          <w:color w:val="000000" w:themeColor="text1"/>
        </w:rPr>
      </w:pPr>
      <w:r w:rsidRPr="00707023">
        <w:rPr>
          <w:color w:val="000000" w:themeColor="text1"/>
          <w:lang w:val="es-ES"/>
        </w:rPr>
        <w:t xml:space="preserve">"III.- </w:t>
      </w:r>
      <w:r>
        <w:rPr>
          <w:color w:val="000000" w:themeColor="text1"/>
          <w:lang w:val="es-ES"/>
        </w:rPr>
        <w:t>Cuando un empleado parlamentario</w:t>
      </w:r>
      <w:r w:rsidRPr="00707023">
        <w:rPr>
          <w:color w:val="000000" w:themeColor="text1"/>
          <w:lang w:val="es-ES"/>
        </w:rPr>
        <w:t xml:space="preserve"> tiene una conexión familiar en el sentido de I o II con otro miembro o senador, deberá informar de inmediato al miembro o senador es el colaborador, la oficina y el organismo responsable de la ética parlamentaria de la asamblea en la que está empleado.</w:t>
      </w:r>
    </w:p>
    <w:p w14:paraId="718F297D" w14:textId="77777777" w:rsidR="00707023" w:rsidRDefault="00707023" w:rsidP="00AA4684">
      <w:pPr>
        <w:jc w:val="both"/>
        <w:rPr>
          <w:color w:val="000000" w:themeColor="text1"/>
        </w:rPr>
      </w:pPr>
    </w:p>
    <w:p w14:paraId="1C3793A7" w14:textId="77777777" w:rsidR="00F619CF" w:rsidRDefault="00F619CF" w:rsidP="00AA4684">
      <w:pPr>
        <w:jc w:val="both"/>
        <w:rPr>
          <w:color w:val="000000" w:themeColor="text1"/>
        </w:rPr>
      </w:pPr>
    </w:p>
    <w:p w14:paraId="1B282F3C" w14:textId="77777777" w:rsidR="00F619CF" w:rsidRPr="009D1D02" w:rsidRDefault="004F261C" w:rsidP="004F261C">
      <w:pPr>
        <w:pStyle w:val="Subttulo"/>
        <w:rPr>
          <w:b/>
        </w:rPr>
      </w:pPr>
      <w:r w:rsidRPr="009D1D02">
        <w:rPr>
          <w:b/>
        </w:rPr>
        <w:t>Argentina</w:t>
      </w:r>
    </w:p>
    <w:p w14:paraId="6FA8C1CC" w14:textId="77777777" w:rsidR="0073323F" w:rsidRPr="0073323F" w:rsidRDefault="00FF47D9" w:rsidP="00AA4684">
      <w:pPr>
        <w:jc w:val="both"/>
        <w:rPr>
          <w:color w:val="000000" w:themeColor="text1"/>
        </w:rPr>
      </w:pPr>
      <w:r>
        <w:rPr>
          <w:color w:val="000000" w:themeColor="text1"/>
        </w:rPr>
        <w:t xml:space="preserve">El presidente Mauricio Macri, dictó en enero de 2018 un decreto </w:t>
      </w:r>
      <w:r w:rsidR="0073323F">
        <w:rPr>
          <w:color w:val="000000" w:themeColor="text1"/>
        </w:rPr>
        <w:t xml:space="preserve">que establecía </w:t>
      </w:r>
      <w:r w:rsidR="0073323F" w:rsidRPr="0073323F">
        <w:rPr>
          <w:color w:val="000000" w:themeColor="text1"/>
        </w:rPr>
        <w:t>la prohibición a los ministros de su gabinete contratar a familiares par</w:t>
      </w:r>
      <w:r w:rsidR="0073323F">
        <w:rPr>
          <w:color w:val="000000" w:themeColor="text1"/>
        </w:rPr>
        <w:t xml:space="preserve">a puestos en el Ejecutivo. </w:t>
      </w:r>
    </w:p>
    <w:p w14:paraId="381FA75F" w14:textId="77777777" w:rsidR="0073323F" w:rsidRPr="0073323F" w:rsidRDefault="0073323F" w:rsidP="00AA4684">
      <w:pPr>
        <w:jc w:val="both"/>
        <w:rPr>
          <w:color w:val="000000" w:themeColor="text1"/>
        </w:rPr>
      </w:pPr>
      <w:r w:rsidRPr="0073323F">
        <w:rPr>
          <w:color w:val="000000" w:themeColor="text1"/>
        </w:rPr>
        <w:t>El decreto mencionó que “no podrán efectuarse designaciones de personas en todo el sector público nacional que tengan algún vínculo de parentesco tanto en línea recta como en línea colateral hasta el segundo grado con el presidente y vicepresidente de la Nación, jefe de Gabinete de Ministros, ministros y demás funcionarios con rango y jerarquía de ministro”.</w:t>
      </w:r>
    </w:p>
    <w:p w14:paraId="3164AF85" w14:textId="77777777" w:rsidR="0073323F" w:rsidRPr="0073323F" w:rsidRDefault="0073323F" w:rsidP="00AA4684">
      <w:pPr>
        <w:jc w:val="both"/>
        <w:rPr>
          <w:color w:val="000000" w:themeColor="text1"/>
        </w:rPr>
      </w:pPr>
      <w:r w:rsidRPr="0073323F">
        <w:rPr>
          <w:color w:val="000000" w:themeColor="text1"/>
        </w:rPr>
        <w:t>La resolución, sin embargo, tiene dos excepciones: los familiares designados mediante procesos de selección públicos y los que cuenten con una estabilidad en el cargo que ocupan.</w:t>
      </w:r>
    </w:p>
    <w:p w14:paraId="7EAE4A25" w14:textId="77777777" w:rsidR="00FF47D9" w:rsidRDefault="00FF47D9" w:rsidP="00AA4684">
      <w:pPr>
        <w:jc w:val="both"/>
        <w:rPr>
          <w:color w:val="000000" w:themeColor="text1"/>
        </w:rPr>
      </w:pPr>
    </w:p>
    <w:p w14:paraId="7F5F5C8E" w14:textId="77777777" w:rsidR="00920D2D" w:rsidRDefault="00920D2D" w:rsidP="00AA4684">
      <w:pPr>
        <w:jc w:val="both"/>
        <w:rPr>
          <w:color w:val="000000" w:themeColor="text1"/>
        </w:rPr>
      </w:pPr>
    </w:p>
    <w:p w14:paraId="086EC22E" w14:textId="77777777" w:rsidR="00920D2D" w:rsidRPr="009D1D02" w:rsidRDefault="004F261C" w:rsidP="004F261C">
      <w:pPr>
        <w:pStyle w:val="Subttulo"/>
        <w:rPr>
          <w:b/>
        </w:rPr>
      </w:pPr>
      <w:r w:rsidRPr="009D1D02">
        <w:rPr>
          <w:b/>
        </w:rPr>
        <w:t>Chile</w:t>
      </w:r>
    </w:p>
    <w:p w14:paraId="1C1C054D" w14:textId="77777777" w:rsidR="00920D2D" w:rsidRDefault="00920D2D" w:rsidP="00AA4684">
      <w:pPr>
        <w:jc w:val="both"/>
        <w:rPr>
          <w:color w:val="000000" w:themeColor="text1"/>
        </w:rPr>
      </w:pPr>
      <w:r>
        <w:rPr>
          <w:color w:val="000000" w:themeColor="text1"/>
        </w:rPr>
        <w:t xml:space="preserve">El Título III de la Ley 18.575 establece normas sobre “probidad administrativa”. Entre estas normas, el artículo 54 dispone que: </w:t>
      </w:r>
    </w:p>
    <w:p w14:paraId="7A04235A" w14:textId="77777777" w:rsidR="00920D2D" w:rsidRDefault="00920D2D" w:rsidP="00AA4684">
      <w:pPr>
        <w:jc w:val="both"/>
        <w:rPr>
          <w:color w:val="000000" w:themeColor="text1"/>
        </w:rPr>
      </w:pPr>
    </w:p>
    <w:p w14:paraId="0BCD1F5F" w14:textId="77777777" w:rsidR="00AA4684" w:rsidRPr="00AA4684" w:rsidRDefault="004F261C" w:rsidP="00AA4684">
      <w:pPr>
        <w:jc w:val="both"/>
        <w:rPr>
          <w:color w:val="000000" w:themeColor="text1"/>
        </w:rPr>
      </w:pPr>
      <w:r>
        <w:rPr>
          <w:color w:val="000000" w:themeColor="text1"/>
        </w:rPr>
        <w:t>“</w:t>
      </w:r>
      <w:r w:rsidR="00AA4684" w:rsidRPr="00AA4684">
        <w:rPr>
          <w:color w:val="000000" w:themeColor="text1"/>
        </w:rPr>
        <w:t>Artículo 54.- Sin perjuicio de las</w:t>
      </w:r>
      <w:r w:rsidR="00AA4684">
        <w:rPr>
          <w:color w:val="000000" w:themeColor="text1"/>
        </w:rPr>
        <w:t xml:space="preserve"> </w:t>
      </w:r>
      <w:r w:rsidR="00AA4684" w:rsidRPr="00AA4684">
        <w:rPr>
          <w:color w:val="000000" w:themeColor="text1"/>
        </w:rPr>
        <w:t>inhabilidades especiales que establezca</w:t>
      </w:r>
      <w:r w:rsidR="00AA4684">
        <w:rPr>
          <w:color w:val="000000" w:themeColor="text1"/>
        </w:rPr>
        <w:t xml:space="preserve"> </w:t>
      </w:r>
      <w:r w:rsidR="00AA4684" w:rsidRPr="00AA4684">
        <w:rPr>
          <w:color w:val="000000" w:themeColor="text1"/>
        </w:rPr>
        <w:t>la ley, no podrán ingresar a cargos en</w:t>
      </w:r>
      <w:r w:rsidR="00AA4684">
        <w:rPr>
          <w:color w:val="000000" w:themeColor="text1"/>
        </w:rPr>
        <w:t xml:space="preserve"> la Administración del Estado: </w:t>
      </w:r>
    </w:p>
    <w:p w14:paraId="573933BC" w14:textId="77777777" w:rsidR="00AA4684" w:rsidRPr="00AA4684" w:rsidRDefault="00AA4684" w:rsidP="00AA4684">
      <w:pPr>
        <w:jc w:val="both"/>
        <w:rPr>
          <w:color w:val="000000" w:themeColor="text1"/>
        </w:rPr>
      </w:pPr>
      <w:r w:rsidRPr="00AA4684">
        <w:rPr>
          <w:color w:val="000000" w:themeColor="text1"/>
        </w:rPr>
        <w:t>a) Las personas que tengan vigente</w:t>
      </w:r>
      <w:r>
        <w:rPr>
          <w:color w:val="000000" w:themeColor="text1"/>
        </w:rPr>
        <w:t xml:space="preserve"> </w:t>
      </w:r>
      <w:r w:rsidRPr="00AA4684">
        <w:rPr>
          <w:color w:val="000000" w:themeColor="text1"/>
        </w:rPr>
        <w:t>o suscriban, por sí o por terceros,</w:t>
      </w:r>
      <w:r>
        <w:rPr>
          <w:color w:val="000000" w:themeColor="text1"/>
        </w:rPr>
        <w:t xml:space="preserve"> </w:t>
      </w:r>
      <w:r w:rsidRPr="00AA4684">
        <w:rPr>
          <w:color w:val="000000" w:themeColor="text1"/>
        </w:rPr>
        <w:t>contratos o cauciones ascendentes a</w:t>
      </w:r>
      <w:r>
        <w:rPr>
          <w:color w:val="000000" w:themeColor="text1"/>
        </w:rPr>
        <w:t xml:space="preserve"> </w:t>
      </w:r>
      <w:r w:rsidRPr="00AA4684">
        <w:rPr>
          <w:color w:val="000000" w:themeColor="text1"/>
        </w:rPr>
        <w:t>doscientas unidades tributarias</w:t>
      </w:r>
      <w:r>
        <w:rPr>
          <w:color w:val="000000" w:themeColor="text1"/>
        </w:rPr>
        <w:t xml:space="preserve"> </w:t>
      </w:r>
      <w:r w:rsidRPr="00AA4684">
        <w:rPr>
          <w:color w:val="000000" w:themeColor="text1"/>
        </w:rPr>
        <w:t>mensuales o más, con el respectivo</w:t>
      </w:r>
    </w:p>
    <w:p w14:paraId="4882A44A" w14:textId="77777777" w:rsidR="00AA4684" w:rsidRPr="00AA4684" w:rsidRDefault="00AA4684" w:rsidP="00AA4684">
      <w:pPr>
        <w:jc w:val="both"/>
        <w:rPr>
          <w:color w:val="000000" w:themeColor="text1"/>
        </w:rPr>
      </w:pPr>
      <w:r w:rsidRPr="00AA4684">
        <w:rPr>
          <w:color w:val="000000" w:themeColor="text1"/>
        </w:rPr>
        <w:t>organismo de la Administración Pública.</w:t>
      </w:r>
      <w:r>
        <w:rPr>
          <w:color w:val="000000" w:themeColor="text1"/>
        </w:rPr>
        <w:t xml:space="preserve"> </w:t>
      </w:r>
      <w:r w:rsidRPr="00AA4684">
        <w:rPr>
          <w:color w:val="000000" w:themeColor="text1"/>
        </w:rPr>
        <w:t>Tampoco podrán hacerlo quienes</w:t>
      </w:r>
      <w:r>
        <w:rPr>
          <w:color w:val="000000" w:themeColor="text1"/>
        </w:rPr>
        <w:t xml:space="preserve"> </w:t>
      </w:r>
      <w:r w:rsidRPr="00AA4684">
        <w:rPr>
          <w:color w:val="000000" w:themeColor="text1"/>
        </w:rPr>
        <w:t>tengan litigios pendientes con la</w:t>
      </w:r>
      <w:r>
        <w:rPr>
          <w:color w:val="000000" w:themeColor="text1"/>
        </w:rPr>
        <w:t xml:space="preserve"> </w:t>
      </w:r>
      <w:r w:rsidRPr="00AA4684">
        <w:rPr>
          <w:color w:val="000000" w:themeColor="text1"/>
        </w:rPr>
        <w:t>institución de que se trata, a menos</w:t>
      </w:r>
      <w:r>
        <w:rPr>
          <w:color w:val="000000" w:themeColor="text1"/>
        </w:rPr>
        <w:t xml:space="preserve"> </w:t>
      </w:r>
      <w:r w:rsidRPr="00AA4684">
        <w:rPr>
          <w:color w:val="000000" w:themeColor="text1"/>
        </w:rPr>
        <w:t>que se refieran al ejercicio de</w:t>
      </w:r>
      <w:r>
        <w:rPr>
          <w:color w:val="000000" w:themeColor="text1"/>
        </w:rPr>
        <w:t xml:space="preserve"> </w:t>
      </w:r>
      <w:r w:rsidRPr="00AA4684">
        <w:rPr>
          <w:color w:val="000000" w:themeColor="text1"/>
        </w:rPr>
        <w:t>derechos propios, de su cónyuge,</w:t>
      </w:r>
      <w:r>
        <w:rPr>
          <w:color w:val="000000" w:themeColor="text1"/>
        </w:rPr>
        <w:t xml:space="preserve"> </w:t>
      </w:r>
      <w:r w:rsidRPr="00AA4684">
        <w:rPr>
          <w:color w:val="000000" w:themeColor="text1"/>
        </w:rPr>
        <w:t>hijos, adoptados o parientes hasta</w:t>
      </w:r>
      <w:r>
        <w:rPr>
          <w:color w:val="000000" w:themeColor="text1"/>
        </w:rPr>
        <w:t xml:space="preserve"> </w:t>
      </w:r>
      <w:r w:rsidRPr="00AA4684">
        <w:rPr>
          <w:color w:val="000000" w:themeColor="text1"/>
        </w:rPr>
        <w:t>el tercer grado de consanguinidad y</w:t>
      </w:r>
      <w:r>
        <w:rPr>
          <w:color w:val="000000" w:themeColor="text1"/>
        </w:rPr>
        <w:t xml:space="preserve"> </w:t>
      </w:r>
      <w:r w:rsidRPr="00AA4684">
        <w:rPr>
          <w:color w:val="000000" w:themeColor="text1"/>
        </w:rPr>
        <w:t>segundo de afinidad inclusive.</w:t>
      </w:r>
      <w:r>
        <w:rPr>
          <w:color w:val="000000" w:themeColor="text1"/>
        </w:rPr>
        <w:t xml:space="preserve"> </w:t>
      </w:r>
      <w:r w:rsidRPr="00AA4684">
        <w:rPr>
          <w:color w:val="000000" w:themeColor="text1"/>
        </w:rPr>
        <w:t>Igual prohibición regirá respecto</w:t>
      </w:r>
      <w:r>
        <w:rPr>
          <w:color w:val="000000" w:themeColor="text1"/>
        </w:rPr>
        <w:t xml:space="preserve"> </w:t>
      </w:r>
      <w:r w:rsidRPr="00AA4684">
        <w:rPr>
          <w:color w:val="000000" w:themeColor="text1"/>
        </w:rPr>
        <w:t>de los directores, administradores,</w:t>
      </w:r>
      <w:r>
        <w:rPr>
          <w:color w:val="000000" w:themeColor="text1"/>
        </w:rPr>
        <w:t xml:space="preserve"> </w:t>
      </w:r>
      <w:r w:rsidRPr="00AA4684">
        <w:rPr>
          <w:color w:val="000000" w:themeColor="text1"/>
        </w:rPr>
        <w:t>representantes y socios titulares del</w:t>
      </w:r>
      <w:r>
        <w:rPr>
          <w:color w:val="000000" w:themeColor="text1"/>
        </w:rPr>
        <w:t xml:space="preserve"> </w:t>
      </w:r>
      <w:r w:rsidRPr="00AA4684">
        <w:rPr>
          <w:color w:val="000000" w:themeColor="text1"/>
        </w:rPr>
        <w:t>diez por ciento o más de los derechos</w:t>
      </w:r>
      <w:r>
        <w:rPr>
          <w:color w:val="000000" w:themeColor="text1"/>
        </w:rPr>
        <w:t xml:space="preserve"> </w:t>
      </w:r>
      <w:r w:rsidRPr="00AA4684">
        <w:rPr>
          <w:color w:val="000000" w:themeColor="text1"/>
        </w:rPr>
        <w:t>de cualquier clase de sociedad, cuando</w:t>
      </w:r>
      <w:r>
        <w:rPr>
          <w:color w:val="000000" w:themeColor="text1"/>
        </w:rPr>
        <w:t xml:space="preserve"> </w:t>
      </w:r>
      <w:r w:rsidRPr="00AA4684">
        <w:rPr>
          <w:color w:val="000000" w:themeColor="text1"/>
        </w:rPr>
        <w:t>ésta tenga contratos o cauciones</w:t>
      </w:r>
      <w:r>
        <w:rPr>
          <w:color w:val="000000" w:themeColor="text1"/>
        </w:rPr>
        <w:t xml:space="preserve"> </w:t>
      </w:r>
      <w:r w:rsidRPr="00AA4684">
        <w:rPr>
          <w:color w:val="000000" w:themeColor="text1"/>
        </w:rPr>
        <w:t>vigentes ascendentes a doscientas</w:t>
      </w:r>
      <w:r>
        <w:rPr>
          <w:color w:val="000000" w:themeColor="text1"/>
        </w:rPr>
        <w:t xml:space="preserve"> </w:t>
      </w:r>
      <w:r w:rsidRPr="00AA4684">
        <w:rPr>
          <w:color w:val="000000" w:themeColor="text1"/>
        </w:rPr>
        <w:t>unidades tributarias mensuales o más, o</w:t>
      </w:r>
      <w:r>
        <w:rPr>
          <w:color w:val="000000" w:themeColor="text1"/>
        </w:rPr>
        <w:t xml:space="preserve"> </w:t>
      </w:r>
      <w:r w:rsidRPr="00AA4684">
        <w:rPr>
          <w:color w:val="000000" w:themeColor="text1"/>
        </w:rPr>
        <w:t>litigios pendientes, con el organismo</w:t>
      </w:r>
      <w:r>
        <w:rPr>
          <w:color w:val="000000" w:themeColor="text1"/>
        </w:rPr>
        <w:t xml:space="preserve"> </w:t>
      </w:r>
      <w:r w:rsidRPr="00AA4684">
        <w:rPr>
          <w:color w:val="000000" w:themeColor="text1"/>
        </w:rPr>
        <w:t>de la Administración a cuyo ingreso se</w:t>
      </w:r>
      <w:r>
        <w:rPr>
          <w:color w:val="000000" w:themeColor="text1"/>
        </w:rPr>
        <w:t xml:space="preserve"> </w:t>
      </w:r>
      <w:r w:rsidRPr="00AA4684">
        <w:rPr>
          <w:color w:val="000000" w:themeColor="text1"/>
        </w:rPr>
        <w:t>postule.</w:t>
      </w:r>
    </w:p>
    <w:p w14:paraId="56E5816D" w14:textId="77777777" w:rsidR="00AA4684" w:rsidRDefault="00AA4684" w:rsidP="00AA4684">
      <w:pPr>
        <w:jc w:val="both"/>
        <w:rPr>
          <w:color w:val="000000" w:themeColor="text1"/>
        </w:rPr>
      </w:pPr>
    </w:p>
    <w:p w14:paraId="3DA30492" w14:textId="77777777" w:rsidR="00AA4684" w:rsidRPr="00AA4684" w:rsidRDefault="00AA4684" w:rsidP="00AA4684">
      <w:pPr>
        <w:jc w:val="both"/>
        <w:rPr>
          <w:color w:val="000000" w:themeColor="text1"/>
        </w:rPr>
      </w:pPr>
      <w:r w:rsidRPr="00AA4684">
        <w:rPr>
          <w:color w:val="000000" w:themeColor="text1"/>
        </w:rPr>
        <w:t>b) Las personas que tengan la</w:t>
      </w:r>
      <w:r>
        <w:rPr>
          <w:color w:val="000000" w:themeColor="text1"/>
        </w:rPr>
        <w:t xml:space="preserve"> </w:t>
      </w:r>
      <w:r w:rsidRPr="00AA4684">
        <w:rPr>
          <w:color w:val="000000" w:themeColor="text1"/>
        </w:rPr>
        <w:t>calidad de cónyuge, hijos, adoptados</w:t>
      </w:r>
      <w:r>
        <w:rPr>
          <w:color w:val="000000" w:themeColor="text1"/>
        </w:rPr>
        <w:t xml:space="preserve"> </w:t>
      </w:r>
      <w:r w:rsidRPr="00AA4684">
        <w:rPr>
          <w:color w:val="000000" w:themeColor="text1"/>
        </w:rPr>
        <w:t>o parientes hasta el tercer grado de</w:t>
      </w:r>
      <w:r>
        <w:rPr>
          <w:color w:val="000000" w:themeColor="text1"/>
        </w:rPr>
        <w:t xml:space="preserve"> </w:t>
      </w:r>
      <w:r w:rsidRPr="00AA4684">
        <w:rPr>
          <w:color w:val="000000" w:themeColor="text1"/>
        </w:rPr>
        <w:t>consanguinidad y segundo de afinidad</w:t>
      </w:r>
      <w:r>
        <w:rPr>
          <w:color w:val="000000" w:themeColor="text1"/>
        </w:rPr>
        <w:t xml:space="preserve"> </w:t>
      </w:r>
      <w:r w:rsidRPr="00AA4684">
        <w:rPr>
          <w:color w:val="000000" w:themeColor="text1"/>
        </w:rPr>
        <w:t>inclusive respecto de las autoridades</w:t>
      </w:r>
      <w:r>
        <w:rPr>
          <w:color w:val="000000" w:themeColor="text1"/>
        </w:rPr>
        <w:t xml:space="preserve"> </w:t>
      </w:r>
      <w:r w:rsidRPr="00AA4684">
        <w:rPr>
          <w:color w:val="000000" w:themeColor="text1"/>
        </w:rPr>
        <w:t>y de los funcionarios directivos del</w:t>
      </w:r>
      <w:r>
        <w:rPr>
          <w:color w:val="000000" w:themeColor="text1"/>
        </w:rPr>
        <w:t xml:space="preserve"> </w:t>
      </w:r>
      <w:r w:rsidRPr="00AA4684">
        <w:rPr>
          <w:color w:val="000000" w:themeColor="text1"/>
        </w:rPr>
        <w:t>organismo de la administración civil</w:t>
      </w:r>
      <w:r>
        <w:rPr>
          <w:color w:val="000000" w:themeColor="text1"/>
        </w:rPr>
        <w:t xml:space="preserve"> del Estado al que </w:t>
      </w:r>
      <w:r w:rsidRPr="00AA4684">
        <w:rPr>
          <w:color w:val="000000" w:themeColor="text1"/>
        </w:rPr>
        <w:t>postulan, hasta el</w:t>
      </w:r>
      <w:r>
        <w:rPr>
          <w:color w:val="000000" w:themeColor="text1"/>
        </w:rPr>
        <w:t xml:space="preserve"> </w:t>
      </w:r>
      <w:r w:rsidRPr="00AA4684">
        <w:rPr>
          <w:color w:val="000000" w:themeColor="text1"/>
        </w:rPr>
        <w:t>nivel de jefe de departamento o su</w:t>
      </w:r>
      <w:r>
        <w:rPr>
          <w:color w:val="000000" w:themeColor="text1"/>
        </w:rPr>
        <w:t xml:space="preserve"> </w:t>
      </w:r>
      <w:r w:rsidRPr="00AA4684">
        <w:rPr>
          <w:color w:val="000000" w:themeColor="text1"/>
        </w:rPr>
        <w:t>equivalente, inclusive.</w:t>
      </w:r>
    </w:p>
    <w:p w14:paraId="31F323F1" w14:textId="77777777" w:rsidR="00AA4684" w:rsidRDefault="00AA4684" w:rsidP="00AA4684">
      <w:pPr>
        <w:jc w:val="both"/>
        <w:rPr>
          <w:color w:val="000000" w:themeColor="text1"/>
        </w:rPr>
      </w:pPr>
    </w:p>
    <w:p w14:paraId="57B6924A" w14:textId="77777777" w:rsidR="00AA4684" w:rsidRPr="00AA4684" w:rsidRDefault="00AA4684" w:rsidP="00AA4684">
      <w:pPr>
        <w:jc w:val="both"/>
        <w:rPr>
          <w:color w:val="000000" w:themeColor="text1"/>
        </w:rPr>
      </w:pPr>
      <w:r w:rsidRPr="00AA4684">
        <w:rPr>
          <w:color w:val="000000" w:themeColor="text1"/>
        </w:rPr>
        <w:t>c) Las personas que se hallen</w:t>
      </w:r>
      <w:r>
        <w:rPr>
          <w:color w:val="000000" w:themeColor="text1"/>
        </w:rPr>
        <w:t xml:space="preserve"> </w:t>
      </w:r>
      <w:r w:rsidRPr="00AA4684">
        <w:rPr>
          <w:color w:val="000000" w:themeColor="text1"/>
        </w:rPr>
        <w:t>condenadas por crimen o simple delito.</w:t>
      </w:r>
      <w:r w:rsidR="004F261C">
        <w:rPr>
          <w:color w:val="000000" w:themeColor="text1"/>
        </w:rPr>
        <w:t xml:space="preserve">” </w:t>
      </w:r>
      <w:r w:rsidR="004F261C">
        <w:rPr>
          <w:rStyle w:val="Refdenotaalpie"/>
          <w:color w:val="000000" w:themeColor="text1"/>
        </w:rPr>
        <w:footnoteReference w:id="2"/>
      </w:r>
    </w:p>
    <w:p w14:paraId="12171480" w14:textId="77777777" w:rsidR="00F619CF" w:rsidRPr="00F619CF" w:rsidRDefault="00F619CF" w:rsidP="00AA4684">
      <w:pPr>
        <w:jc w:val="both"/>
        <w:rPr>
          <w:color w:val="000000" w:themeColor="text1"/>
        </w:rPr>
      </w:pPr>
    </w:p>
    <w:p w14:paraId="1A7A3065" w14:textId="77777777" w:rsidR="00F619CF" w:rsidRDefault="00B9364E" w:rsidP="00AA4684">
      <w:pPr>
        <w:jc w:val="both"/>
        <w:rPr>
          <w:color w:val="000000" w:themeColor="text1"/>
          <w:lang w:val="es-ES"/>
        </w:rPr>
      </w:pPr>
      <w:r>
        <w:rPr>
          <w:color w:val="000000" w:themeColor="text1"/>
          <w:lang w:val="es-ES"/>
        </w:rPr>
        <w:t xml:space="preserve">La norma transcrita anteriormente, sin embargo, es del todo insuficiente para los parámetros de probidad administrativa que se exigen hoy en día. </w:t>
      </w:r>
    </w:p>
    <w:p w14:paraId="5C9F4784" w14:textId="77777777" w:rsidR="00AA4684" w:rsidRDefault="0073323F" w:rsidP="00AA4684">
      <w:pPr>
        <w:jc w:val="both"/>
        <w:rPr>
          <w:color w:val="000000" w:themeColor="text1"/>
        </w:rPr>
      </w:pPr>
      <w:r>
        <w:rPr>
          <w:color w:val="000000" w:themeColor="text1"/>
          <w:lang w:val="es-ES"/>
        </w:rPr>
        <w:t xml:space="preserve">Por esta razón se </w:t>
      </w:r>
      <w:r w:rsidR="000E1F7D">
        <w:rPr>
          <w:color w:val="000000" w:themeColor="text1"/>
          <w:lang w:val="es-ES"/>
        </w:rPr>
        <w:t xml:space="preserve">presentó el año </w:t>
      </w:r>
      <w:r w:rsidR="00AA4684">
        <w:rPr>
          <w:color w:val="000000" w:themeColor="text1"/>
          <w:lang w:val="es-ES"/>
        </w:rPr>
        <w:t xml:space="preserve">2015 el proyecto que </w:t>
      </w:r>
      <w:r w:rsidR="00AA4684" w:rsidRPr="00AA4684">
        <w:rPr>
          <w:color w:val="000000" w:themeColor="text1"/>
        </w:rPr>
        <w:t xml:space="preserve">Previene y sanciona los conflictos de intereses, y modifica normas sobre inhabilidades e incompatibilidades en el </w:t>
      </w:r>
      <w:r w:rsidR="00AA4684">
        <w:rPr>
          <w:color w:val="000000" w:themeColor="text1"/>
        </w:rPr>
        <w:t xml:space="preserve">ejercicio de la función pública (boletín 10.140-07) que se tramita actualmente en la comisión especial sobre probidad y transparencia del Senado. </w:t>
      </w:r>
    </w:p>
    <w:p w14:paraId="65876EF7" w14:textId="77777777" w:rsidR="0075748F" w:rsidRDefault="0075748F" w:rsidP="00AA4684">
      <w:pPr>
        <w:jc w:val="both"/>
        <w:rPr>
          <w:color w:val="000000" w:themeColor="text1"/>
        </w:rPr>
      </w:pPr>
    </w:p>
    <w:p w14:paraId="17B8D5AC" w14:textId="77777777" w:rsidR="004F261C" w:rsidRDefault="004F261C" w:rsidP="00AA4684">
      <w:pPr>
        <w:jc w:val="both"/>
        <w:rPr>
          <w:color w:val="000000" w:themeColor="text1"/>
        </w:rPr>
      </w:pPr>
    </w:p>
    <w:p w14:paraId="28E9D617" w14:textId="77777777" w:rsidR="004F261C" w:rsidRPr="009D1D02" w:rsidRDefault="0075748F" w:rsidP="0075748F">
      <w:pPr>
        <w:pStyle w:val="Subttulo"/>
        <w:rPr>
          <w:b/>
        </w:rPr>
      </w:pPr>
      <w:r w:rsidRPr="009D1D02">
        <w:rPr>
          <w:b/>
        </w:rPr>
        <w:t xml:space="preserve">Observaciones y propuesta de indicación: </w:t>
      </w:r>
    </w:p>
    <w:p w14:paraId="2DC70972" w14:textId="77777777" w:rsidR="0075748F" w:rsidRDefault="0075748F" w:rsidP="00AA4684">
      <w:pPr>
        <w:jc w:val="both"/>
        <w:rPr>
          <w:color w:val="000000" w:themeColor="text1"/>
        </w:rPr>
      </w:pPr>
    </w:p>
    <w:p w14:paraId="47C23321" w14:textId="77777777" w:rsidR="0075748F" w:rsidRDefault="0075748F" w:rsidP="00AA4684">
      <w:pPr>
        <w:jc w:val="both"/>
        <w:rPr>
          <w:color w:val="000000" w:themeColor="text1"/>
        </w:rPr>
      </w:pPr>
      <w:r>
        <w:rPr>
          <w:color w:val="000000" w:themeColor="text1"/>
        </w:rPr>
        <w:t xml:space="preserve">En el sentido de la norma argentina, se propone la siguiente indicación, a fin de establecer expresamente que el </w:t>
      </w:r>
      <w:r w:rsidR="009D1D02">
        <w:rPr>
          <w:color w:val="000000" w:themeColor="text1"/>
        </w:rPr>
        <w:t>presidente</w:t>
      </w:r>
      <w:r>
        <w:rPr>
          <w:color w:val="000000" w:themeColor="text1"/>
        </w:rPr>
        <w:t xml:space="preserve"> de la </w:t>
      </w:r>
      <w:r w:rsidR="009D1D02">
        <w:rPr>
          <w:color w:val="000000" w:themeColor="text1"/>
        </w:rPr>
        <w:t>república</w:t>
      </w:r>
      <w:r>
        <w:rPr>
          <w:color w:val="000000" w:themeColor="text1"/>
        </w:rPr>
        <w:t xml:space="preserve"> no podrá designar a personas que tengan vínculos de parentesco. </w:t>
      </w:r>
    </w:p>
    <w:p w14:paraId="0030553B" w14:textId="77777777" w:rsidR="0075748F" w:rsidRDefault="0075748F" w:rsidP="00AA4684">
      <w:pPr>
        <w:jc w:val="both"/>
        <w:rPr>
          <w:color w:val="000000" w:themeColor="text1"/>
        </w:rPr>
      </w:pPr>
    </w:p>
    <w:p w14:paraId="59425C8C" w14:textId="77777777" w:rsidR="0075748F" w:rsidRDefault="0075748F" w:rsidP="00AA4684">
      <w:pPr>
        <w:jc w:val="both"/>
        <w:rPr>
          <w:color w:val="000000" w:themeColor="text1"/>
        </w:rPr>
      </w:pPr>
      <w:r>
        <w:rPr>
          <w:color w:val="000000" w:themeColor="text1"/>
        </w:rPr>
        <w:t xml:space="preserve">1.- </w:t>
      </w:r>
      <w:r w:rsidR="009D1D02">
        <w:rPr>
          <w:color w:val="000000" w:themeColor="text1"/>
        </w:rPr>
        <w:t>Agréguese</w:t>
      </w:r>
      <w:r>
        <w:rPr>
          <w:color w:val="000000" w:themeColor="text1"/>
        </w:rPr>
        <w:t xml:space="preserve"> un nuevo artículo 54 bis en la ley 18.575 sobre bases Generales de la </w:t>
      </w:r>
      <w:r w:rsidR="009D1D02">
        <w:rPr>
          <w:color w:val="000000" w:themeColor="text1"/>
        </w:rPr>
        <w:t>Administración, del</w:t>
      </w:r>
      <w:r>
        <w:rPr>
          <w:color w:val="000000" w:themeColor="text1"/>
        </w:rPr>
        <w:t xml:space="preserve"> siguiente tenor: </w:t>
      </w:r>
    </w:p>
    <w:p w14:paraId="61E555D4" w14:textId="77777777" w:rsidR="0075748F" w:rsidRDefault="0075748F" w:rsidP="00AA4684">
      <w:pPr>
        <w:jc w:val="both"/>
        <w:rPr>
          <w:color w:val="000000" w:themeColor="text1"/>
        </w:rPr>
      </w:pPr>
    </w:p>
    <w:p w14:paraId="361A8E9E" w14:textId="77777777" w:rsidR="0075748F" w:rsidRPr="0073323F" w:rsidRDefault="0075748F" w:rsidP="0075748F">
      <w:pPr>
        <w:jc w:val="both"/>
        <w:rPr>
          <w:color w:val="000000" w:themeColor="text1"/>
        </w:rPr>
      </w:pPr>
      <w:r>
        <w:rPr>
          <w:color w:val="000000" w:themeColor="text1"/>
        </w:rPr>
        <w:t xml:space="preserve">art. 54 bis: </w:t>
      </w:r>
      <w:r w:rsidRPr="0073323F">
        <w:rPr>
          <w:color w:val="000000" w:themeColor="text1"/>
        </w:rPr>
        <w:t xml:space="preserve">no podrán efectuarse designaciones de personas en </w:t>
      </w:r>
      <w:r>
        <w:rPr>
          <w:color w:val="000000" w:themeColor="text1"/>
        </w:rPr>
        <w:t xml:space="preserve">todo el sector público </w:t>
      </w:r>
      <w:r w:rsidRPr="0073323F">
        <w:rPr>
          <w:color w:val="000000" w:themeColor="text1"/>
        </w:rPr>
        <w:t xml:space="preserve">que tengan algún vínculo de parentesco tanto en línea recta como en </w:t>
      </w:r>
      <w:r>
        <w:rPr>
          <w:color w:val="000000" w:themeColor="text1"/>
        </w:rPr>
        <w:t xml:space="preserve">línea </w:t>
      </w:r>
      <w:r w:rsidR="009D1D02">
        <w:rPr>
          <w:color w:val="000000" w:themeColor="text1"/>
        </w:rPr>
        <w:t xml:space="preserve">colateral hasta el tercer grado </w:t>
      </w:r>
      <w:r>
        <w:rPr>
          <w:color w:val="000000" w:themeColor="text1"/>
        </w:rPr>
        <w:t xml:space="preserve">con el </w:t>
      </w:r>
      <w:r w:rsidR="009D1D02">
        <w:rPr>
          <w:color w:val="000000" w:themeColor="text1"/>
        </w:rPr>
        <w:t>presidente</w:t>
      </w:r>
      <w:r w:rsidRPr="0073323F">
        <w:rPr>
          <w:color w:val="000000" w:themeColor="text1"/>
        </w:rPr>
        <w:t xml:space="preserve"> </w:t>
      </w:r>
      <w:r>
        <w:rPr>
          <w:color w:val="000000" w:themeColor="text1"/>
        </w:rPr>
        <w:t>de la República</w:t>
      </w:r>
      <w:r w:rsidRPr="0073323F">
        <w:rPr>
          <w:color w:val="000000" w:themeColor="text1"/>
        </w:rPr>
        <w:t>, jefe de Gabinete de Ministros, ministros y demás funcionarios con</w:t>
      </w:r>
      <w:r w:rsidR="009D1D02">
        <w:rPr>
          <w:color w:val="000000" w:themeColor="text1"/>
        </w:rPr>
        <w:t xml:space="preserve"> rango y jerarquía de ministro. </w:t>
      </w:r>
    </w:p>
    <w:p w14:paraId="33DE0CC1" w14:textId="77777777" w:rsidR="0075748F" w:rsidRPr="00F619CF" w:rsidRDefault="0075748F" w:rsidP="00AA4684">
      <w:pPr>
        <w:jc w:val="both"/>
        <w:rPr>
          <w:color w:val="000000" w:themeColor="text1"/>
          <w:lang w:val="es-ES"/>
        </w:rPr>
      </w:pPr>
    </w:p>
    <w:tbl>
      <w:tblPr>
        <w:tblW w:w="3776" w:type="pct"/>
        <w:tblCellMar>
          <w:left w:w="0" w:type="dxa"/>
          <w:right w:w="0" w:type="dxa"/>
        </w:tblCellMar>
        <w:tblLook w:val="04A0" w:firstRow="1" w:lastRow="0" w:firstColumn="1" w:lastColumn="0" w:noHBand="0" w:noVBand="1"/>
      </w:tblPr>
      <w:tblGrid>
        <w:gridCol w:w="6674"/>
      </w:tblGrid>
      <w:tr w:rsidR="00AA4684" w:rsidRPr="00AA4684" w14:paraId="47CF8AD3" w14:textId="77777777" w:rsidTr="00AA4684">
        <w:tc>
          <w:tcPr>
            <w:tcW w:w="0" w:type="auto"/>
            <w:tcBorders>
              <w:top w:val="nil"/>
              <w:left w:val="nil"/>
              <w:bottom w:val="nil"/>
              <w:right w:val="nil"/>
            </w:tcBorders>
            <w:vAlign w:val="bottom"/>
            <w:hideMark/>
          </w:tcPr>
          <w:p w14:paraId="689C1B48" w14:textId="77777777" w:rsidR="00AA4684" w:rsidRPr="00AA4684" w:rsidRDefault="00AA4684" w:rsidP="00AA4684">
            <w:pPr>
              <w:rPr>
                <w:color w:val="000000" w:themeColor="text1"/>
              </w:rPr>
            </w:pPr>
            <w:r w:rsidRPr="00AA4684">
              <w:rPr>
                <w:color w:val="000000" w:themeColor="text1"/>
              </w:rPr>
              <w:t> </w:t>
            </w:r>
          </w:p>
        </w:tc>
      </w:tr>
    </w:tbl>
    <w:p w14:paraId="000D8930" w14:textId="77777777" w:rsidR="0073323F" w:rsidRPr="00F619CF" w:rsidRDefault="0073323F">
      <w:pPr>
        <w:rPr>
          <w:color w:val="000000" w:themeColor="text1"/>
          <w:lang w:val="es-ES"/>
        </w:rPr>
      </w:pPr>
      <w:bookmarkStart w:id="0" w:name="_GoBack"/>
      <w:bookmarkEnd w:id="0"/>
    </w:p>
    <w:sectPr w:rsidR="0073323F" w:rsidRPr="00F619CF" w:rsidSect="00FB75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09CC8" w14:textId="77777777" w:rsidR="00DD4540" w:rsidRDefault="00DD4540" w:rsidP="00066B46">
      <w:r>
        <w:separator/>
      </w:r>
    </w:p>
  </w:endnote>
  <w:endnote w:type="continuationSeparator" w:id="0">
    <w:p w14:paraId="2A98258F" w14:textId="77777777" w:rsidR="00DD4540" w:rsidRDefault="00DD4540" w:rsidP="0006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4F9A9" w14:textId="77777777" w:rsidR="00DD4540" w:rsidRDefault="00DD4540" w:rsidP="00066B46">
      <w:r>
        <w:separator/>
      </w:r>
    </w:p>
  </w:footnote>
  <w:footnote w:type="continuationSeparator" w:id="0">
    <w:p w14:paraId="7DEB4711" w14:textId="77777777" w:rsidR="00DD4540" w:rsidRDefault="00DD4540" w:rsidP="00066B46">
      <w:r>
        <w:continuationSeparator/>
      </w:r>
    </w:p>
  </w:footnote>
  <w:footnote w:id="1">
    <w:p w14:paraId="53818AAD" w14:textId="77777777" w:rsidR="00066B46" w:rsidRPr="00066B46" w:rsidRDefault="00066B46" w:rsidP="00066B46">
      <w:pPr>
        <w:rPr>
          <w:rFonts w:ascii="Times New Roman" w:eastAsia="Times New Roman" w:hAnsi="Times New Roman" w:cs="Times New Roman"/>
          <w:lang w:eastAsia="es-ES_tradnl"/>
        </w:rPr>
      </w:pPr>
      <w:r>
        <w:rPr>
          <w:rStyle w:val="Refdenotaalpie"/>
        </w:rPr>
        <w:footnoteRef/>
      </w:r>
      <w:r>
        <w:t xml:space="preserve"> </w:t>
      </w:r>
      <w:r w:rsidRPr="00066B46">
        <w:rPr>
          <w:rFonts w:ascii="Arial" w:eastAsia="Times New Roman" w:hAnsi="Arial" w:cs="Arial"/>
          <w:bCs/>
          <w:color w:val="000000"/>
          <w:sz w:val="23"/>
          <w:szCs w:val="23"/>
          <w:lang w:eastAsia="es-ES_tradnl"/>
        </w:rPr>
        <w:t xml:space="preserve">LOI n° 2017-1339 du 15 septembre 2017 pour la confiance dans la vie politique </w:t>
      </w:r>
    </w:p>
    <w:p w14:paraId="2BB1F7D3" w14:textId="77777777" w:rsidR="00066B46" w:rsidRPr="00066B46" w:rsidRDefault="00066B46">
      <w:pPr>
        <w:pStyle w:val="Textonotapie"/>
        <w:rPr>
          <w:lang w:val="es-ES"/>
        </w:rPr>
      </w:pPr>
    </w:p>
  </w:footnote>
  <w:footnote w:id="2">
    <w:p w14:paraId="657D1F7C" w14:textId="77777777" w:rsidR="004F261C" w:rsidRPr="004F261C" w:rsidRDefault="004F261C">
      <w:pPr>
        <w:pStyle w:val="Textonotapie"/>
        <w:rPr>
          <w:lang w:val="es-ES"/>
        </w:rPr>
      </w:pPr>
      <w:r>
        <w:rPr>
          <w:rStyle w:val="Refdenotaalpie"/>
        </w:rPr>
        <w:footnoteRef/>
      </w:r>
      <w:r>
        <w:t xml:space="preserve"> </w:t>
      </w:r>
      <w:r w:rsidR="009D1D02">
        <w:t>Ley 18.575 sobre bases generales de la administración, disponible online en &lt;</w:t>
      </w:r>
      <w:hyperlink r:id="rId1" w:history="1">
        <w:r w:rsidR="009D1D02" w:rsidRPr="00DA4450">
          <w:rPr>
            <w:rStyle w:val="Hipervnculo"/>
          </w:rPr>
          <w:t>www.leychile.cl</w:t>
        </w:r>
      </w:hyperlink>
      <w:r w:rsidR="009D1D02">
        <w:t xml:space="preserve">&gt;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CF"/>
    <w:rsid w:val="00066B46"/>
    <w:rsid w:val="000E1F7D"/>
    <w:rsid w:val="004F261C"/>
    <w:rsid w:val="00707023"/>
    <w:rsid w:val="0073323F"/>
    <w:rsid w:val="0075748F"/>
    <w:rsid w:val="00873019"/>
    <w:rsid w:val="00920D2D"/>
    <w:rsid w:val="009D1D02"/>
    <w:rsid w:val="00AA4684"/>
    <w:rsid w:val="00AE3D10"/>
    <w:rsid w:val="00B27732"/>
    <w:rsid w:val="00B9364E"/>
    <w:rsid w:val="00DD4540"/>
    <w:rsid w:val="00F619CF"/>
    <w:rsid w:val="00FB75B4"/>
    <w:rsid w:val="00FF47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0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730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19CF"/>
    <w:rPr>
      <w:color w:val="0563C1" w:themeColor="hyperlink"/>
      <w:u w:val="single"/>
    </w:rPr>
  </w:style>
  <w:style w:type="paragraph" w:styleId="Textonotapie">
    <w:name w:val="footnote text"/>
    <w:basedOn w:val="Normal"/>
    <w:link w:val="TextonotapieCar"/>
    <w:uiPriority w:val="99"/>
    <w:unhideWhenUsed/>
    <w:rsid w:val="00066B46"/>
  </w:style>
  <w:style w:type="character" w:customStyle="1" w:styleId="TextonotapieCar">
    <w:name w:val="Texto nota pie Car"/>
    <w:basedOn w:val="Fuentedeprrafopredeter"/>
    <w:link w:val="Textonotapie"/>
    <w:uiPriority w:val="99"/>
    <w:rsid w:val="00066B46"/>
  </w:style>
  <w:style w:type="character" w:styleId="Refdenotaalpie">
    <w:name w:val="footnote reference"/>
    <w:basedOn w:val="Fuentedeprrafopredeter"/>
    <w:uiPriority w:val="99"/>
    <w:unhideWhenUsed/>
    <w:rsid w:val="00066B46"/>
    <w:rPr>
      <w:vertAlign w:val="superscript"/>
    </w:rPr>
  </w:style>
  <w:style w:type="character" w:styleId="Textoennegrita">
    <w:name w:val="Strong"/>
    <w:basedOn w:val="Fuentedeprrafopredeter"/>
    <w:uiPriority w:val="22"/>
    <w:qFormat/>
    <w:rsid w:val="00066B46"/>
    <w:rPr>
      <w:b/>
      <w:bCs/>
    </w:rPr>
  </w:style>
  <w:style w:type="character" w:customStyle="1" w:styleId="apple-converted-space">
    <w:name w:val="apple-converted-space"/>
    <w:basedOn w:val="Fuentedeprrafopredeter"/>
    <w:rsid w:val="00066B46"/>
  </w:style>
  <w:style w:type="paragraph" w:styleId="NormalWeb">
    <w:name w:val="Normal (Web)"/>
    <w:basedOn w:val="Normal"/>
    <w:uiPriority w:val="99"/>
    <w:semiHidden/>
    <w:unhideWhenUsed/>
    <w:rsid w:val="0073323F"/>
    <w:rPr>
      <w:rFonts w:ascii="Times New Roman" w:hAnsi="Times New Roman" w:cs="Times New Roman"/>
    </w:rPr>
  </w:style>
  <w:style w:type="character" w:customStyle="1" w:styleId="Ttulo1Car">
    <w:name w:val="Título 1 Car"/>
    <w:basedOn w:val="Fuentedeprrafopredeter"/>
    <w:link w:val="Ttulo1"/>
    <w:uiPriority w:val="9"/>
    <w:rsid w:val="00873019"/>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link w:val="SubttuloCar"/>
    <w:uiPriority w:val="11"/>
    <w:qFormat/>
    <w:rsid w:val="004F261C"/>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4F261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4313">
      <w:bodyDiv w:val="1"/>
      <w:marLeft w:val="0"/>
      <w:marRight w:val="0"/>
      <w:marTop w:val="0"/>
      <w:marBottom w:val="0"/>
      <w:divBdr>
        <w:top w:val="none" w:sz="0" w:space="0" w:color="auto"/>
        <w:left w:val="none" w:sz="0" w:space="0" w:color="auto"/>
        <w:bottom w:val="none" w:sz="0" w:space="0" w:color="auto"/>
        <w:right w:val="none" w:sz="0" w:space="0" w:color="auto"/>
      </w:divBdr>
      <w:divsChild>
        <w:div w:id="1503622579">
          <w:marLeft w:val="0"/>
          <w:marRight w:val="0"/>
          <w:marTop w:val="0"/>
          <w:marBottom w:val="0"/>
          <w:divBdr>
            <w:top w:val="none" w:sz="0" w:space="0" w:color="auto"/>
            <w:left w:val="none" w:sz="0" w:space="0" w:color="auto"/>
            <w:bottom w:val="none" w:sz="0" w:space="0" w:color="auto"/>
            <w:right w:val="none" w:sz="0" w:space="0" w:color="auto"/>
          </w:divBdr>
        </w:div>
      </w:divsChild>
    </w:div>
    <w:div w:id="162627376">
      <w:bodyDiv w:val="1"/>
      <w:marLeft w:val="0"/>
      <w:marRight w:val="0"/>
      <w:marTop w:val="0"/>
      <w:marBottom w:val="0"/>
      <w:divBdr>
        <w:top w:val="none" w:sz="0" w:space="0" w:color="auto"/>
        <w:left w:val="none" w:sz="0" w:space="0" w:color="auto"/>
        <w:bottom w:val="none" w:sz="0" w:space="0" w:color="auto"/>
        <w:right w:val="none" w:sz="0" w:space="0" w:color="auto"/>
      </w:divBdr>
    </w:div>
    <w:div w:id="1331714034">
      <w:bodyDiv w:val="1"/>
      <w:marLeft w:val="0"/>
      <w:marRight w:val="0"/>
      <w:marTop w:val="0"/>
      <w:marBottom w:val="0"/>
      <w:divBdr>
        <w:top w:val="none" w:sz="0" w:space="0" w:color="auto"/>
        <w:left w:val="none" w:sz="0" w:space="0" w:color="auto"/>
        <w:bottom w:val="none" w:sz="0" w:space="0" w:color="auto"/>
        <w:right w:val="none" w:sz="0" w:space="0" w:color="auto"/>
      </w:divBdr>
    </w:div>
    <w:div w:id="1369837013">
      <w:bodyDiv w:val="1"/>
      <w:marLeft w:val="0"/>
      <w:marRight w:val="0"/>
      <w:marTop w:val="0"/>
      <w:marBottom w:val="0"/>
      <w:divBdr>
        <w:top w:val="none" w:sz="0" w:space="0" w:color="auto"/>
        <w:left w:val="none" w:sz="0" w:space="0" w:color="auto"/>
        <w:bottom w:val="none" w:sz="0" w:space="0" w:color="auto"/>
        <w:right w:val="none" w:sz="0" w:space="0" w:color="auto"/>
      </w:divBdr>
      <w:divsChild>
        <w:div w:id="897976406">
          <w:marLeft w:val="0"/>
          <w:marRight w:val="0"/>
          <w:marTop w:val="0"/>
          <w:marBottom w:val="0"/>
          <w:divBdr>
            <w:top w:val="none" w:sz="0" w:space="0" w:color="auto"/>
            <w:left w:val="none" w:sz="0" w:space="0" w:color="auto"/>
            <w:bottom w:val="none" w:sz="0" w:space="0" w:color="auto"/>
            <w:right w:val="none" w:sz="0" w:space="0" w:color="auto"/>
          </w:divBdr>
          <w:divsChild>
            <w:div w:id="181745029">
              <w:marLeft w:val="0"/>
              <w:marRight w:val="0"/>
              <w:marTop w:val="0"/>
              <w:marBottom w:val="0"/>
              <w:divBdr>
                <w:top w:val="none" w:sz="0" w:space="0" w:color="auto"/>
                <w:left w:val="none" w:sz="0" w:space="0" w:color="auto"/>
                <w:bottom w:val="none" w:sz="0" w:space="0" w:color="auto"/>
                <w:right w:val="none" w:sz="0" w:space="0" w:color="auto"/>
              </w:divBdr>
              <w:divsChild>
                <w:div w:id="158816406">
                  <w:marLeft w:val="0"/>
                  <w:marRight w:val="0"/>
                  <w:marTop w:val="0"/>
                  <w:marBottom w:val="0"/>
                  <w:divBdr>
                    <w:top w:val="none" w:sz="0" w:space="0" w:color="auto"/>
                    <w:left w:val="none" w:sz="0" w:space="0" w:color="auto"/>
                    <w:bottom w:val="none" w:sz="0" w:space="0" w:color="auto"/>
                    <w:right w:val="none" w:sz="0" w:space="0" w:color="auto"/>
                  </w:divBdr>
                </w:div>
                <w:div w:id="670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70583">
      <w:bodyDiv w:val="1"/>
      <w:marLeft w:val="0"/>
      <w:marRight w:val="0"/>
      <w:marTop w:val="0"/>
      <w:marBottom w:val="0"/>
      <w:divBdr>
        <w:top w:val="none" w:sz="0" w:space="0" w:color="auto"/>
        <w:left w:val="none" w:sz="0" w:space="0" w:color="auto"/>
        <w:bottom w:val="none" w:sz="0" w:space="0" w:color="auto"/>
        <w:right w:val="none" w:sz="0" w:space="0" w:color="auto"/>
      </w:divBdr>
    </w:div>
    <w:div w:id="1574076108">
      <w:bodyDiv w:val="1"/>
      <w:marLeft w:val="0"/>
      <w:marRight w:val="0"/>
      <w:marTop w:val="0"/>
      <w:marBottom w:val="0"/>
      <w:divBdr>
        <w:top w:val="none" w:sz="0" w:space="0" w:color="auto"/>
        <w:left w:val="none" w:sz="0" w:space="0" w:color="auto"/>
        <w:bottom w:val="none" w:sz="0" w:space="0" w:color="auto"/>
        <w:right w:val="none" w:sz="0" w:space="0" w:color="auto"/>
      </w:divBdr>
      <w:divsChild>
        <w:div w:id="1364209019">
          <w:marLeft w:val="0"/>
          <w:marRight w:val="0"/>
          <w:marTop w:val="0"/>
          <w:marBottom w:val="0"/>
          <w:divBdr>
            <w:top w:val="none" w:sz="0" w:space="0" w:color="auto"/>
            <w:left w:val="none" w:sz="0" w:space="0" w:color="auto"/>
            <w:bottom w:val="none" w:sz="0" w:space="0" w:color="auto"/>
            <w:right w:val="none" w:sz="0" w:space="0" w:color="auto"/>
          </w:divBdr>
          <w:divsChild>
            <w:div w:id="1625967073">
              <w:marLeft w:val="0"/>
              <w:marRight w:val="0"/>
              <w:marTop w:val="0"/>
              <w:marBottom w:val="0"/>
              <w:divBdr>
                <w:top w:val="none" w:sz="0" w:space="0" w:color="auto"/>
                <w:left w:val="none" w:sz="0" w:space="0" w:color="auto"/>
                <w:bottom w:val="none" w:sz="0" w:space="0" w:color="auto"/>
                <w:right w:val="none" w:sz="0" w:space="0" w:color="auto"/>
              </w:divBdr>
              <w:divsChild>
                <w:div w:id="544635172">
                  <w:marLeft w:val="0"/>
                  <w:marRight w:val="0"/>
                  <w:marTop w:val="0"/>
                  <w:marBottom w:val="0"/>
                  <w:divBdr>
                    <w:top w:val="none" w:sz="0" w:space="0" w:color="auto"/>
                    <w:left w:val="none" w:sz="0" w:space="0" w:color="auto"/>
                    <w:bottom w:val="none" w:sz="0" w:space="0" w:color="auto"/>
                    <w:right w:val="none" w:sz="0" w:space="0" w:color="auto"/>
                  </w:divBdr>
                </w:div>
                <w:div w:id="671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8536">
      <w:bodyDiv w:val="1"/>
      <w:marLeft w:val="0"/>
      <w:marRight w:val="0"/>
      <w:marTop w:val="0"/>
      <w:marBottom w:val="0"/>
      <w:divBdr>
        <w:top w:val="none" w:sz="0" w:space="0" w:color="auto"/>
        <w:left w:val="none" w:sz="0" w:space="0" w:color="auto"/>
        <w:bottom w:val="none" w:sz="0" w:space="0" w:color="auto"/>
        <w:right w:val="none" w:sz="0" w:space="0" w:color="auto"/>
      </w:divBdr>
    </w:div>
    <w:div w:id="1769307538">
      <w:bodyDiv w:val="1"/>
      <w:marLeft w:val="0"/>
      <w:marRight w:val="0"/>
      <w:marTop w:val="0"/>
      <w:marBottom w:val="0"/>
      <w:divBdr>
        <w:top w:val="none" w:sz="0" w:space="0" w:color="auto"/>
        <w:left w:val="none" w:sz="0" w:space="0" w:color="auto"/>
        <w:bottom w:val="none" w:sz="0" w:space="0" w:color="auto"/>
        <w:right w:val="none" w:sz="0" w:space="0" w:color="auto"/>
      </w:divBdr>
    </w:div>
    <w:div w:id="1892959050">
      <w:bodyDiv w:val="1"/>
      <w:marLeft w:val="0"/>
      <w:marRight w:val="0"/>
      <w:marTop w:val="0"/>
      <w:marBottom w:val="0"/>
      <w:divBdr>
        <w:top w:val="none" w:sz="0" w:space="0" w:color="auto"/>
        <w:left w:val="none" w:sz="0" w:space="0" w:color="auto"/>
        <w:bottom w:val="none" w:sz="0" w:space="0" w:color="auto"/>
        <w:right w:val="none" w:sz="0" w:space="0" w:color="auto"/>
      </w:divBdr>
    </w:div>
    <w:div w:id="1928539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lmundo.es/e/em/emmanuel-macron.html" TargetMode="External"/><Relationship Id="rId8" Type="http://schemas.openxmlformats.org/officeDocument/2006/relationships/hyperlink" Target="http://www.elmundo.es/internacional/2017/03/02/58b7eaf1268e3ea34c8b4607.html" TargetMode="External"/><Relationship Id="rId9" Type="http://schemas.openxmlformats.org/officeDocument/2006/relationships/hyperlink" Target="http://www.elmundo.es/internacional/2017/01/25/588861b646163f4b048b45c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y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8752B76C-8030-7949-BED5-343D7DAF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1565</Words>
  <Characters>8612</Characters>
  <Application>Microsoft Macintosh Word</Application>
  <DocSecurity>0</DocSecurity>
  <Lines>71</Lines>
  <Paragraphs>20</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Minuta para indicación en proyecto que Previene y sanciona los conflictos de int</vt:lpstr>
    </vt:vector>
  </TitlesOfParts>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1</cp:revision>
  <dcterms:created xsi:type="dcterms:W3CDTF">2018-05-18T16:42:00Z</dcterms:created>
  <dcterms:modified xsi:type="dcterms:W3CDTF">2018-05-18T18:12:00Z</dcterms:modified>
</cp:coreProperties>
</file>