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5BB" w:rsidRDefault="005235BB" w:rsidP="005235BB">
      <w:pPr>
        <w:jc w:val="center"/>
        <w:rPr>
          <w:rFonts w:ascii="Arial" w:hAnsi="Arial" w:cs="Arial"/>
          <w:b/>
          <w:caps/>
          <w:sz w:val="24"/>
          <w:szCs w:val="24"/>
          <w:u w:val="single"/>
          <w:lang w:val="es-419"/>
        </w:rPr>
      </w:pPr>
      <w:r>
        <w:rPr>
          <w:rFonts w:ascii="Arial" w:hAnsi="Arial" w:cs="Arial"/>
          <w:b/>
          <w:caps/>
          <w:sz w:val="24"/>
          <w:szCs w:val="24"/>
          <w:u w:val="single"/>
        </w:rPr>
        <w:t>minuta</w:t>
      </w:r>
    </w:p>
    <w:p w:rsidR="005235BB" w:rsidRPr="00AE49B6" w:rsidRDefault="005235BB" w:rsidP="005235BB">
      <w:pPr>
        <w:tabs>
          <w:tab w:val="left" w:pos="709"/>
        </w:tabs>
        <w:jc w:val="center"/>
        <w:rPr>
          <w:rFonts w:ascii="Arial" w:eastAsia="Times New Roman" w:hAnsi="Arial" w:cs="Arial"/>
          <w:b/>
          <w:color w:val="000000"/>
          <w:sz w:val="24"/>
          <w:szCs w:val="24"/>
          <w:u w:val="single"/>
          <w:lang w:val="es-419" w:eastAsia="es-ES_tradnl"/>
        </w:rPr>
      </w:pPr>
      <w:r w:rsidRPr="00B4280F">
        <w:rPr>
          <w:rFonts w:ascii="Arial" w:eastAsia="Times New Roman" w:hAnsi="Arial" w:cs="Arial"/>
          <w:b/>
          <w:color w:val="000000"/>
          <w:sz w:val="24"/>
          <w:szCs w:val="24"/>
          <w:u w:val="single"/>
          <w:lang w:val="es-419" w:eastAsia="es-ES_tradnl"/>
        </w:rPr>
        <w:t xml:space="preserve">PROYECTO DE LEY </w:t>
      </w:r>
      <w:r w:rsidRPr="00AE49B6">
        <w:rPr>
          <w:rFonts w:ascii="Arial" w:eastAsia="Times New Roman" w:hAnsi="Arial" w:cs="Arial"/>
          <w:b/>
          <w:color w:val="000000"/>
          <w:sz w:val="24"/>
          <w:szCs w:val="24"/>
          <w:u w:val="single"/>
          <w:lang w:val="es-419" w:eastAsia="es-ES_tradnl"/>
        </w:rPr>
        <w:t xml:space="preserve">QUE MODIFICA LA LEY </w:t>
      </w:r>
      <w:proofErr w:type="spellStart"/>
      <w:r w:rsidRPr="00AE49B6">
        <w:rPr>
          <w:rFonts w:ascii="Arial" w:eastAsia="Times New Roman" w:hAnsi="Arial" w:cs="Arial"/>
          <w:b/>
          <w:color w:val="000000"/>
          <w:sz w:val="24"/>
          <w:szCs w:val="24"/>
          <w:u w:val="single"/>
          <w:lang w:val="es-419" w:eastAsia="es-ES_tradnl"/>
        </w:rPr>
        <w:t>N°</w:t>
      </w:r>
      <w:proofErr w:type="spellEnd"/>
      <w:r w:rsidRPr="00AE49B6">
        <w:rPr>
          <w:rFonts w:ascii="Arial" w:eastAsia="Times New Roman" w:hAnsi="Arial" w:cs="Arial"/>
          <w:b/>
          <w:color w:val="000000"/>
          <w:sz w:val="24"/>
          <w:szCs w:val="24"/>
          <w:u w:val="single"/>
          <w:lang w:val="es-419" w:eastAsia="es-ES_tradnl"/>
        </w:rPr>
        <w:t xml:space="preserve"> 20.248, QUE ESTABLECE UNA SUBVENCIÓN ESCOLAR PREFERENCIAL, PARA FACILITAR LA TRANSFORMACIÓN DE LAS ENTIDADES PEDAGÓGICAS Y TÉCNICAS DE APOYO A PERSONAS JURÍDICAS SIN FINES DE LUCRO.</w:t>
      </w:r>
    </w:p>
    <w:p w:rsidR="005235BB" w:rsidRPr="00C27F8C" w:rsidRDefault="005235BB" w:rsidP="005235BB">
      <w:pPr>
        <w:jc w:val="center"/>
        <w:rPr>
          <w:rFonts w:ascii="Times New Roman" w:eastAsia="Times New Roman" w:hAnsi="Times New Roman" w:cs="Times New Roman"/>
          <w:b/>
          <w:sz w:val="24"/>
          <w:szCs w:val="24"/>
          <w:u w:val="single"/>
          <w:lang w:val="es-419" w:eastAsia="es-ES_tradnl"/>
        </w:rPr>
      </w:pPr>
      <w:r w:rsidRPr="00C27F8C">
        <w:rPr>
          <w:rFonts w:ascii="Arial" w:eastAsia="Times New Roman" w:hAnsi="Arial" w:cs="Arial"/>
          <w:b/>
          <w:color w:val="000000"/>
          <w:sz w:val="24"/>
          <w:szCs w:val="24"/>
          <w:u w:val="single"/>
          <w:lang w:val="es-ES_tradnl" w:eastAsia="es-ES_tradnl"/>
        </w:rPr>
        <w:t xml:space="preserve">BOLETÍN </w:t>
      </w:r>
      <w:proofErr w:type="spellStart"/>
      <w:r w:rsidRPr="00C27F8C">
        <w:rPr>
          <w:rFonts w:ascii="Arial" w:hAnsi="Arial" w:cs="Arial"/>
          <w:b/>
          <w:szCs w:val="24"/>
          <w:u w:val="single"/>
        </w:rPr>
        <w:t>Nº</w:t>
      </w:r>
      <w:proofErr w:type="spellEnd"/>
      <w:r w:rsidRPr="00C27F8C">
        <w:rPr>
          <w:rFonts w:ascii="Arial" w:hAnsi="Arial" w:cs="Arial"/>
          <w:b/>
          <w:szCs w:val="24"/>
          <w:u w:val="single"/>
        </w:rPr>
        <w:t xml:space="preserve"> 11.</w:t>
      </w:r>
      <w:r>
        <w:rPr>
          <w:rFonts w:ascii="Arial" w:hAnsi="Arial" w:cs="Arial"/>
          <w:b/>
          <w:szCs w:val="24"/>
          <w:u w:val="single"/>
        </w:rPr>
        <w:t>843</w:t>
      </w:r>
      <w:r w:rsidRPr="00C27F8C">
        <w:rPr>
          <w:rFonts w:ascii="Arial" w:hAnsi="Arial" w:cs="Arial"/>
          <w:b/>
          <w:szCs w:val="24"/>
          <w:u w:val="single"/>
        </w:rPr>
        <w:t>-04</w:t>
      </w:r>
    </w:p>
    <w:p w:rsidR="005235BB" w:rsidRPr="00B4280F" w:rsidRDefault="005235BB" w:rsidP="005235BB">
      <w:pPr>
        <w:rPr>
          <w:rFonts w:ascii="Arial" w:hAnsi="Arial" w:cs="Arial"/>
          <w:b/>
          <w:caps/>
          <w:sz w:val="24"/>
          <w:szCs w:val="24"/>
          <w:u w:val="single"/>
          <w:lang w:val="es-419"/>
        </w:rPr>
      </w:pPr>
    </w:p>
    <w:p w:rsidR="005235BB" w:rsidRPr="001D2133" w:rsidRDefault="005235BB" w:rsidP="005235BB">
      <w:pPr>
        <w:tabs>
          <w:tab w:val="left" w:pos="1485"/>
        </w:tabs>
        <w:jc w:val="both"/>
        <w:rPr>
          <w:rFonts w:ascii="Arial" w:hAnsi="Arial" w:cs="Arial"/>
          <w:bCs/>
          <w:sz w:val="24"/>
          <w:szCs w:val="24"/>
        </w:rPr>
      </w:pPr>
      <w:r w:rsidRPr="001D2133">
        <w:rPr>
          <w:rFonts w:ascii="Arial" w:eastAsia="Calibri" w:hAnsi="Arial" w:cs="Arial"/>
          <w:b/>
          <w:sz w:val="24"/>
          <w:szCs w:val="24"/>
          <w:u w:val="single"/>
        </w:rPr>
        <w:t>ORÍGEN DE LA INICIATIVA</w:t>
      </w:r>
      <w:r w:rsidRPr="001D2133">
        <w:rPr>
          <w:rFonts w:ascii="Arial" w:eastAsia="Calibri" w:hAnsi="Arial" w:cs="Arial"/>
          <w:b/>
          <w:sz w:val="24"/>
          <w:szCs w:val="24"/>
        </w:rPr>
        <w:t>:</w:t>
      </w:r>
      <w:r w:rsidRPr="001D2133">
        <w:rPr>
          <w:rFonts w:ascii="Arial" w:eastAsia="Calibri" w:hAnsi="Arial" w:cs="Arial"/>
          <w:sz w:val="24"/>
          <w:szCs w:val="24"/>
        </w:rPr>
        <w:t xml:space="preserve"> </w:t>
      </w:r>
      <w:r>
        <w:rPr>
          <w:rFonts w:ascii="Arial" w:eastAsia="Calibri" w:hAnsi="Arial" w:cs="Arial"/>
          <w:sz w:val="24"/>
          <w:szCs w:val="24"/>
        </w:rPr>
        <w:t>Mensaje Presidencial.</w:t>
      </w:r>
    </w:p>
    <w:p w:rsidR="005235BB" w:rsidRPr="00A94CBE" w:rsidRDefault="005235BB" w:rsidP="005235BB">
      <w:pPr>
        <w:jc w:val="both"/>
        <w:rPr>
          <w:rFonts w:ascii="Times New Roman" w:eastAsia="Times New Roman" w:hAnsi="Times New Roman" w:cs="Times New Roman"/>
          <w:sz w:val="24"/>
          <w:szCs w:val="24"/>
          <w:lang w:val="es-419" w:eastAsia="es-ES_tradnl"/>
        </w:rPr>
      </w:pPr>
      <w:r w:rsidRPr="001D2133">
        <w:rPr>
          <w:rFonts w:ascii="Arial" w:hAnsi="Arial" w:cs="Arial"/>
          <w:b/>
          <w:sz w:val="24"/>
          <w:szCs w:val="24"/>
          <w:u w:val="single"/>
        </w:rPr>
        <w:t>NORMAS DE QUÓRUM ESPECIAL</w:t>
      </w:r>
      <w:r w:rsidRPr="001D2133">
        <w:rPr>
          <w:rFonts w:ascii="Arial" w:hAnsi="Arial" w:cs="Arial"/>
          <w:b/>
          <w:sz w:val="24"/>
          <w:szCs w:val="24"/>
        </w:rPr>
        <w:t>:</w:t>
      </w:r>
      <w:r w:rsidRPr="001D2133">
        <w:rPr>
          <w:rFonts w:ascii="Arial" w:hAnsi="Arial" w:cs="Arial"/>
          <w:sz w:val="24"/>
          <w:szCs w:val="24"/>
        </w:rPr>
        <w:t xml:space="preserve"> </w:t>
      </w:r>
      <w:r>
        <w:rPr>
          <w:rFonts w:ascii="Arial" w:eastAsia="Times New Roman" w:hAnsi="Arial" w:cs="Arial"/>
          <w:color w:val="000000"/>
          <w:sz w:val="24"/>
          <w:szCs w:val="24"/>
          <w:lang w:val="es-ES_tradnl" w:eastAsia="es-ES_tradnl"/>
        </w:rPr>
        <w:t>No Posee</w:t>
      </w:r>
    </w:p>
    <w:p w:rsidR="005235BB" w:rsidRPr="004030CA" w:rsidRDefault="005235BB" w:rsidP="005235BB">
      <w:pPr>
        <w:spacing w:line="240" w:lineRule="auto"/>
        <w:rPr>
          <w:rFonts w:ascii="Arial" w:hAnsi="Arial" w:cs="Arial"/>
          <w:sz w:val="24"/>
          <w:szCs w:val="24"/>
          <w:lang w:val="es-419"/>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Segundo Trámite Constitucional. Con Informe en la Comisión de Educación</w:t>
      </w:r>
      <w:r>
        <w:rPr>
          <w:rFonts w:ascii="Arial" w:hAnsi="Arial" w:cs="Arial"/>
          <w:sz w:val="24"/>
          <w:szCs w:val="24"/>
          <w:lang w:val="es-419"/>
        </w:rPr>
        <w:t xml:space="preserve"> y Cultura.</w:t>
      </w:r>
    </w:p>
    <w:p w:rsidR="005235BB" w:rsidRPr="004030CA" w:rsidRDefault="005235BB" w:rsidP="005235BB">
      <w:pPr>
        <w:jc w:val="both"/>
        <w:rPr>
          <w:rFonts w:ascii="Arial" w:hAnsi="Arial" w:cs="Arial"/>
          <w:sz w:val="24"/>
          <w:szCs w:val="24"/>
          <w:lang w:val="es-419"/>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Discusión</w:t>
      </w:r>
      <w:r>
        <w:rPr>
          <w:rFonts w:ascii="Arial" w:hAnsi="Arial" w:cs="Arial"/>
          <w:sz w:val="24"/>
          <w:szCs w:val="24"/>
          <w:lang w:val="es-419"/>
        </w:rPr>
        <w:t xml:space="preserve"> Inmediata </w:t>
      </w:r>
    </w:p>
    <w:p w:rsidR="005235BB" w:rsidRPr="00C27F8C" w:rsidRDefault="005235BB" w:rsidP="005235BB">
      <w:pPr>
        <w:spacing w:after="0"/>
        <w:jc w:val="both"/>
        <w:rPr>
          <w:rFonts w:ascii="Arial" w:eastAsia="Times New Roman" w:hAnsi="Arial" w:cs="Arial"/>
          <w:color w:val="000000"/>
          <w:sz w:val="24"/>
          <w:szCs w:val="24"/>
          <w:lang w:val="es-ES_tradnl" w:eastAsia="es-ES_tradnl"/>
        </w:rPr>
      </w:pPr>
      <w:r w:rsidRPr="001D2133">
        <w:rPr>
          <w:rFonts w:ascii="Arial" w:hAnsi="Arial" w:cs="Arial"/>
          <w:b/>
          <w:sz w:val="24"/>
          <w:szCs w:val="24"/>
          <w:u w:val="single"/>
        </w:rPr>
        <w:t>VOTACIONES</w:t>
      </w:r>
      <w:r w:rsidRPr="001D2133">
        <w:rPr>
          <w:rFonts w:ascii="Arial" w:hAnsi="Arial" w:cs="Arial"/>
          <w:b/>
          <w:sz w:val="24"/>
          <w:szCs w:val="24"/>
        </w:rPr>
        <w:t>:</w:t>
      </w:r>
      <w:r w:rsidRPr="001D2133">
        <w:rPr>
          <w:rFonts w:ascii="Arial" w:hAnsi="Arial" w:cs="Arial"/>
          <w:sz w:val="24"/>
          <w:szCs w:val="24"/>
        </w:rPr>
        <w:t xml:space="preserve"> </w:t>
      </w:r>
      <w:r w:rsidRPr="00C27F8C">
        <w:rPr>
          <w:rFonts w:ascii="Arial" w:eastAsia="Times New Roman" w:hAnsi="Arial" w:cs="Arial"/>
          <w:color w:val="000000"/>
          <w:sz w:val="24"/>
          <w:szCs w:val="24"/>
          <w:lang w:val="es-ES_tradnl" w:eastAsia="es-ES_tradnl"/>
        </w:rPr>
        <w:t xml:space="preserve">Aprobado en general (Unanimidad 5x0). En particular, todas sus disposiciones fueron aprobadas por unanimidad </w:t>
      </w:r>
      <w:r>
        <w:rPr>
          <w:rFonts w:ascii="Arial" w:eastAsia="Times New Roman" w:hAnsi="Arial" w:cs="Arial"/>
          <w:color w:val="000000"/>
          <w:sz w:val="24"/>
          <w:szCs w:val="24"/>
          <w:lang w:val="es-ES_tradnl" w:eastAsia="es-ES_tradnl"/>
        </w:rPr>
        <w:t>5</w:t>
      </w:r>
      <w:r w:rsidRPr="00C27F8C">
        <w:rPr>
          <w:rFonts w:ascii="Arial" w:eastAsia="Times New Roman" w:hAnsi="Arial" w:cs="Arial"/>
          <w:color w:val="000000"/>
          <w:sz w:val="24"/>
          <w:szCs w:val="24"/>
          <w:lang w:val="es-ES_tradnl" w:eastAsia="es-ES_tradnl"/>
        </w:rPr>
        <w:t>x0</w:t>
      </w:r>
      <w:r>
        <w:rPr>
          <w:rFonts w:ascii="Arial" w:eastAsia="Times New Roman" w:hAnsi="Arial" w:cs="Arial"/>
          <w:color w:val="000000"/>
          <w:sz w:val="24"/>
          <w:szCs w:val="24"/>
          <w:lang w:val="es-ES_tradnl" w:eastAsia="es-ES_tradnl"/>
        </w:rPr>
        <w:t xml:space="preserve"> menos la de las personas naturales 3x2</w:t>
      </w:r>
      <w:r w:rsidRPr="00C27F8C">
        <w:rPr>
          <w:rFonts w:ascii="Arial" w:eastAsia="Times New Roman" w:hAnsi="Arial" w:cs="Arial"/>
          <w:color w:val="000000"/>
          <w:sz w:val="24"/>
          <w:szCs w:val="24"/>
          <w:lang w:val="es-ES_tradnl" w:eastAsia="es-ES_tradnl"/>
        </w:rPr>
        <w:t>. Aprobado</w:t>
      </w:r>
      <w:r>
        <w:rPr>
          <w:rFonts w:ascii="Arial" w:eastAsia="Times New Roman" w:hAnsi="Arial" w:cs="Arial"/>
          <w:color w:val="000000"/>
          <w:sz w:val="24"/>
          <w:szCs w:val="24"/>
          <w:lang w:val="es-ES_tradnl" w:eastAsia="es-ES_tradnl"/>
        </w:rPr>
        <w:t xml:space="preserve"> por la cámara.</w:t>
      </w:r>
      <w:r w:rsidRPr="00C27F8C">
        <w:rPr>
          <w:rFonts w:ascii="Arial" w:eastAsia="Times New Roman" w:hAnsi="Arial" w:cs="Arial"/>
          <w:color w:val="000000"/>
          <w:sz w:val="24"/>
          <w:szCs w:val="24"/>
          <w:lang w:val="es-ES_tradnl" w:eastAsia="es-ES_tradnl"/>
        </w:rPr>
        <w:t xml:space="preserve"> </w:t>
      </w:r>
    </w:p>
    <w:p w:rsidR="005235BB" w:rsidRDefault="005235BB" w:rsidP="005235BB">
      <w:pPr>
        <w:spacing w:after="0"/>
        <w:jc w:val="both"/>
        <w:rPr>
          <w:rFonts w:ascii="Arial" w:hAnsi="Arial" w:cs="Arial"/>
          <w:b/>
          <w:sz w:val="24"/>
          <w:szCs w:val="24"/>
        </w:rPr>
      </w:pPr>
    </w:p>
    <w:p w:rsidR="005235BB" w:rsidRDefault="005235BB" w:rsidP="005235BB">
      <w:pPr>
        <w:jc w:val="both"/>
        <w:rPr>
          <w:rFonts w:ascii="Arial" w:hAnsi="Arial" w:cs="Arial"/>
          <w:b/>
          <w:sz w:val="24"/>
          <w:szCs w:val="24"/>
        </w:rPr>
      </w:pPr>
      <w:r w:rsidRPr="00F54EF2">
        <w:rPr>
          <w:rFonts w:ascii="Arial" w:hAnsi="Arial" w:cs="Arial"/>
          <w:b/>
          <w:sz w:val="24"/>
          <w:szCs w:val="24"/>
        </w:rPr>
        <w:t>El Proyect</w:t>
      </w:r>
      <w:r>
        <w:rPr>
          <w:rFonts w:ascii="Arial" w:hAnsi="Arial" w:cs="Arial"/>
          <w:b/>
          <w:sz w:val="24"/>
          <w:szCs w:val="24"/>
        </w:rPr>
        <w:t>o</w:t>
      </w:r>
    </w:p>
    <w:p w:rsidR="005235BB" w:rsidRPr="00F05BC6" w:rsidRDefault="005235BB" w:rsidP="005235BB">
      <w:pPr>
        <w:tabs>
          <w:tab w:val="left" w:pos="709"/>
          <w:tab w:val="left" w:pos="3119"/>
        </w:tabs>
        <w:spacing w:before="120"/>
        <w:jc w:val="both"/>
        <w:rPr>
          <w:rFonts w:ascii="Arial" w:hAnsi="Arial" w:cs="Arial"/>
          <w:sz w:val="24"/>
          <w:szCs w:val="24"/>
        </w:rPr>
      </w:pPr>
      <w:r w:rsidRPr="008F62C8">
        <w:rPr>
          <w:rFonts w:ascii="-webkit-standard" w:hAnsi="-webkit-standard" w:cs="Times New Roman"/>
          <w:color w:val="000000"/>
          <w:sz w:val="27"/>
          <w:szCs w:val="27"/>
          <w:lang w:val="es-ES_tradnl" w:eastAsia="es-ES_tradnl"/>
        </w:rPr>
        <w:t>​</w:t>
      </w:r>
      <w:r w:rsidRPr="00C27F8C">
        <w:rPr>
          <w:rFonts w:ascii="Arial" w:hAnsi="Arial" w:cs="Arial"/>
          <w:sz w:val="24"/>
          <w:szCs w:val="24"/>
        </w:rPr>
        <w:t xml:space="preserve">Este proyecto de ley tiene por finalidad </w:t>
      </w:r>
      <w:r w:rsidRPr="00F05BC6">
        <w:rPr>
          <w:rFonts w:ascii="Arial" w:hAnsi="Arial"/>
          <w:sz w:val="24"/>
          <w:szCs w:val="24"/>
        </w:rPr>
        <w:t>tiene como propósito</w:t>
      </w:r>
      <w:r w:rsidRPr="00F05BC6">
        <w:rPr>
          <w:rFonts w:ascii="Arial" w:hAnsi="Arial" w:cs="Arial"/>
          <w:sz w:val="24"/>
          <w:szCs w:val="24"/>
        </w:rPr>
        <w:t xml:space="preserve"> establecer los mecanismos, </w:t>
      </w:r>
      <w:r w:rsidRPr="00A44416">
        <w:rPr>
          <w:rFonts w:ascii="Arial" w:hAnsi="Arial"/>
          <w:sz w:val="24"/>
          <w:szCs w:val="24"/>
        </w:rPr>
        <w:t>procedimientos y plazos necesarios para que las Entidades Pedagógicas y Técnicas de Apoyo puedan dar correcto cumplimiento a las nuevas obligaciones que la</w:t>
      </w:r>
      <w:r w:rsidRPr="00F05BC6">
        <w:rPr>
          <w:rFonts w:ascii="Arial" w:hAnsi="Arial" w:cs="Arial"/>
          <w:sz w:val="24"/>
          <w:szCs w:val="24"/>
        </w:rPr>
        <w:t xml:space="preserve"> legislación</w:t>
      </w:r>
      <w:r w:rsidRPr="00A44416">
        <w:rPr>
          <w:rFonts w:ascii="Arial" w:hAnsi="Arial" w:cs="Arial"/>
          <w:sz w:val="24"/>
          <w:szCs w:val="24"/>
        </w:rPr>
        <w:t xml:space="preserve"> </w:t>
      </w:r>
      <w:r w:rsidRPr="00F05BC6">
        <w:rPr>
          <w:rFonts w:ascii="Arial" w:hAnsi="Arial" w:cs="Arial"/>
          <w:sz w:val="24"/>
          <w:szCs w:val="24"/>
        </w:rPr>
        <w:t>actual les exige en cuanto a su forma de organización, de manera que puedan formar parte del Registro</w:t>
      </w:r>
      <w:r>
        <w:rPr>
          <w:rFonts w:ascii="Arial" w:hAnsi="Arial" w:cs="Arial"/>
          <w:sz w:val="24"/>
          <w:szCs w:val="24"/>
        </w:rPr>
        <w:t>,</w:t>
      </w:r>
      <w:r w:rsidRPr="00F05BC6">
        <w:rPr>
          <w:rFonts w:ascii="Arial" w:hAnsi="Arial" w:cs="Arial"/>
          <w:sz w:val="24"/>
          <w:szCs w:val="24"/>
        </w:rPr>
        <w:t xml:space="preserve"> sin que por ello pierdan todos los </w:t>
      </w:r>
      <w:r w:rsidRPr="00F05BC6">
        <w:rPr>
          <w:rFonts w:ascii="Arial" w:hAnsi="Arial" w:cs="Arial"/>
          <w:bCs/>
          <w:sz w:val="24"/>
          <w:szCs w:val="24"/>
          <w:lang w:val="es-ES_tradnl"/>
        </w:rPr>
        <w:t>antecedentes relativos a la calidad de los servicios que hubieren prestado anteriormente</w:t>
      </w:r>
      <w:r>
        <w:rPr>
          <w:rFonts w:ascii="Arial" w:hAnsi="Arial" w:cs="Arial"/>
          <w:bCs/>
          <w:sz w:val="24"/>
          <w:szCs w:val="24"/>
          <w:lang w:val="es-ES_tradnl"/>
        </w:rPr>
        <w:t>.</w:t>
      </w:r>
    </w:p>
    <w:p w:rsidR="005235BB" w:rsidRDefault="005235BB" w:rsidP="005235BB">
      <w:pPr>
        <w:spacing w:after="0" w:line="324" w:lineRule="atLeast"/>
        <w:jc w:val="both"/>
        <w:rPr>
          <w:rFonts w:ascii="Arial" w:hAnsi="Arial" w:cs="Arial"/>
          <w:b/>
          <w:sz w:val="24"/>
          <w:szCs w:val="24"/>
          <w:lang w:val="es-419"/>
        </w:rPr>
      </w:pPr>
      <w:r w:rsidRPr="008F62C8">
        <w:rPr>
          <w:rFonts w:ascii="Arial" w:hAnsi="Arial" w:cs="Arial"/>
          <w:color w:val="000000"/>
          <w:sz w:val="24"/>
          <w:szCs w:val="24"/>
          <w:lang w:val="es-ES_tradnl" w:eastAsia="es-ES_tradnl"/>
        </w:rPr>
        <w:t>​</w:t>
      </w:r>
      <w:r w:rsidRPr="00F54EF2">
        <w:rPr>
          <w:rFonts w:ascii="Arial" w:hAnsi="Arial" w:cs="Arial"/>
          <w:b/>
          <w:sz w:val="24"/>
          <w:szCs w:val="24"/>
        </w:rPr>
        <w:t>Implicaturas</w:t>
      </w:r>
    </w:p>
    <w:p w:rsidR="005235BB" w:rsidRDefault="005235BB" w:rsidP="005235BB">
      <w:pPr>
        <w:pStyle w:val="s7"/>
        <w:spacing w:before="0" w:beforeAutospacing="0" w:after="0" w:afterAutospacing="0"/>
        <w:jc w:val="center"/>
        <w:rPr>
          <w:rFonts w:ascii="Arial" w:hAnsi="Arial" w:cs="Arial"/>
          <w:b/>
          <w:color w:val="000000" w:themeColor="text1"/>
          <w:u w:val="single"/>
          <w:lang w:val="es-419"/>
        </w:rPr>
      </w:pPr>
    </w:p>
    <w:p w:rsidR="005235BB" w:rsidRDefault="005235BB" w:rsidP="005235BB">
      <w:pPr>
        <w:spacing w:line="240" w:lineRule="auto"/>
        <w:jc w:val="both"/>
        <w:rPr>
          <w:rFonts w:ascii="Arial" w:hAnsi="Arial" w:cs="Arial"/>
          <w:sz w:val="24"/>
          <w:szCs w:val="24"/>
          <w:lang w:val="es-419"/>
        </w:rPr>
      </w:pPr>
      <w:r w:rsidRPr="00683A85">
        <w:rPr>
          <w:rFonts w:ascii="Arial" w:hAnsi="Arial" w:cs="Arial"/>
          <w:sz w:val="24"/>
          <w:szCs w:val="24"/>
          <w:lang w:val="es-419"/>
        </w:rPr>
        <w:t>Esta iniciativa consta de c</w:t>
      </w:r>
      <w:r>
        <w:rPr>
          <w:rFonts w:ascii="Arial" w:hAnsi="Arial" w:cs="Arial"/>
          <w:sz w:val="24"/>
          <w:szCs w:val="24"/>
          <w:lang w:val="es-419"/>
        </w:rPr>
        <w:t>uatro</w:t>
      </w:r>
      <w:r w:rsidRPr="00683A85">
        <w:rPr>
          <w:rFonts w:ascii="Arial" w:hAnsi="Arial" w:cs="Arial"/>
          <w:sz w:val="24"/>
          <w:szCs w:val="24"/>
          <w:lang w:val="es-419"/>
        </w:rPr>
        <w:t xml:space="preserve"> artículos permanentes y c</w:t>
      </w:r>
      <w:r>
        <w:rPr>
          <w:rFonts w:ascii="Arial" w:hAnsi="Arial" w:cs="Arial"/>
          <w:sz w:val="24"/>
          <w:szCs w:val="24"/>
          <w:lang w:val="es-419"/>
        </w:rPr>
        <w:t>uatro</w:t>
      </w:r>
      <w:r w:rsidRPr="00683A85">
        <w:rPr>
          <w:rFonts w:ascii="Arial" w:hAnsi="Arial" w:cs="Arial"/>
          <w:sz w:val="24"/>
          <w:szCs w:val="24"/>
          <w:lang w:val="es-419"/>
        </w:rPr>
        <w:t xml:space="preserve"> disposiciones transitorias.</w:t>
      </w:r>
    </w:p>
    <w:p w:rsidR="005235BB" w:rsidRDefault="005235BB" w:rsidP="005235BB">
      <w:pPr>
        <w:spacing w:line="240" w:lineRule="auto"/>
        <w:jc w:val="both"/>
        <w:rPr>
          <w:rFonts w:ascii="Arial" w:hAnsi="Arial" w:cs="Arial"/>
          <w:sz w:val="24"/>
          <w:szCs w:val="24"/>
          <w:lang w:val="es-419"/>
        </w:rPr>
      </w:pPr>
      <w:r>
        <w:rPr>
          <w:rFonts w:ascii="Arial" w:hAnsi="Arial" w:cs="Arial"/>
          <w:sz w:val="24"/>
          <w:szCs w:val="24"/>
          <w:lang w:val="es-419"/>
        </w:rPr>
        <w:t xml:space="preserve">Dentro de las discusiones de la ley 20.248 que modifico varios aspectos en materia educaciones incluyo que las </w:t>
      </w:r>
      <w:r w:rsidRPr="00F737AF">
        <w:rPr>
          <w:rFonts w:ascii="Arial" w:hAnsi="Arial" w:cs="Arial"/>
          <w:sz w:val="24"/>
          <w:szCs w:val="24"/>
          <w:lang w:val="es-419"/>
        </w:rPr>
        <w:t>Entidades Pedagógicas y Técnicas de Apoyo (</w:t>
      </w:r>
      <w:proofErr w:type="spellStart"/>
      <w:r w:rsidRPr="00F737AF">
        <w:rPr>
          <w:rFonts w:ascii="Arial" w:hAnsi="Arial" w:cs="Arial"/>
          <w:sz w:val="24"/>
          <w:szCs w:val="24"/>
          <w:lang w:val="es-419"/>
        </w:rPr>
        <w:t>ATEs</w:t>
      </w:r>
      <w:proofErr w:type="spellEnd"/>
      <w:r w:rsidRPr="00F737AF">
        <w:rPr>
          <w:rFonts w:ascii="Arial" w:hAnsi="Arial" w:cs="Arial"/>
          <w:sz w:val="24"/>
          <w:szCs w:val="24"/>
          <w:lang w:val="es-419"/>
        </w:rPr>
        <w:t>)</w:t>
      </w:r>
      <w:r>
        <w:rPr>
          <w:rFonts w:ascii="Arial" w:hAnsi="Arial" w:cs="Arial"/>
          <w:sz w:val="24"/>
          <w:szCs w:val="24"/>
          <w:lang w:val="es-419"/>
        </w:rPr>
        <w:t xml:space="preserve"> debían transformarse en entidades sin fines de lucro.</w:t>
      </w:r>
    </w:p>
    <w:p w:rsidR="005235BB" w:rsidRDefault="005235BB" w:rsidP="005235BB">
      <w:pPr>
        <w:spacing w:line="240" w:lineRule="auto"/>
        <w:jc w:val="both"/>
        <w:rPr>
          <w:rFonts w:ascii="Arial" w:hAnsi="Arial" w:cs="Arial"/>
          <w:sz w:val="24"/>
          <w:szCs w:val="24"/>
          <w:lang w:val="es-419"/>
        </w:rPr>
      </w:pPr>
      <w:r>
        <w:rPr>
          <w:rFonts w:ascii="Arial" w:hAnsi="Arial" w:cs="Arial"/>
          <w:sz w:val="24"/>
          <w:szCs w:val="24"/>
          <w:lang w:val="es-419"/>
        </w:rPr>
        <w:t xml:space="preserve">Para dicha transformación debían cumplir una serie de requisitos los que se fueron entrampando en la práctica cumplir con los plazos que vencieron el mes de junio de este año. Como consecución de lo anterior la cantidad de </w:t>
      </w:r>
      <w:proofErr w:type="spellStart"/>
      <w:r>
        <w:rPr>
          <w:rFonts w:ascii="Arial" w:hAnsi="Arial" w:cs="Arial"/>
          <w:sz w:val="24"/>
          <w:szCs w:val="24"/>
          <w:lang w:val="es-419"/>
        </w:rPr>
        <w:t>ATEs</w:t>
      </w:r>
      <w:proofErr w:type="spellEnd"/>
      <w:r>
        <w:rPr>
          <w:rFonts w:ascii="Arial" w:hAnsi="Arial" w:cs="Arial"/>
          <w:sz w:val="24"/>
          <w:szCs w:val="24"/>
          <w:lang w:val="es-419"/>
        </w:rPr>
        <w:t xml:space="preserve"> vigentes en el registro quedaron reducidas drásticamente de 1.200 a 240, dejando varias regiones del país sin ninguna de estas entidades de apoyo pedagógico.</w:t>
      </w:r>
    </w:p>
    <w:p w:rsidR="005235BB" w:rsidRDefault="005235BB" w:rsidP="005235BB">
      <w:pPr>
        <w:spacing w:line="240" w:lineRule="auto"/>
        <w:jc w:val="both"/>
        <w:rPr>
          <w:rFonts w:ascii="Arial" w:hAnsi="Arial" w:cs="Arial"/>
          <w:sz w:val="24"/>
          <w:szCs w:val="24"/>
          <w:lang w:val="es-419"/>
        </w:rPr>
      </w:pPr>
      <w:r>
        <w:rPr>
          <w:rFonts w:ascii="Arial" w:hAnsi="Arial" w:cs="Arial"/>
          <w:sz w:val="24"/>
          <w:szCs w:val="24"/>
          <w:lang w:val="es-419"/>
        </w:rPr>
        <w:lastRenderedPageBreak/>
        <w:t xml:space="preserve">Ante lo anterior y considerando </w:t>
      </w:r>
      <w:proofErr w:type="gramStart"/>
      <w:r>
        <w:rPr>
          <w:rFonts w:ascii="Arial" w:hAnsi="Arial" w:cs="Arial"/>
          <w:sz w:val="24"/>
          <w:szCs w:val="24"/>
          <w:lang w:val="es-419"/>
        </w:rPr>
        <w:t>que</w:t>
      </w:r>
      <w:proofErr w:type="gramEnd"/>
      <w:r>
        <w:rPr>
          <w:rFonts w:ascii="Arial" w:hAnsi="Arial" w:cs="Arial"/>
          <w:sz w:val="24"/>
          <w:szCs w:val="24"/>
          <w:lang w:val="es-419"/>
        </w:rPr>
        <w:t xml:space="preserve"> ante el cambio de persona jurídica, perdían toda la experiencia curricular adquirida anteriormente, situación que los complicaba al momento de diferenciarse en el mercado y poder optar a diferentes tipis de apoyo monetario.</w:t>
      </w:r>
    </w:p>
    <w:p w:rsidR="005235BB" w:rsidRPr="00683A85" w:rsidRDefault="005235BB" w:rsidP="005235BB">
      <w:pPr>
        <w:spacing w:line="240" w:lineRule="auto"/>
        <w:jc w:val="both"/>
        <w:rPr>
          <w:rFonts w:ascii="Arial" w:hAnsi="Arial" w:cs="Arial"/>
          <w:sz w:val="24"/>
          <w:szCs w:val="24"/>
          <w:lang w:val="es-419"/>
        </w:rPr>
      </w:pPr>
      <w:r>
        <w:rPr>
          <w:rFonts w:ascii="Arial" w:hAnsi="Arial" w:cs="Arial"/>
          <w:sz w:val="24"/>
          <w:szCs w:val="24"/>
          <w:lang w:val="es-419"/>
        </w:rPr>
        <w:t>Por lo anterior el ejecutivo ingreso un proyecto de ley que permite ampliar el plazo de transformación al 31 de marzo de 2019.</w:t>
      </w:r>
    </w:p>
    <w:p w:rsidR="005235BB" w:rsidRDefault="005235BB" w:rsidP="005235BB">
      <w:pPr>
        <w:pStyle w:val="Textoindependiente2"/>
        <w:tabs>
          <w:tab w:val="left" w:pos="709"/>
        </w:tabs>
        <w:spacing w:after="0" w:line="276" w:lineRule="auto"/>
        <w:jc w:val="both"/>
        <w:rPr>
          <w:rFonts w:ascii="Calibri" w:hAnsi="Calibri" w:cs="Calibri"/>
          <w:bCs/>
          <w:lang w:val="es-ES" w:eastAsia="es-ES"/>
        </w:rPr>
      </w:pPr>
    </w:p>
    <w:p w:rsidR="005235BB" w:rsidRDefault="005235BB" w:rsidP="005235BB">
      <w:pPr>
        <w:jc w:val="both"/>
        <w:rPr>
          <w:rFonts w:ascii="Arial" w:hAnsi="Arial" w:cs="Arial"/>
          <w:b/>
          <w:sz w:val="24"/>
          <w:szCs w:val="24"/>
        </w:rPr>
      </w:pPr>
      <w:r w:rsidRPr="002A4783">
        <w:rPr>
          <w:rFonts w:ascii="Arial" w:hAnsi="Arial" w:cs="Arial"/>
          <w:b/>
          <w:sz w:val="24"/>
          <w:szCs w:val="24"/>
        </w:rPr>
        <w:t>Conclusiones</w:t>
      </w:r>
    </w:p>
    <w:p w:rsidR="005235BB" w:rsidRDefault="005235BB" w:rsidP="005235BB">
      <w:pPr>
        <w:jc w:val="both"/>
        <w:rPr>
          <w:rFonts w:ascii="Arial" w:hAnsi="Arial" w:cs="Arial"/>
          <w:sz w:val="24"/>
          <w:szCs w:val="24"/>
          <w:lang w:val="es-419"/>
        </w:rPr>
      </w:pPr>
      <w:r w:rsidRPr="00683A85">
        <w:rPr>
          <w:rFonts w:ascii="Arial" w:hAnsi="Arial" w:cs="Arial"/>
          <w:sz w:val="24"/>
          <w:szCs w:val="24"/>
          <w:lang w:val="es-419"/>
        </w:rPr>
        <w:t>Este proyecto</w:t>
      </w:r>
      <w:r>
        <w:rPr>
          <w:rFonts w:ascii="Arial" w:hAnsi="Arial" w:cs="Arial"/>
          <w:sz w:val="24"/>
          <w:szCs w:val="24"/>
          <w:lang w:val="es-419"/>
        </w:rPr>
        <w:t xml:space="preserve"> presento una fuerte resistencia de parte de la presidenta de la comisión de educación en el senado, Yasna Provoste a la cual el plazo otorgado a las </w:t>
      </w:r>
      <w:proofErr w:type="spellStart"/>
      <w:r>
        <w:rPr>
          <w:rFonts w:ascii="Arial" w:hAnsi="Arial" w:cs="Arial"/>
          <w:sz w:val="24"/>
          <w:szCs w:val="24"/>
          <w:lang w:val="es-419"/>
        </w:rPr>
        <w:t>ATEs</w:t>
      </w:r>
      <w:proofErr w:type="spellEnd"/>
      <w:r>
        <w:rPr>
          <w:rFonts w:ascii="Arial" w:hAnsi="Arial" w:cs="Arial"/>
          <w:sz w:val="24"/>
          <w:szCs w:val="24"/>
          <w:lang w:val="es-419"/>
        </w:rPr>
        <w:t xml:space="preserve"> para su transformación a entidades sin fines de lucro había sido el adecuado.</w:t>
      </w:r>
    </w:p>
    <w:p w:rsidR="005235BB" w:rsidRDefault="005235BB" w:rsidP="005235BB">
      <w:pPr>
        <w:jc w:val="both"/>
        <w:rPr>
          <w:rFonts w:ascii="Arial" w:hAnsi="Arial" w:cs="Arial"/>
          <w:sz w:val="24"/>
          <w:szCs w:val="24"/>
          <w:lang w:val="es-419"/>
        </w:rPr>
      </w:pPr>
      <w:r>
        <w:rPr>
          <w:rFonts w:ascii="Arial" w:hAnsi="Arial" w:cs="Arial"/>
          <w:sz w:val="24"/>
          <w:szCs w:val="24"/>
          <w:lang w:val="es-419"/>
        </w:rPr>
        <w:t xml:space="preserve">El resto de los senadores de la Nueva Mayoría compartía esta impresión y consideraba que extender el plazo para la transformación abría una ventana para el lucro en la educación a través de estas instituciones. Del mismo modo, estableció que la existencia de la persona natural que preste servicios de </w:t>
      </w:r>
      <w:proofErr w:type="gramStart"/>
      <w:r>
        <w:rPr>
          <w:rFonts w:ascii="Arial" w:hAnsi="Arial" w:cs="Arial"/>
          <w:sz w:val="24"/>
          <w:szCs w:val="24"/>
          <w:lang w:val="es-419"/>
        </w:rPr>
        <w:t>ATE,</w:t>
      </w:r>
      <w:proofErr w:type="gramEnd"/>
      <w:r>
        <w:rPr>
          <w:rFonts w:ascii="Arial" w:hAnsi="Arial" w:cs="Arial"/>
          <w:sz w:val="24"/>
          <w:szCs w:val="24"/>
          <w:lang w:val="es-419"/>
        </w:rPr>
        <w:t xml:space="preserve"> significaba una precarización de trabajo de estos, puesto que terminaban haciendo tareas cotidianas en los establecimientos sin contar con contrato de trabajo para ello.</w:t>
      </w:r>
    </w:p>
    <w:p w:rsidR="005235BB" w:rsidRDefault="005235BB" w:rsidP="005235BB">
      <w:pPr>
        <w:jc w:val="both"/>
        <w:rPr>
          <w:rFonts w:ascii="Arial" w:hAnsi="Arial" w:cs="Arial"/>
          <w:sz w:val="24"/>
          <w:szCs w:val="24"/>
          <w:lang w:val="es-419"/>
        </w:rPr>
      </w:pPr>
      <w:r>
        <w:rPr>
          <w:rFonts w:ascii="Arial" w:hAnsi="Arial" w:cs="Arial"/>
          <w:sz w:val="24"/>
          <w:szCs w:val="24"/>
          <w:lang w:val="es-419"/>
        </w:rPr>
        <w:t>Durante la discusión en particular el ejecutivo presento una serie de indicaciones tendientes a destrabar el proyecto, las cuales consistieron en los siguientes acuerdos:</w:t>
      </w:r>
    </w:p>
    <w:p w:rsidR="005235BB" w:rsidRDefault="005235BB" w:rsidP="005235BB">
      <w:pPr>
        <w:pStyle w:val="Prrafodelista"/>
        <w:numPr>
          <w:ilvl w:val="0"/>
          <w:numId w:val="5"/>
        </w:numPr>
        <w:jc w:val="both"/>
        <w:rPr>
          <w:rFonts w:ascii="Arial" w:hAnsi="Arial" w:cs="Arial"/>
          <w:sz w:val="24"/>
          <w:szCs w:val="24"/>
          <w:lang w:val="es-419"/>
        </w:rPr>
      </w:pPr>
      <w:r>
        <w:rPr>
          <w:rFonts w:ascii="Arial" w:hAnsi="Arial" w:cs="Arial"/>
          <w:sz w:val="24"/>
          <w:szCs w:val="24"/>
          <w:lang w:val="es-419"/>
        </w:rPr>
        <w:t xml:space="preserve">La extensión del plazo para la conversión de la </w:t>
      </w:r>
      <w:proofErr w:type="spellStart"/>
      <w:r>
        <w:rPr>
          <w:rFonts w:ascii="Arial" w:hAnsi="Arial" w:cs="Arial"/>
          <w:sz w:val="24"/>
          <w:szCs w:val="24"/>
          <w:lang w:val="es-419"/>
        </w:rPr>
        <w:t>ATEs</w:t>
      </w:r>
      <w:proofErr w:type="spellEnd"/>
      <w:r>
        <w:rPr>
          <w:rFonts w:ascii="Arial" w:hAnsi="Arial" w:cs="Arial"/>
          <w:sz w:val="24"/>
          <w:szCs w:val="24"/>
          <w:lang w:val="es-419"/>
        </w:rPr>
        <w:t xml:space="preserve"> actuales a entidades sin fines de lucro, reconociendo su trayectoria anterior a este cambio se extiende en los plazos propuestos originalmente por el proyecto</w:t>
      </w:r>
    </w:p>
    <w:p w:rsidR="005235BB" w:rsidRDefault="005235BB" w:rsidP="005235BB">
      <w:pPr>
        <w:pStyle w:val="Prrafodelista"/>
        <w:numPr>
          <w:ilvl w:val="0"/>
          <w:numId w:val="5"/>
        </w:numPr>
        <w:jc w:val="both"/>
        <w:rPr>
          <w:rFonts w:ascii="Arial" w:hAnsi="Arial" w:cs="Arial"/>
          <w:sz w:val="24"/>
          <w:szCs w:val="24"/>
          <w:lang w:val="es-419"/>
        </w:rPr>
      </w:pPr>
      <w:r>
        <w:rPr>
          <w:rFonts w:ascii="Arial" w:hAnsi="Arial" w:cs="Arial"/>
          <w:sz w:val="24"/>
          <w:szCs w:val="24"/>
          <w:lang w:val="es-419"/>
        </w:rPr>
        <w:t>No obstante</w:t>
      </w:r>
      <w:r>
        <w:rPr>
          <w:rFonts w:ascii="Arial" w:hAnsi="Arial" w:cs="Arial"/>
          <w:sz w:val="24"/>
          <w:szCs w:val="24"/>
          <w:lang w:val="es-419"/>
        </w:rPr>
        <w:t>,</w:t>
      </w:r>
      <w:bookmarkStart w:id="0" w:name="_GoBack"/>
      <w:bookmarkEnd w:id="0"/>
      <w:r>
        <w:rPr>
          <w:rFonts w:ascii="Arial" w:hAnsi="Arial" w:cs="Arial"/>
          <w:sz w:val="24"/>
          <w:szCs w:val="24"/>
          <w:lang w:val="es-419"/>
        </w:rPr>
        <w:t xml:space="preserve"> lo anterior, no están habilitadas para realzar funciones durante este periodo, solo pudiendo ser reincorporadas al registro de </w:t>
      </w:r>
      <w:proofErr w:type="spellStart"/>
      <w:r>
        <w:rPr>
          <w:rFonts w:ascii="Arial" w:hAnsi="Arial" w:cs="Arial"/>
          <w:sz w:val="24"/>
          <w:szCs w:val="24"/>
          <w:lang w:val="es-419"/>
        </w:rPr>
        <w:t>ATEs</w:t>
      </w:r>
      <w:proofErr w:type="spellEnd"/>
      <w:r>
        <w:rPr>
          <w:rFonts w:ascii="Arial" w:hAnsi="Arial" w:cs="Arial"/>
          <w:sz w:val="24"/>
          <w:szCs w:val="24"/>
          <w:lang w:val="es-419"/>
        </w:rPr>
        <w:t xml:space="preserve"> del Ministerio una vez hayan realizado dicha conversión</w:t>
      </w:r>
    </w:p>
    <w:p w:rsidR="005235BB" w:rsidRPr="002D7C4F" w:rsidRDefault="005235BB" w:rsidP="005235BB">
      <w:pPr>
        <w:pStyle w:val="Prrafodelista"/>
        <w:numPr>
          <w:ilvl w:val="0"/>
          <w:numId w:val="5"/>
        </w:numPr>
        <w:jc w:val="both"/>
        <w:rPr>
          <w:rFonts w:ascii="Arial" w:hAnsi="Arial" w:cs="Arial"/>
          <w:sz w:val="24"/>
          <w:szCs w:val="24"/>
          <w:lang w:val="es-419"/>
        </w:rPr>
      </w:pPr>
      <w:r>
        <w:rPr>
          <w:rFonts w:ascii="Arial" w:hAnsi="Arial" w:cs="Arial"/>
          <w:sz w:val="24"/>
          <w:szCs w:val="24"/>
          <w:lang w:val="es-419"/>
        </w:rPr>
        <w:t>En el caso de personas naturales, si bien se mantuvieron las reticencias a ser autorizadas, primo el argumento que las características de consultor eran incompatible</w:t>
      </w:r>
      <w:r>
        <w:rPr>
          <w:rFonts w:ascii="Arial" w:hAnsi="Arial" w:cs="Arial"/>
          <w:sz w:val="24"/>
          <w:szCs w:val="24"/>
          <w:lang w:val="es-419"/>
        </w:rPr>
        <w:t>s</w:t>
      </w:r>
      <w:r>
        <w:rPr>
          <w:rFonts w:ascii="Arial" w:hAnsi="Arial" w:cs="Arial"/>
          <w:sz w:val="24"/>
          <w:szCs w:val="24"/>
          <w:lang w:val="es-419"/>
        </w:rPr>
        <w:t xml:space="preserve"> con funciones habituales de los establecimientos educacionales, además al ser parte del registro y ser financiados por fondos SEP son objetos de revisiones y control de calidad del servicio, siendo apartados del registro de las </w:t>
      </w:r>
      <w:proofErr w:type="spellStart"/>
      <w:r>
        <w:rPr>
          <w:rFonts w:ascii="Arial" w:hAnsi="Arial" w:cs="Arial"/>
          <w:sz w:val="24"/>
          <w:szCs w:val="24"/>
          <w:lang w:val="es-419"/>
        </w:rPr>
        <w:t>ATEs</w:t>
      </w:r>
      <w:proofErr w:type="spellEnd"/>
      <w:r>
        <w:rPr>
          <w:rFonts w:ascii="Arial" w:hAnsi="Arial" w:cs="Arial"/>
          <w:sz w:val="24"/>
          <w:szCs w:val="24"/>
          <w:lang w:val="es-419"/>
        </w:rPr>
        <w:t xml:space="preserve"> al contar con dos evaluaciones negativas de parte de los sostenedores. </w:t>
      </w:r>
    </w:p>
    <w:p w:rsidR="005235BB" w:rsidRDefault="005235BB" w:rsidP="005235BB">
      <w:pPr>
        <w:jc w:val="both"/>
        <w:rPr>
          <w:rFonts w:ascii="Arial" w:hAnsi="Arial" w:cs="Arial"/>
          <w:sz w:val="24"/>
          <w:szCs w:val="24"/>
          <w:lang w:val="es-419"/>
        </w:rPr>
      </w:pPr>
      <w:r>
        <w:rPr>
          <w:rFonts w:ascii="Arial" w:hAnsi="Arial" w:cs="Arial"/>
          <w:sz w:val="24"/>
          <w:szCs w:val="24"/>
          <w:lang w:val="es-419"/>
        </w:rPr>
        <w:t>E</w:t>
      </w:r>
      <w:r w:rsidRPr="00BE649A">
        <w:rPr>
          <w:rFonts w:ascii="Arial" w:hAnsi="Arial" w:cs="Arial"/>
          <w:sz w:val="24"/>
          <w:szCs w:val="24"/>
          <w:lang w:val="es-419"/>
        </w:rPr>
        <w:t>n resumen, el proyecto</w:t>
      </w:r>
      <w:r>
        <w:rPr>
          <w:rFonts w:ascii="Arial" w:hAnsi="Arial" w:cs="Arial"/>
          <w:sz w:val="24"/>
          <w:szCs w:val="24"/>
          <w:lang w:val="es-419"/>
        </w:rPr>
        <w:t xml:space="preserve"> logro viabilidad política y considerando que en la actualidad de registro de </w:t>
      </w:r>
      <w:proofErr w:type="spellStart"/>
      <w:r>
        <w:rPr>
          <w:rFonts w:ascii="Arial" w:hAnsi="Arial" w:cs="Arial"/>
          <w:sz w:val="24"/>
          <w:szCs w:val="24"/>
          <w:lang w:val="es-419"/>
        </w:rPr>
        <w:t>ATEs</w:t>
      </w:r>
      <w:proofErr w:type="spellEnd"/>
      <w:r>
        <w:rPr>
          <w:rFonts w:ascii="Arial" w:hAnsi="Arial" w:cs="Arial"/>
          <w:sz w:val="24"/>
          <w:szCs w:val="24"/>
          <w:lang w:val="es-419"/>
        </w:rPr>
        <w:t xml:space="preserve"> a nivel nacional bajo de manera drástica es imperioso poder abrir este nuevo plazo para la conversión. </w:t>
      </w:r>
    </w:p>
    <w:p w:rsidR="00B95C20" w:rsidRPr="005235BB" w:rsidRDefault="005235BB" w:rsidP="005235BB">
      <w:pPr>
        <w:jc w:val="both"/>
      </w:pPr>
      <w:r>
        <w:rPr>
          <w:rFonts w:ascii="Arial" w:hAnsi="Arial" w:cs="Arial"/>
          <w:sz w:val="24"/>
          <w:szCs w:val="24"/>
        </w:rPr>
        <w:t>S</w:t>
      </w:r>
      <w:r w:rsidRPr="00BE649A">
        <w:rPr>
          <w:rFonts w:ascii="Arial" w:hAnsi="Arial" w:cs="Arial"/>
          <w:sz w:val="24"/>
          <w:szCs w:val="24"/>
        </w:rPr>
        <w:t>e sugiere votar</w:t>
      </w:r>
      <w:r>
        <w:rPr>
          <w:rFonts w:ascii="Arial" w:hAnsi="Arial" w:cs="Arial"/>
          <w:sz w:val="24"/>
          <w:szCs w:val="24"/>
        </w:rPr>
        <w:t xml:space="preserve"> a favor en general y particular</w:t>
      </w:r>
      <w:r w:rsidRPr="00BE649A">
        <w:rPr>
          <w:rFonts w:ascii="Arial" w:hAnsi="Arial" w:cs="Arial"/>
          <w:sz w:val="24"/>
          <w:szCs w:val="24"/>
        </w:rPr>
        <w:t>.</w:t>
      </w:r>
      <w:r>
        <w:rPr>
          <w:rFonts w:ascii="Arial" w:hAnsi="Arial" w:cs="Arial"/>
          <w:sz w:val="24"/>
          <w:szCs w:val="24"/>
        </w:rPr>
        <w:t xml:space="preserve"> </w:t>
      </w:r>
    </w:p>
    <w:sectPr w:rsidR="00B95C20" w:rsidRPr="005235B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87A" w:rsidRDefault="001A587A" w:rsidP="006D24C6">
      <w:pPr>
        <w:spacing w:after="0" w:line="240" w:lineRule="auto"/>
      </w:pPr>
      <w:r>
        <w:separator/>
      </w:r>
    </w:p>
  </w:endnote>
  <w:endnote w:type="continuationSeparator" w:id="0">
    <w:p w:rsidR="001A587A" w:rsidRDefault="001A587A"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87A" w:rsidRDefault="001A587A" w:rsidP="006D24C6">
      <w:pPr>
        <w:spacing w:after="0" w:line="240" w:lineRule="auto"/>
      </w:pPr>
      <w:r>
        <w:separator/>
      </w:r>
    </w:p>
  </w:footnote>
  <w:footnote w:type="continuationSeparator" w:id="0">
    <w:p w:rsidR="001A587A" w:rsidRDefault="001A587A"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937" w:rsidRDefault="00FD3937" w:rsidP="00FD3937">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1C192693" wp14:editId="0BE99758">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t>Fundación Chile Mejor</w:t>
    </w:r>
  </w:p>
  <w:p w:rsidR="00FD3937" w:rsidRDefault="00FD3937" w:rsidP="00FD3937">
    <w:pPr>
      <w:pStyle w:val="Encabezado"/>
      <w:jc w:val="right"/>
    </w:pPr>
    <w:r>
      <w:t>Subdirección de Asesoría Legislativa</w:t>
    </w:r>
  </w:p>
  <w:p w:rsidR="00FD3937" w:rsidRDefault="00FD3937" w:rsidP="00FD3937">
    <w:pPr>
      <w:pStyle w:val="Encabezado"/>
      <w:jc w:val="right"/>
    </w:pPr>
    <w:r>
      <w:t xml:space="preserve">Senadora Jacqueline Van </w:t>
    </w:r>
    <w:proofErr w:type="spellStart"/>
    <w:r>
      <w:t>Rysselberghe</w:t>
    </w:r>
    <w:proofErr w:type="spellEnd"/>
  </w:p>
  <w:p w:rsidR="00FD3937" w:rsidRDefault="00FD39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BC3429B"/>
    <w:multiLevelType w:val="hybridMultilevel"/>
    <w:tmpl w:val="D51050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86A5100"/>
    <w:multiLevelType w:val="hybridMultilevel"/>
    <w:tmpl w:val="422C08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12808"/>
    <w:rsid w:val="00054330"/>
    <w:rsid w:val="00054420"/>
    <w:rsid w:val="000A7D4B"/>
    <w:rsid w:val="000B5BBF"/>
    <w:rsid w:val="000C6741"/>
    <w:rsid w:val="001131F8"/>
    <w:rsid w:val="00142E86"/>
    <w:rsid w:val="001461D9"/>
    <w:rsid w:val="00181552"/>
    <w:rsid w:val="001A587A"/>
    <w:rsid w:val="001D1DAF"/>
    <w:rsid w:val="00215226"/>
    <w:rsid w:val="0022346D"/>
    <w:rsid w:val="00242EFF"/>
    <w:rsid w:val="002479FB"/>
    <w:rsid w:val="00256D99"/>
    <w:rsid w:val="00285D4B"/>
    <w:rsid w:val="00292BFC"/>
    <w:rsid w:val="002B157C"/>
    <w:rsid w:val="002E5027"/>
    <w:rsid w:val="0030070B"/>
    <w:rsid w:val="00300DE1"/>
    <w:rsid w:val="00313B4A"/>
    <w:rsid w:val="00315C8D"/>
    <w:rsid w:val="0035662C"/>
    <w:rsid w:val="00395639"/>
    <w:rsid w:val="0039746A"/>
    <w:rsid w:val="003D606D"/>
    <w:rsid w:val="0040716D"/>
    <w:rsid w:val="00465667"/>
    <w:rsid w:val="004B58EF"/>
    <w:rsid w:val="004B5F81"/>
    <w:rsid w:val="004D02A9"/>
    <w:rsid w:val="004D4BF5"/>
    <w:rsid w:val="004E32EF"/>
    <w:rsid w:val="00503F8A"/>
    <w:rsid w:val="00523564"/>
    <w:rsid w:val="005235BB"/>
    <w:rsid w:val="00527F13"/>
    <w:rsid w:val="00541DC9"/>
    <w:rsid w:val="00566225"/>
    <w:rsid w:val="00566FBA"/>
    <w:rsid w:val="0056752D"/>
    <w:rsid w:val="00594F2C"/>
    <w:rsid w:val="005976E7"/>
    <w:rsid w:val="00603D07"/>
    <w:rsid w:val="0060490C"/>
    <w:rsid w:val="00616C28"/>
    <w:rsid w:val="006504F6"/>
    <w:rsid w:val="0066667B"/>
    <w:rsid w:val="006930FE"/>
    <w:rsid w:val="006C3560"/>
    <w:rsid w:val="006D1FD9"/>
    <w:rsid w:val="006D24C6"/>
    <w:rsid w:val="006F7DC8"/>
    <w:rsid w:val="0070408C"/>
    <w:rsid w:val="0072586A"/>
    <w:rsid w:val="007D2547"/>
    <w:rsid w:val="007F6445"/>
    <w:rsid w:val="008354D7"/>
    <w:rsid w:val="0086339A"/>
    <w:rsid w:val="00864495"/>
    <w:rsid w:val="008711C0"/>
    <w:rsid w:val="008A7C01"/>
    <w:rsid w:val="008D1F4C"/>
    <w:rsid w:val="008F312D"/>
    <w:rsid w:val="009024F3"/>
    <w:rsid w:val="00904BF6"/>
    <w:rsid w:val="0090794B"/>
    <w:rsid w:val="00923B03"/>
    <w:rsid w:val="00942F02"/>
    <w:rsid w:val="00947E73"/>
    <w:rsid w:val="0096743F"/>
    <w:rsid w:val="009B0501"/>
    <w:rsid w:val="009B6190"/>
    <w:rsid w:val="009F5BB1"/>
    <w:rsid w:val="009F663A"/>
    <w:rsid w:val="00A0317B"/>
    <w:rsid w:val="00A22E8B"/>
    <w:rsid w:val="00A72F01"/>
    <w:rsid w:val="00AF12E8"/>
    <w:rsid w:val="00B43A63"/>
    <w:rsid w:val="00B5412D"/>
    <w:rsid w:val="00B55550"/>
    <w:rsid w:val="00B81B57"/>
    <w:rsid w:val="00B95C20"/>
    <w:rsid w:val="00BE1865"/>
    <w:rsid w:val="00BF193A"/>
    <w:rsid w:val="00C111EB"/>
    <w:rsid w:val="00C270D9"/>
    <w:rsid w:val="00C31940"/>
    <w:rsid w:val="00C347F7"/>
    <w:rsid w:val="00C442D8"/>
    <w:rsid w:val="00C46DA9"/>
    <w:rsid w:val="00C50218"/>
    <w:rsid w:val="00C525E3"/>
    <w:rsid w:val="00C70496"/>
    <w:rsid w:val="00C914D3"/>
    <w:rsid w:val="00CB0832"/>
    <w:rsid w:val="00D167DC"/>
    <w:rsid w:val="00D1742A"/>
    <w:rsid w:val="00D21F4B"/>
    <w:rsid w:val="00D25567"/>
    <w:rsid w:val="00D54F4B"/>
    <w:rsid w:val="00D60D2D"/>
    <w:rsid w:val="00D72B71"/>
    <w:rsid w:val="00D74516"/>
    <w:rsid w:val="00D752B4"/>
    <w:rsid w:val="00DB5F6C"/>
    <w:rsid w:val="00DD597A"/>
    <w:rsid w:val="00DF1072"/>
    <w:rsid w:val="00DF2C6E"/>
    <w:rsid w:val="00DF468F"/>
    <w:rsid w:val="00E14194"/>
    <w:rsid w:val="00E14B91"/>
    <w:rsid w:val="00E31A48"/>
    <w:rsid w:val="00E50334"/>
    <w:rsid w:val="00E64B8A"/>
    <w:rsid w:val="00E934B6"/>
    <w:rsid w:val="00E95B1B"/>
    <w:rsid w:val="00ED6915"/>
    <w:rsid w:val="00F179EC"/>
    <w:rsid w:val="00F20204"/>
    <w:rsid w:val="00F213B1"/>
    <w:rsid w:val="00F375BE"/>
    <w:rsid w:val="00F540AB"/>
    <w:rsid w:val="00F56179"/>
    <w:rsid w:val="00F842C3"/>
    <w:rsid w:val="00FA77C3"/>
    <w:rsid w:val="00FB28D2"/>
    <w:rsid w:val="00FB547F"/>
    <w:rsid w:val="00FC2A96"/>
    <w:rsid w:val="00FD279B"/>
    <w:rsid w:val="00FD3937"/>
    <w:rsid w:val="00FF567A"/>
    <w:rsid w:val="00FF68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00A8"/>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5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paragraph" w:customStyle="1" w:styleId="Textoindependiente21">
    <w:name w:val="Texto independiente 21"/>
    <w:basedOn w:val="Normal"/>
    <w:rsid w:val="00DF1072"/>
    <w:pPr>
      <w:overflowPunct w:val="0"/>
      <w:autoSpaceDE w:val="0"/>
      <w:autoSpaceDN w:val="0"/>
      <w:adjustRightInd w:val="0"/>
      <w:spacing w:after="0" w:line="240" w:lineRule="auto"/>
      <w:ind w:left="2835"/>
      <w:jc w:val="both"/>
      <w:textAlignment w:val="baseline"/>
    </w:pPr>
    <w:rPr>
      <w:rFonts w:ascii="Arial" w:eastAsia="Times New Roman" w:hAnsi="Arial" w:cs="Times New Roman"/>
      <w:sz w:val="24"/>
      <w:szCs w:val="20"/>
      <w:lang w:val="es-ES_tradnl" w:eastAsia="es-ES"/>
    </w:rPr>
  </w:style>
  <w:style w:type="paragraph" w:customStyle="1" w:styleId="personal">
    <w:name w:val="personal"/>
    <w:basedOn w:val="Normal"/>
    <w:rsid w:val="00DF1072"/>
    <w:pPr>
      <w:spacing w:after="0" w:line="240" w:lineRule="auto"/>
      <w:jc w:val="both"/>
    </w:pPr>
    <w:rPr>
      <w:rFonts w:ascii="Arial" w:eastAsia="Times New Roman" w:hAnsi="Arial" w:cs="Times New Roman"/>
      <w:spacing w:val="6"/>
      <w:sz w:val="24"/>
      <w:szCs w:val="20"/>
      <w:lang w:val="es-ES_tradnl" w:eastAsia="es-ES"/>
    </w:rPr>
  </w:style>
  <w:style w:type="paragraph" w:styleId="Textoindependiente2">
    <w:name w:val="Body Text 2"/>
    <w:basedOn w:val="Normal"/>
    <w:link w:val="Textoindependiente2Car"/>
    <w:uiPriority w:val="99"/>
    <w:semiHidden/>
    <w:unhideWhenUsed/>
    <w:rsid w:val="005235BB"/>
    <w:pPr>
      <w:spacing w:after="120" w:line="480" w:lineRule="auto"/>
    </w:pPr>
  </w:style>
  <w:style w:type="character" w:customStyle="1" w:styleId="Textoindependiente2Car">
    <w:name w:val="Texto independiente 2 Car"/>
    <w:basedOn w:val="Fuentedeprrafopredeter"/>
    <w:link w:val="Textoindependiente2"/>
    <w:uiPriority w:val="99"/>
    <w:semiHidden/>
    <w:rsid w:val="005235BB"/>
  </w:style>
  <w:style w:type="paragraph" w:customStyle="1" w:styleId="s7">
    <w:name w:val="s7"/>
    <w:basedOn w:val="Normal"/>
    <w:rsid w:val="005235BB"/>
    <w:pPr>
      <w:spacing w:before="100" w:beforeAutospacing="1" w:after="100" w:afterAutospacing="1" w:line="240" w:lineRule="auto"/>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E881-548B-402C-978C-64A13F52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2018-08-31T19:42:00Z</dcterms:created>
  <dcterms:modified xsi:type="dcterms:W3CDTF">2018-08-31T19:42:00Z</dcterms:modified>
</cp:coreProperties>
</file>