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9B6190" w:rsidRDefault="009B6190" w:rsidP="009B6190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9B6190" w:rsidRDefault="009B6190" w:rsidP="009B6190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D2133"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</w:t>
      </w:r>
      <w:r w:rsidRPr="0082692B">
        <w:rPr>
          <w:rFonts w:ascii="Arial" w:hAnsi="Arial" w:cs="Arial"/>
          <w:b/>
          <w:caps/>
          <w:sz w:val="24"/>
          <w:szCs w:val="24"/>
          <w:u w:val="single"/>
        </w:rPr>
        <w:t>que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B71907">
        <w:rPr>
          <w:rFonts w:ascii="Arial" w:hAnsi="Arial" w:cs="Arial"/>
          <w:b/>
          <w:caps/>
          <w:sz w:val="24"/>
          <w:szCs w:val="24"/>
          <w:u w:val="single"/>
        </w:rPr>
        <w:t>ESTABLECE UN ESTATUTO DE LOS ASISTENTES DE LA EDUCACIÓN PÚBLICA</w:t>
      </w:r>
      <w:r w:rsidRPr="00A72F01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</w:p>
    <w:p w:rsidR="009B6190" w:rsidRPr="00B71907" w:rsidRDefault="009B6190" w:rsidP="009B6190">
      <w:pPr>
        <w:jc w:val="center"/>
        <w:rPr>
          <w:rFonts w:eastAsia="Times New Roman"/>
          <w:b/>
          <w:szCs w:val="24"/>
          <w:lang w:val="es-ES" w:eastAsia="es-ES"/>
        </w:rPr>
      </w:pPr>
      <w:r w:rsidRPr="00A72F01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 w:rsidRPr="00A72F01">
        <w:rPr>
          <w:rFonts w:ascii="Arial" w:hAnsi="Arial" w:cs="Arial"/>
          <w:b/>
          <w:caps/>
          <w:sz w:val="24"/>
          <w:szCs w:val="24"/>
          <w:u w:val="single"/>
        </w:rPr>
        <w:t>Nº</w:t>
      </w:r>
      <w:proofErr w:type="spellEnd"/>
      <w:r w:rsidRPr="00A72F01">
        <w:rPr>
          <w:rFonts w:ascii="Arial" w:hAnsi="Arial" w:cs="Arial"/>
          <w:b/>
          <w:caps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caps/>
          <w:sz w:val="24"/>
          <w:szCs w:val="24"/>
          <w:u w:val="single"/>
        </w:rPr>
        <w:t>1</w:t>
      </w:r>
      <w:r w:rsidRPr="00A72F01">
        <w:rPr>
          <w:rFonts w:ascii="Arial" w:hAnsi="Arial" w:cs="Arial"/>
          <w:b/>
          <w:caps/>
          <w:sz w:val="24"/>
          <w:szCs w:val="24"/>
          <w:u w:val="single"/>
        </w:rPr>
        <w:t>.5</w:t>
      </w:r>
      <w:r>
        <w:rPr>
          <w:rFonts w:ascii="Arial" w:hAnsi="Arial" w:cs="Arial"/>
          <w:b/>
          <w:caps/>
          <w:sz w:val="24"/>
          <w:szCs w:val="24"/>
          <w:u w:val="single"/>
        </w:rPr>
        <w:t>36</w:t>
      </w:r>
      <w:r w:rsidRPr="00A72F01">
        <w:rPr>
          <w:rFonts w:ascii="Arial" w:hAnsi="Arial" w:cs="Arial"/>
          <w:b/>
          <w:caps/>
          <w:sz w:val="24"/>
          <w:szCs w:val="24"/>
          <w:u w:val="single"/>
        </w:rPr>
        <w:t>-04</w:t>
      </w:r>
    </w:p>
    <w:p w:rsidR="009B6190" w:rsidRPr="00C31940" w:rsidRDefault="009B6190" w:rsidP="009B6190">
      <w:pPr>
        <w:ind w:left="3402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9B6190" w:rsidRPr="004B58EF" w:rsidRDefault="009B6190" w:rsidP="009B6190">
      <w:pPr>
        <w:rPr>
          <w:rFonts w:ascii="Arial" w:hAnsi="Arial" w:cs="Arial"/>
          <w:sz w:val="24"/>
          <w:szCs w:val="24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4B58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ensaje presidencial de la expresidenta Bachelet</w:t>
      </w:r>
    </w:p>
    <w:p w:rsidR="009B6190" w:rsidRPr="00C044D4" w:rsidRDefault="009B6190" w:rsidP="009B6190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C044D4">
        <w:rPr>
          <w:rFonts w:ascii="Arial" w:hAnsi="Arial" w:cs="Arial"/>
          <w:sz w:val="24"/>
          <w:szCs w:val="24"/>
        </w:rPr>
        <w:t>l inciso segundo del artículo 21 es de rango orgánico constitucional, de acuerdo al artículo 38 de la Constitución Política de la República.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Segundo Trámite Constitucional. Segundo Informe de las Comisiones de Educación y Cultura y de Haciendas Unidas.</w:t>
      </w:r>
    </w:p>
    <w:p w:rsidR="009B6190" w:rsidRPr="001D2133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tiene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Votación en particular Comisión de Educación y Cultura y Hacienda Unidas;</w:t>
      </w:r>
      <w:r w:rsidRPr="004B58EF">
        <w:rPr>
          <w:rFonts w:ascii="Arial" w:hAnsi="Arial" w:cs="Arial"/>
          <w:sz w:val="24"/>
          <w:szCs w:val="24"/>
        </w:rPr>
        <w:t xml:space="preserve"> aprobada</w:t>
      </w:r>
      <w:r>
        <w:rPr>
          <w:rFonts w:ascii="Arial" w:hAnsi="Arial" w:cs="Arial"/>
          <w:sz w:val="24"/>
          <w:szCs w:val="24"/>
        </w:rPr>
        <w:t xml:space="preserve"> y rechazada las indicaciones</w:t>
      </w:r>
      <w:r w:rsidRPr="004B58EF">
        <w:rPr>
          <w:rFonts w:ascii="Arial" w:hAnsi="Arial" w:cs="Arial"/>
          <w:sz w:val="24"/>
          <w:szCs w:val="24"/>
        </w:rPr>
        <w:t xml:space="preserve"> por unanimidad</w:t>
      </w:r>
      <w:r>
        <w:rPr>
          <w:rFonts w:ascii="Arial" w:hAnsi="Arial" w:cs="Arial"/>
          <w:sz w:val="24"/>
          <w:szCs w:val="24"/>
        </w:rPr>
        <w:t xml:space="preserve"> o mayoría simple</w:t>
      </w:r>
      <w:r w:rsidRPr="004B58EF">
        <w:rPr>
          <w:rFonts w:ascii="Arial" w:hAnsi="Arial" w:cs="Arial"/>
          <w:sz w:val="24"/>
          <w:szCs w:val="24"/>
        </w:rPr>
        <w:t xml:space="preserve">. </w:t>
      </w:r>
    </w:p>
    <w:p w:rsidR="009B6190" w:rsidRPr="00F54EF2" w:rsidRDefault="009B6190" w:rsidP="009B6190">
      <w:pPr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El Proyecto</w:t>
      </w:r>
    </w:p>
    <w:p w:rsidR="009B6190" w:rsidRPr="005918AB" w:rsidRDefault="009B6190" w:rsidP="009B6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AB">
        <w:rPr>
          <w:rFonts w:ascii="Arial" w:hAnsi="Arial" w:cs="Arial"/>
          <w:sz w:val="24"/>
          <w:szCs w:val="24"/>
        </w:rPr>
        <w:t>Este proyecto tiene por finalidad establecer el estatuto laboral que regulará a los asistentes de la educación que apoyan el desarrollo del proceso de enseñanza y aprendizaje de los estudiantes y la prestación del servicio educacional en los establecimientos educacionales dependientes de los Servicios Locales de Educación Pública.</w:t>
      </w:r>
    </w:p>
    <w:p w:rsidR="009B6190" w:rsidRPr="00CF7D44" w:rsidRDefault="009B6190" w:rsidP="009B6190">
      <w:pPr>
        <w:spacing w:after="0" w:line="240" w:lineRule="auto"/>
        <w:jc w:val="both"/>
        <w:rPr>
          <w:rFonts w:eastAsia="Courier New" w:cs="Arial"/>
          <w:color w:val="000000"/>
          <w:szCs w:val="24"/>
          <w:lang w:val="es-ES" w:eastAsia="es-ES" w:bidi="es-ES"/>
        </w:rPr>
      </w:pPr>
    </w:p>
    <w:p w:rsidR="009B6190" w:rsidRDefault="009B6190" w:rsidP="009B6190">
      <w:pPr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Implicaturas</w:t>
      </w:r>
    </w:p>
    <w:p w:rsidR="009B6190" w:rsidRDefault="009B6190" w:rsidP="009B6190">
      <w:pPr>
        <w:tabs>
          <w:tab w:val="left" w:pos="0"/>
          <w:tab w:val="left" w:pos="709"/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consta de </w:t>
      </w:r>
      <w:r w:rsidRPr="00C044D4">
        <w:rPr>
          <w:rFonts w:ascii="Arial" w:hAnsi="Arial" w:cs="Arial"/>
          <w:sz w:val="24"/>
          <w:szCs w:val="24"/>
        </w:rPr>
        <w:t>55 artículos permanentes y quince disposiciones transitorias, y</w:t>
      </w:r>
      <w:r>
        <w:rPr>
          <w:rFonts w:ascii="Arial" w:hAnsi="Arial" w:cs="Arial"/>
          <w:sz w:val="24"/>
          <w:szCs w:val="24"/>
        </w:rPr>
        <w:t xml:space="preserve"> d</w:t>
      </w:r>
      <w:r w:rsidRPr="00C044D4">
        <w:rPr>
          <w:rFonts w:ascii="Arial" w:hAnsi="Arial" w:cs="Arial"/>
          <w:sz w:val="24"/>
          <w:szCs w:val="24"/>
        </w:rPr>
        <w:t>urante la discusión en las comisiones unidas, el eje de la discusión fue sobre la incorporación en e</w:t>
      </w:r>
      <w:r>
        <w:rPr>
          <w:rFonts w:ascii="Arial" w:hAnsi="Arial" w:cs="Arial"/>
          <w:sz w:val="24"/>
          <w:szCs w:val="24"/>
        </w:rPr>
        <w:t>l</w:t>
      </w:r>
      <w:r w:rsidRPr="00C044D4">
        <w:rPr>
          <w:rFonts w:ascii="Arial" w:hAnsi="Arial" w:cs="Arial"/>
          <w:sz w:val="24"/>
          <w:szCs w:val="24"/>
        </w:rPr>
        <w:t xml:space="preserve"> presente estatutos de los asistentes de la educación entendidos estos como funcionarios públicos independiente de las competencias que desarrollarán. </w:t>
      </w:r>
    </w:p>
    <w:p w:rsidR="009B6190" w:rsidRPr="00C044D4" w:rsidRDefault="009B6190" w:rsidP="009B6190">
      <w:pPr>
        <w:tabs>
          <w:tab w:val="left" w:pos="0"/>
          <w:tab w:val="left" w:pos="709"/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90" w:rsidRPr="00C044D4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C044D4">
        <w:rPr>
          <w:rFonts w:ascii="Arial" w:hAnsi="Arial" w:cs="Arial"/>
          <w:sz w:val="24"/>
          <w:szCs w:val="24"/>
        </w:rPr>
        <w:t xml:space="preserve">Esta discusión derivo en la clasificación en tres estamentos: profesionales, </w:t>
      </w:r>
      <w:r>
        <w:rPr>
          <w:rFonts w:ascii="Arial" w:hAnsi="Arial" w:cs="Arial"/>
          <w:sz w:val="24"/>
          <w:szCs w:val="24"/>
        </w:rPr>
        <w:t>t</w:t>
      </w:r>
      <w:r w:rsidRPr="00C044D4">
        <w:rPr>
          <w:rFonts w:ascii="Arial" w:hAnsi="Arial" w:cs="Arial"/>
          <w:sz w:val="24"/>
          <w:szCs w:val="24"/>
        </w:rPr>
        <w:t xml:space="preserve">écnicos y auxiliares los cuales tienen una serie de elementos propios en las funciones </w:t>
      </w:r>
      <w:r>
        <w:rPr>
          <w:rFonts w:ascii="Arial" w:hAnsi="Arial" w:cs="Arial"/>
          <w:sz w:val="24"/>
          <w:szCs w:val="24"/>
        </w:rPr>
        <w:t xml:space="preserve">y descripciones </w:t>
      </w:r>
      <w:r w:rsidRPr="00C044D4">
        <w:rPr>
          <w:rFonts w:ascii="Arial" w:hAnsi="Arial" w:cs="Arial"/>
          <w:sz w:val="24"/>
          <w:szCs w:val="24"/>
        </w:rPr>
        <w:t>de los cargos y cuyas tareas</w:t>
      </w:r>
      <w:r>
        <w:rPr>
          <w:rFonts w:ascii="Arial" w:hAnsi="Arial" w:cs="Arial"/>
          <w:sz w:val="24"/>
          <w:szCs w:val="24"/>
        </w:rPr>
        <w:t xml:space="preserve"> </w:t>
      </w:r>
      <w:r w:rsidRPr="00C044D4">
        <w:rPr>
          <w:rFonts w:ascii="Arial" w:hAnsi="Arial" w:cs="Arial"/>
          <w:sz w:val="24"/>
          <w:szCs w:val="24"/>
        </w:rPr>
        <w:t>no pueden ser traspasadas</w:t>
      </w:r>
      <w:r>
        <w:rPr>
          <w:rFonts w:ascii="Arial" w:hAnsi="Arial" w:cs="Arial"/>
          <w:sz w:val="24"/>
          <w:szCs w:val="24"/>
        </w:rPr>
        <w:t xml:space="preserve"> mutuamente</w:t>
      </w:r>
      <w:r w:rsidRPr="00C044D4">
        <w:rPr>
          <w:rFonts w:ascii="Arial" w:hAnsi="Arial" w:cs="Arial"/>
          <w:sz w:val="24"/>
          <w:szCs w:val="24"/>
        </w:rPr>
        <w:t>.</w:t>
      </w:r>
    </w:p>
    <w:p w:rsidR="009B6190" w:rsidRPr="00C044D4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C044D4">
        <w:rPr>
          <w:rFonts w:ascii="Arial" w:hAnsi="Arial" w:cs="Arial"/>
          <w:sz w:val="24"/>
          <w:szCs w:val="24"/>
        </w:rPr>
        <w:t xml:space="preserve">Hay que considerar que este estatuto entrará en vigencia para los asistentes de la educación que sean traspasados a los Servicios Locales de Educación y mantendrán los beneficios que hayan obtenido en sus respectivos estamentos anteriores a cargo de las DAE Municipales o </w:t>
      </w:r>
      <w:r>
        <w:rPr>
          <w:rFonts w:ascii="Arial" w:hAnsi="Arial" w:cs="Arial"/>
          <w:sz w:val="24"/>
          <w:szCs w:val="24"/>
        </w:rPr>
        <w:t>l</w:t>
      </w:r>
      <w:r w:rsidRPr="00C044D4">
        <w:rPr>
          <w:rFonts w:ascii="Arial" w:hAnsi="Arial" w:cs="Arial"/>
          <w:sz w:val="24"/>
          <w:szCs w:val="24"/>
        </w:rPr>
        <w:t xml:space="preserve">as Corporaciones de Educación. Del </w:t>
      </w:r>
      <w:r w:rsidRPr="00C044D4">
        <w:rPr>
          <w:rFonts w:ascii="Arial" w:hAnsi="Arial" w:cs="Arial"/>
          <w:sz w:val="24"/>
          <w:szCs w:val="24"/>
        </w:rPr>
        <w:lastRenderedPageBreak/>
        <w:t>mismo modo, se incorporarán los jardines infantiles vía transferencia de fondos (VTF), pero excluyendo a los asis</w:t>
      </w:r>
      <w:r>
        <w:rPr>
          <w:rFonts w:ascii="Arial" w:hAnsi="Arial" w:cs="Arial"/>
          <w:sz w:val="24"/>
          <w:szCs w:val="24"/>
        </w:rPr>
        <w:t>tentes</w:t>
      </w:r>
      <w:r w:rsidRPr="00C044D4">
        <w:rPr>
          <w:rFonts w:ascii="Arial" w:hAnsi="Arial" w:cs="Arial"/>
          <w:sz w:val="24"/>
          <w:szCs w:val="24"/>
        </w:rPr>
        <w:t xml:space="preserve"> de los jardines Junji y Fundación Integra.</w:t>
      </w:r>
    </w:p>
    <w:p w:rsidR="009B6190" w:rsidRPr="00C044D4" w:rsidRDefault="009B6190" w:rsidP="009B6190">
      <w:pPr>
        <w:jc w:val="both"/>
        <w:rPr>
          <w:rFonts w:ascii="Arial" w:hAnsi="Arial" w:cs="Arial"/>
          <w:sz w:val="24"/>
          <w:szCs w:val="24"/>
        </w:rPr>
      </w:pPr>
      <w:r w:rsidRPr="00C044D4">
        <w:rPr>
          <w:rFonts w:ascii="Arial" w:hAnsi="Arial" w:cs="Arial"/>
          <w:sz w:val="24"/>
          <w:szCs w:val="24"/>
        </w:rPr>
        <w:t>En la ley se aprobaron una serie de nuevos bonos y asignaciones para estos actores de la educación.</w:t>
      </w:r>
    </w:p>
    <w:p w:rsidR="009B6190" w:rsidRDefault="009B6190" w:rsidP="009B6190">
      <w:pPr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Conclusiones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contó con cerca de 131 indicaciones as cuales fueron discutidas durante cuatro semanas y en donde el ejecutivo se comprometió a entregar una serie de propuestas de nuevas redacciones para varios artículos en cuestión.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el Gobierno no llegó con dichas propuestas razón por las cual se </w:t>
      </w:r>
      <w:proofErr w:type="spellStart"/>
      <w:r>
        <w:rPr>
          <w:rFonts w:ascii="Arial" w:hAnsi="Arial" w:cs="Arial"/>
          <w:sz w:val="24"/>
          <w:szCs w:val="24"/>
        </w:rPr>
        <w:t>voto</w:t>
      </w:r>
      <w:proofErr w:type="spellEnd"/>
      <w:r>
        <w:rPr>
          <w:rFonts w:ascii="Arial" w:hAnsi="Arial" w:cs="Arial"/>
          <w:sz w:val="24"/>
          <w:szCs w:val="24"/>
        </w:rPr>
        <w:t xml:space="preserve"> las propuestas originales las que fueron aprobadas mayoritariamente durante la discusión. 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bien en términos generales este proyecto produce resquemores en razón a la sustentabilidad financiera de las nuevas asignaciones, muchos de los cambios fueron consensuados y se intentó llegar a un punto común.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a favor en particular, salvo en el caso que alguna indicación sea repuesta durante la discusión en sala. </w:t>
      </w:r>
    </w:p>
    <w:p w:rsidR="009B6190" w:rsidRDefault="009B6190" w:rsidP="009B6190">
      <w:pPr>
        <w:jc w:val="both"/>
        <w:rPr>
          <w:rFonts w:ascii="Arial" w:hAnsi="Arial" w:cs="Arial"/>
          <w:sz w:val="24"/>
          <w:szCs w:val="24"/>
        </w:rPr>
      </w:pPr>
    </w:p>
    <w:p w:rsidR="00B95C20" w:rsidRPr="00A72F01" w:rsidRDefault="00B95C20" w:rsidP="009B619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79" w:rsidRDefault="00F56179" w:rsidP="006D24C6">
      <w:pPr>
        <w:spacing w:after="0" w:line="240" w:lineRule="auto"/>
      </w:pPr>
      <w:r>
        <w:separator/>
      </w:r>
    </w:p>
  </w:endnote>
  <w:endnote w:type="continuationSeparator" w:id="0">
    <w:p w:rsidR="00F56179" w:rsidRDefault="00F56179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79" w:rsidRDefault="00F56179" w:rsidP="006D24C6">
      <w:pPr>
        <w:spacing w:after="0" w:line="240" w:lineRule="auto"/>
      </w:pPr>
      <w:r>
        <w:separator/>
      </w:r>
    </w:p>
  </w:footnote>
  <w:footnote w:type="continuationSeparator" w:id="0">
    <w:p w:rsidR="00F56179" w:rsidRDefault="00F56179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81552"/>
    <w:rsid w:val="001D1DAF"/>
    <w:rsid w:val="00215226"/>
    <w:rsid w:val="0022346D"/>
    <w:rsid w:val="00242EFF"/>
    <w:rsid w:val="002479FB"/>
    <w:rsid w:val="00256D99"/>
    <w:rsid w:val="00285D4B"/>
    <w:rsid w:val="00292BFC"/>
    <w:rsid w:val="002B157C"/>
    <w:rsid w:val="002E5027"/>
    <w:rsid w:val="0030070B"/>
    <w:rsid w:val="00300DE1"/>
    <w:rsid w:val="00313B4A"/>
    <w:rsid w:val="0035662C"/>
    <w:rsid w:val="00395639"/>
    <w:rsid w:val="0039746A"/>
    <w:rsid w:val="003D606D"/>
    <w:rsid w:val="0040716D"/>
    <w:rsid w:val="00465667"/>
    <w:rsid w:val="004B58EF"/>
    <w:rsid w:val="004B5F81"/>
    <w:rsid w:val="004D02A9"/>
    <w:rsid w:val="004D4BF5"/>
    <w:rsid w:val="004E32EF"/>
    <w:rsid w:val="00503F8A"/>
    <w:rsid w:val="00523564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2586A"/>
    <w:rsid w:val="007D2547"/>
    <w:rsid w:val="007F6445"/>
    <w:rsid w:val="008354D7"/>
    <w:rsid w:val="0086339A"/>
    <w:rsid w:val="00864495"/>
    <w:rsid w:val="008711C0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6743F"/>
    <w:rsid w:val="009B0501"/>
    <w:rsid w:val="009B6190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375BE"/>
    <w:rsid w:val="00F540AB"/>
    <w:rsid w:val="00F56179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16075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14A2-9A98-4BC6-A44C-A0C727C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2018-08-21T02:19:00Z</dcterms:created>
  <dcterms:modified xsi:type="dcterms:W3CDTF">2018-08-21T02:19:00Z</dcterms:modified>
</cp:coreProperties>
</file>