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87" w:rsidRDefault="007C6187" w:rsidP="007C6187">
      <w:pPr>
        <w:jc w:val="center"/>
        <w:rPr>
          <w:rFonts w:ascii="Arial" w:hAnsi="Arial" w:cs="Arial"/>
          <w:b/>
          <w:caps/>
          <w:sz w:val="24"/>
          <w:szCs w:val="24"/>
          <w:u w:val="single"/>
        </w:rPr>
      </w:pPr>
      <w:r>
        <w:rPr>
          <w:rFonts w:ascii="Arial" w:hAnsi="Arial" w:cs="Arial"/>
          <w:b/>
          <w:caps/>
          <w:sz w:val="24"/>
          <w:szCs w:val="24"/>
          <w:u w:val="single"/>
        </w:rPr>
        <w:t>Minuta</w:t>
      </w:r>
    </w:p>
    <w:p w:rsidR="007C6187" w:rsidRDefault="007C6187" w:rsidP="007C6187">
      <w:pPr>
        <w:shd w:val="clear" w:color="auto" w:fill="FFFFFF"/>
        <w:jc w:val="center"/>
        <w:rPr>
          <w:rFonts w:ascii="Arial" w:hAnsi="Arial" w:cs="Arial"/>
          <w:b/>
          <w:caps/>
          <w:sz w:val="24"/>
          <w:szCs w:val="24"/>
          <w:u w:val="single"/>
        </w:rPr>
      </w:pPr>
      <w:r w:rsidRPr="00B61265">
        <w:rPr>
          <w:rFonts w:ascii="Arial" w:hAnsi="Arial" w:cs="Arial"/>
          <w:b/>
          <w:caps/>
          <w:sz w:val="24"/>
          <w:szCs w:val="24"/>
          <w:u w:val="single"/>
        </w:rPr>
        <w:t xml:space="preserve">Proyecto de acuerdo </w:t>
      </w:r>
      <w:r>
        <w:rPr>
          <w:rFonts w:ascii="Arial" w:hAnsi="Arial" w:cs="Arial"/>
          <w:b/>
          <w:caps/>
          <w:sz w:val="24"/>
          <w:szCs w:val="24"/>
          <w:u w:val="single"/>
        </w:rPr>
        <w:t xml:space="preserve">que </w:t>
      </w:r>
      <w:bookmarkStart w:id="0" w:name="_GoBack"/>
      <w:bookmarkEnd w:id="0"/>
      <w:r w:rsidRPr="007C6187">
        <w:rPr>
          <w:rFonts w:ascii="Arial" w:hAnsi="Arial" w:cs="Arial"/>
          <w:b/>
          <w:caps/>
          <w:sz w:val="24"/>
          <w:szCs w:val="24"/>
          <w:u w:val="single"/>
        </w:rPr>
        <w:t>Aprueba el Convenio entre el Gobierno de la República de Chile y el Gobierno de la República Oriental del Uruguay para Eliminar la Doble Imposición con Relación a los Impuestos sobre la Renta y sobre el Patrimonio y para Prevenir la Evasión y Elusión Fiscal y su Protocolo, suscritos en Montevideo, República Oriental del Uruguay, el 1 de abril de 2016</w:t>
      </w:r>
    </w:p>
    <w:p w:rsidR="007C6187" w:rsidRPr="006B4FFE" w:rsidRDefault="007C6187" w:rsidP="007C6187">
      <w:pPr>
        <w:tabs>
          <w:tab w:val="left" w:pos="2835"/>
        </w:tabs>
        <w:spacing w:after="0" w:line="240" w:lineRule="auto"/>
        <w:jc w:val="center"/>
        <w:rPr>
          <w:rFonts w:ascii="Arial" w:hAnsi="Arial" w:cs="Arial"/>
          <w:b/>
          <w:caps/>
          <w:sz w:val="24"/>
          <w:szCs w:val="24"/>
          <w:u w:val="single"/>
        </w:rPr>
      </w:pPr>
      <w:r w:rsidRPr="006B4FFE">
        <w:rPr>
          <w:rFonts w:ascii="Arial" w:hAnsi="Arial" w:cs="Arial"/>
          <w:b/>
          <w:caps/>
          <w:sz w:val="24"/>
          <w:szCs w:val="24"/>
          <w:u w:val="single"/>
        </w:rPr>
        <w:t xml:space="preserve">BOLETÍN </w:t>
      </w:r>
      <w:proofErr w:type="spellStart"/>
      <w:r w:rsidRPr="006B4FFE">
        <w:rPr>
          <w:rFonts w:ascii="Arial" w:hAnsi="Arial" w:cs="Arial"/>
          <w:b/>
          <w:caps/>
          <w:sz w:val="24"/>
          <w:szCs w:val="24"/>
          <w:u w:val="single"/>
        </w:rPr>
        <w:t>N°</w:t>
      </w:r>
      <w:proofErr w:type="spellEnd"/>
      <w:r w:rsidRPr="006B4FFE">
        <w:rPr>
          <w:rFonts w:ascii="Arial" w:hAnsi="Arial" w:cs="Arial"/>
          <w:b/>
          <w:caps/>
          <w:sz w:val="24"/>
          <w:szCs w:val="24"/>
          <w:u w:val="single"/>
        </w:rPr>
        <w:t xml:space="preserve"> </w:t>
      </w:r>
      <w:r w:rsidRPr="00002BF8">
        <w:rPr>
          <w:rFonts w:ascii="Arial" w:hAnsi="Arial" w:cs="Arial"/>
          <w:b/>
          <w:caps/>
          <w:sz w:val="24"/>
          <w:szCs w:val="24"/>
          <w:u w:val="single"/>
        </w:rPr>
        <w:t>11.528-10</w:t>
      </w:r>
    </w:p>
    <w:p w:rsidR="007C6187" w:rsidRPr="005A1E19" w:rsidRDefault="007C6187" w:rsidP="007C6187">
      <w:pPr>
        <w:widowControl w:val="0"/>
        <w:tabs>
          <w:tab w:val="left" w:pos="3360"/>
        </w:tabs>
        <w:spacing w:after="0" w:line="240" w:lineRule="auto"/>
        <w:ind w:left="3360"/>
        <w:jc w:val="both"/>
        <w:rPr>
          <w:rFonts w:ascii="Arial" w:hAnsi="Arial" w:cs="Arial"/>
          <w:b/>
          <w:caps/>
          <w:sz w:val="24"/>
          <w:szCs w:val="24"/>
          <w:u w:val="single"/>
        </w:rPr>
      </w:pPr>
    </w:p>
    <w:p w:rsidR="007C6187" w:rsidRPr="00CC39DF" w:rsidRDefault="007C6187" w:rsidP="007C6187">
      <w:pPr>
        <w:tabs>
          <w:tab w:val="left" w:pos="0"/>
        </w:tabs>
        <w:spacing w:after="0" w:line="240" w:lineRule="auto"/>
        <w:jc w:val="both"/>
        <w:rPr>
          <w:rFonts w:ascii="Arial" w:eastAsia="Times New Roman" w:hAnsi="Arial"/>
          <w:spacing w:val="-3"/>
          <w:sz w:val="24"/>
          <w:szCs w:val="24"/>
          <w:lang w:val="es-ES_tradnl" w:eastAsia="es-ES"/>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0D23FB">
        <w:rPr>
          <w:rFonts w:ascii="Arial" w:eastAsia="Times New Roman" w:hAnsi="Arial"/>
          <w:sz w:val="24"/>
          <w:szCs w:val="24"/>
          <w:lang w:val="es-ES" w:eastAsia="es-ES"/>
        </w:rPr>
        <w:t>M</w:t>
      </w:r>
      <w:r>
        <w:rPr>
          <w:rFonts w:ascii="Arial" w:eastAsia="Times New Roman" w:hAnsi="Arial"/>
          <w:sz w:val="24"/>
          <w:szCs w:val="24"/>
          <w:lang w:val="es-ES" w:eastAsia="es-ES"/>
        </w:rPr>
        <w:t>ensaje Presidencial</w:t>
      </w:r>
    </w:p>
    <w:p w:rsidR="007C6187" w:rsidRPr="000D23FB" w:rsidRDefault="007C6187" w:rsidP="007C6187">
      <w:pPr>
        <w:widowControl w:val="0"/>
        <w:spacing w:after="0" w:line="240" w:lineRule="atLeast"/>
        <w:ind w:left="284" w:hanging="284"/>
        <w:jc w:val="both"/>
        <w:rPr>
          <w:rFonts w:ascii="Arial" w:eastAsia="Times New Roman" w:hAnsi="Arial"/>
          <w:sz w:val="24"/>
          <w:szCs w:val="24"/>
          <w:lang w:val="es-ES" w:eastAsia="es-ES"/>
        </w:rPr>
      </w:pPr>
    </w:p>
    <w:p w:rsidR="007C6187" w:rsidRPr="00E1058B" w:rsidRDefault="007C6187" w:rsidP="007C6187">
      <w:pPr>
        <w:spacing w:after="0" w:line="240" w:lineRule="auto"/>
        <w:jc w:val="both"/>
        <w:rPr>
          <w:rFonts w:ascii="Arial" w:eastAsia="Times New Roman" w:hAnsi="Arial" w:cs="Arial"/>
          <w:sz w:val="24"/>
          <w:szCs w:val="24"/>
          <w:lang w:val="es-ES_tradnl" w:eastAsia="es-ES_tradnl"/>
        </w:rPr>
      </w:pPr>
      <w:r w:rsidRPr="001D2133">
        <w:rPr>
          <w:rFonts w:ascii="Arial" w:hAnsi="Arial" w:cs="Arial"/>
          <w:b/>
          <w:sz w:val="24"/>
          <w:szCs w:val="24"/>
          <w:u w:val="single"/>
        </w:rPr>
        <w:t>NORMAS DE QUÓRUM ESPECIAL</w:t>
      </w:r>
      <w:r w:rsidRPr="001D2133">
        <w:rPr>
          <w:rFonts w:ascii="Arial" w:hAnsi="Arial" w:cs="Arial"/>
          <w:b/>
          <w:sz w:val="24"/>
          <w:szCs w:val="24"/>
        </w:rPr>
        <w:t>:</w:t>
      </w:r>
      <w:r>
        <w:rPr>
          <w:rFonts w:ascii="Arial" w:hAnsi="Arial" w:cs="Arial"/>
          <w:b/>
          <w:sz w:val="24"/>
          <w:szCs w:val="24"/>
        </w:rPr>
        <w:t xml:space="preserve"> </w:t>
      </w:r>
      <w:r w:rsidRPr="000D23FB">
        <w:rPr>
          <w:rFonts w:ascii="Arial" w:hAnsi="Arial" w:cs="Arial"/>
          <w:sz w:val="24"/>
          <w:szCs w:val="24"/>
        </w:rPr>
        <w:t>No posee</w:t>
      </w:r>
    </w:p>
    <w:p w:rsidR="007C6187" w:rsidRPr="00FE0C6C" w:rsidRDefault="007C6187" w:rsidP="007C6187">
      <w:pPr>
        <w:spacing w:after="0" w:line="240" w:lineRule="auto"/>
        <w:jc w:val="both"/>
        <w:rPr>
          <w:rFonts w:ascii="Arial" w:hAnsi="Arial" w:cs="Arial"/>
          <w:sz w:val="24"/>
          <w:szCs w:val="24"/>
        </w:rPr>
      </w:pPr>
    </w:p>
    <w:p w:rsidR="007C6187" w:rsidRPr="001D2133" w:rsidRDefault="007C6187" w:rsidP="007C6187">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Discusión general y particular. </w:t>
      </w:r>
    </w:p>
    <w:p w:rsidR="007C6187" w:rsidRPr="001D2133" w:rsidRDefault="007C6187" w:rsidP="007C6187">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7C6187" w:rsidRPr="00472D00" w:rsidRDefault="007C6187" w:rsidP="007C6187">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A</w:t>
      </w:r>
      <w:r w:rsidRPr="00472D00">
        <w:rPr>
          <w:rFonts w:ascii="Arial" w:hAnsi="Arial" w:cs="Arial"/>
          <w:sz w:val="24"/>
          <w:szCs w:val="24"/>
        </w:rPr>
        <w:t>probado, en general y particular</w:t>
      </w:r>
      <w:r>
        <w:rPr>
          <w:rFonts w:ascii="Arial" w:hAnsi="Arial" w:cs="Arial"/>
          <w:sz w:val="24"/>
          <w:szCs w:val="24"/>
        </w:rPr>
        <w:t xml:space="preserve"> por la cámara</w:t>
      </w:r>
      <w:r w:rsidRPr="00472D00">
        <w:rPr>
          <w:rFonts w:ascii="Arial" w:hAnsi="Arial" w:cs="Arial"/>
          <w:sz w:val="24"/>
          <w:szCs w:val="24"/>
        </w:rPr>
        <w:t xml:space="preserve"> por 83 votos a favor.</w:t>
      </w:r>
      <w:r>
        <w:rPr>
          <w:rFonts w:ascii="Arial" w:hAnsi="Arial" w:cs="Arial"/>
          <w:sz w:val="24"/>
          <w:szCs w:val="24"/>
        </w:rPr>
        <w:t xml:space="preserve"> Aprobado en Comisiones de Relaciones Exteriores y Hacienda por unanimidad en general y particular. </w:t>
      </w:r>
    </w:p>
    <w:p w:rsidR="007C6187" w:rsidRPr="005A749E" w:rsidRDefault="007C6187" w:rsidP="007C6187">
      <w:pPr>
        <w:jc w:val="both"/>
        <w:rPr>
          <w:rFonts w:ascii="Arial" w:hAnsi="Arial" w:cs="Arial"/>
          <w:b/>
          <w:sz w:val="24"/>
          <w:szCs w:val="24"/>
        </w:rPr>
      </w:pPr>
      <w:r w:rsidRPr="005A749E">
        <w:rPr>
          <w:rFonts w:ascii="Arial" w:hAnsi="Arial" w:cs="Arial"/>
          <w:b/>
          <w:sz w:val="24"/>
          <w:szCs w:val="24"/>
        </w:rPr>
        <w:t>Proyecto</w:t>
      </w:r>
    </w:p>
    <w:p w:rsidR="007C6187" w:rsidRPr="00890D36" w:rsidRDefault="007C6187" w:rsidP="007C6187">
      <w:pPr>
        <w:tabs>
          <w:tab w:val="left" w:pos="2880"/>
        </w:tabs>
        <w:spacing w:after="0" w:line="240" w:lineRule="auto"/>
        <w:jc w:val="both"/>
        <w:rPr>
          <w:rFonts w:ascii="Arial" w:eastAsia="Times New Roman" w:hAnsi="Arial" w:cs="Arial"/>
          <w:sz w:val="24"/>
          <w:szCs w:val="24"/>
          <w:lang w:val="es-ES" w:eastAsia="es-ES"/>
        </w:rPr>
      </w:pPr>
      <w:r w:rsidRPr="000D23FB">
        <w:rPr>
          <w:rFonts w:ascii="Arial" w:hAnsi="Arial" w:cs="Arial"/>
          <w:sz w:val="24"/>
          <w:szCs w:val="24"/>
        </w:rPr>
        <w:t>Este proyecto</w:t>
      </w:r>
      <w:r>
        <w:rPr>
          <w:rFonts w:ascii="Arial" w:hAnsi="Arial" w:cs="Arial"/>
          <w:sz w:val="24"/>
          <w:szCs w:val="24"/>
        </w:rPr>
        <w:t xml:space="preserve"> de acuerdo </w:t>
      </w:r>
      <w:r w:rsidRPr="00890D36">
        <w:rPr>
          <w:rFonts w:ascii="Arial" w:eastAsia="Times New Roman" w:hAnsi="Arial" w:cs="Arial"/>
          <w:sz w:val="24"/>
          <w:szCs w:val="24"/>
          <w:lang w:val="es-ES" w:eastAsia="es-ES"/>
        </w:rPr>
        <w:t xml:space="preserve">que aprueba el Convenio entre </w:t>
      </w:r>
      <w:r>
        <w:rPr>
          <w:rFonts w:ascii="Arial" w:eastAsia="Times New Roman" w:hAnsi="Arial" w:cs="Arial"/>
          <w:sz w:val="24"/>
          <w:szCs w:val="24"/>
          <w:lang w:val="es-ES" w:eastAsia="es-ES"/>
        </w:rPr>
        <w:t xml:space="preserve">el Gobierno de </w:t>
      </w:r>
      <w:r w:rsidRPr="00890D36">
        <w:rPr>
          <w:rFonts w:ascii="Arial" w:eastAsia="Times New Roman" w:hAnsi="Arial" w:cs="Arial"/>
          <w:sz w:val="24"/>
          <w:szCs w:val="24"/>
          <w:lang w:val="es-ES" w:eastAsia="es-ES"/>
        </w:rPr>
        <w:t>la República de Chile y</w:t>
      </w:r>
      <w:r>
        <w:rPr>
          <w:rFonts w:ascii="Arial" w:eastAsia="Times New Roman" w:hAnsi="Arial" w:cs="Arial"/>
          <w:sz w:val="24"/>
          <w:szCs w:val="24"/>
          <w:lang w:val="es-ES" w:eastAsia="es-ES"/>
        </w:rPr>
        <w:t xml:space="preserve"> el Gobierno de la República Oriental del Uruguay </w:t>
      </w:r>
      <w:r w:rsidRPr="00890D36">
        <w:rPr>
          <w:rFonts w:ascii="Arial" w:eastAsia="Times New Roman" w:hAnsi="Arial" w:cs="Arial"/>
          <w:sz w:val="24"/>
          <w:szCs w:val="24"/>
          <w:lang w:val="es-ES" w:eastAsia="es-ES"/>
        </w:rPr>
        <w:t>para E</w:t>
      </w:r>
      <w:r>
        <w:rPr>
          <w:rFonts w:ascii="Arial" w:eastAsia="Times New Roman" w:hAnsi="Arial" w:cs="Arial"/>
          <w:sz w:val="24"/>
          <w:szCs w:val="24"/>
          <w:lang w:val="es-ES" w:eastAsia="es-ES"/>
        </w:rPr>
        <w:t xml:space="preserve">liminar la </w:t>
      </w:r>
      <w:r w:rsidRPr="00890D36">
        <w:rPr>
          <w:rFonts w:ascii="Arial" w:eastAsia="Times New Roman" w:hAnsi="Arial" w:cs="Arial"/>
          <w:sz w:val="24"/>
          <w:szCs w:val="24"/>
          <w:lang w:val="es-ES" w:eastAsia="es-ES"/>
        </w:rPr>
        <w:t xml:space="preserve">Doble Imposición </w:t>
      </w:r>
      <w:r>
        <w:rPr>
          <w:rFonts w:ascii="Arial" w:eastAsia="Times New Roman" w:hAnsi="Arial" w:cs="Arial"/>
          <w:sz w:val="24"/>
          <w:szCs w:val="24"/>
          <w:lang w:val="es-ES" w:eastAsia="es-ES"/>
        </w:rPr>
        <w:t>con R</w:t>
      </w:r>
      <w:r w:rsidRPr="00890D36">
        <w:rPr>
          <w:rFonts w:ascii="Arial" w:eastAsia="Times New Roman" w:hAnsi="Arial" w:cs="Arial"/>
          <w:sz w:val="24"/>
          <w:szCs w:val="24"/>
          <w:lang w:val="es-ES" w:eastAsia="es-ES"/>
        </w:rPr>
        <w:t>elación a</w:t>
      </w:r>
      <w:r>
        <w:rPr>
          <w:rFonts w:ascii="Arial" w:eastAsia="Times New Roman" w:hAnsi="Arial" w:cs="Arial"/>
          <w:sz w:val="24"/>
          <w:szCs w:val="24"/>
          <w:lang w:val="es-ES" w:eastAsia="es-ES"/>
        </w:rPr>
        <w:t xml:space="preserve"> los</w:t>
      </w:r>
      <w:r w:rsidRPr="00890D3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Impuestos</w:t>
      </w:r>
      <w:r w:rsidRPr="00890D3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sobre </w:t>
      </w:r>
      <w:r w:rsidRPr="00890D36">
        <w:rPr>
          <w:rFonts w:ascii="Arial" w:eastAsia="Times New Roman" w:hAnsi="Arial" w:cs="Arial"/>
          <w:sz w:val="24"/>
          <w:szCs w:val="24"/>
          <w:lang w:val="es-ES" w:eastAsia="es-ES"/>
        </w:rPr>
        <w:t xml:space="preserve">la Renta y </w:t>
      </w:r>
      <w:r>
        <w:rPr>
          <w:rFonts w:ascii="Arial" w:eastAsia="Times New Roman" w:hAnsi="Arial" w:cs="Arial"/>
          <w:sz w:val="24"/>
          <w:szCs w:val="24"/>
          <w:lang w:val="es-ES" w:eastAsia="es-ES"/>
        </w:rPr>
        <w:t xml:space="preserve">sobre el Patrimonio </w:t>
      </w:r>
      <w:r w:rsidRPr="00890D36">
        <w:rPr>
          <w:rFonts w:ascii="Arial" w:eastAsia="Times New Roman" w:hAnsi="Arial" w:cs="Arial"/>
          <w:sz w:val="24"/>
          <w:szCs w:val="24"/>
          <w:lang w:val="es-ES" w:eastAsia="es-ES"/>
        </w:rPr>
        <w:t>y para Prevenir la Evasión</w:t>
      </w:r>
      <w:r>
        <w:rPr>
          <w:rFonts w:ascii="Arial" w:eastAsia="Times New Roman" w:hAnsi="Arial" w:cs="Arial"/>
          <w:sz w:val="24"/>
          <w:szCs w:val="24"/>
          <w:lang w:val="es-ES" w:eastAsia="es-ES"/>
        </w:rPr>
        <w:t xml:space="preserve"> y Elusión</w:t>
      </w:r>
      <w:r w:rsidRPr="00890D36">
        <w:rPr>
          <w:rFonts w:ascii="Arial" w:eastAsia="Times New Roman" w:hAnsi="Arial" w:cs="Arial"/>
          <w:sz w:val="24"/>
          <w:szCs w:val="24"/>
          <w:lang w:val="es-ES" w:eastAsia="es-ES"/>
        </w:rPr>
        <w:t xml:space="preserve"> Fiscal</w:t>
      </w:r>
      <w:r>
        <w:rPr>
          <w:rFonts w:ascii="Arial" w:eastAsia="Times New Roman" w:hAnsi="Arial" w:cs="Arial"/>
          <w:sz w:val="24"/>
          <w:szCs w:val="24"/>
          <w:lang w:val="es-ES" w:eastAsia="es-ES"/>
        </w:rPr>
        <w:t xml:space="preserve"> y su </w:t>
      </w:r>
      <w:r w:rsidRPr="00890D36">
        <w:rPr>
          <w:rFonts w:ascii="Arial" w:eastAsia="Times New Roman" w:hAnsi="Arial" w:cs="Arial"/>
          <w:sz w:val="24"/>
          <w:szCs w:val="24"/>
          <w:lang w:val="es-ES" w:eastAsia="es-ES"/>
        </w:rPr>
        <w:t>Protocolo</w:t>
      </w:r>
      <w:r>
        <w:rPr>
          <w:rFonts w:ascii="Arial" w:eastAsia="Times New Roman" w:hAnsi="Arial" w:cs="Arial"/>
          <w:sz w:val="24"/>
          <w:szCs w:val="24"/>
          <w:lang w:val="es-ES" w:eastAsia="es-ES"/>
        </w:rPr>
        <w:t xml:space="preserve">, </w:t>
      </w:r>
      <w:r w:rsidRPr="00890D36">
        <w:rPr>
          <w:rFonts w:ascii="Arial" w:eastAsia="Times New Roman" w:hAnsi="Arial" w:cs="Arial"/>
          <w:sz w:val="24"/>
          <w:szCs w:val="24"/>
          <w:lang w:val="es-ES" w:eastAsia="es-ES"/>
        </w:rPr>
        <w:t xml:space="preserve">suscritos en </w:t>
      </w:r>
      <w:r>
        <w:rPr>
          <w:rFonts w:ascii="Arial" w:eastAsia="Times New Roman" w:hAnsi="Arial" w:cs="Arial"/>
          <w:sz w:val="24"/>
          <w:szCs w:val="24"/>
          <w:lang w:val="es-ES" w:eastAsia="es-ES"/>
        </w:rPr>
        <w:t xml:space="preserve">Montevideo, República Oriental del Uruguay, </w:t>
      </w:r>
      <w:r w:rsidRPr="00890D36">
        <w:rPr>
          <w:rFonts w:ascii="Arial" w:eastAsia="Times New Roman" w:hAnsi="Arial" w:cs="Arial"/>
          <w:sz w:val="24"/>
          <w:szCs w:val="24"/>
          <w:lang w:val="es-ES" w:eastAsia="es-ES"/>
        </w:rPr>
        <w:t xml:space="preserve">el </w:t>
      </w:r>
      <w:r>
        <w:rPr>
          <w:rFonts w:ascii="Arial" w:eastAsia="Times New Roman" w:hAnsi="Arial" w:cs="Arial"/>
          <w:sz w:val="24"/>
          <w:szCs w:val="24"/>
          <w:lang w:val="es-ES" w:eastAsia="es-ES"/>
        </w:rPr>
        <w:t>1</w:t>
      </w:r>
      <w:r w:rsidRPr="00890D36">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abril d</w:t>
      </w:r>
      <w:r w:rsidRPr="00890D36">
        <w:rPr>
          <w:rFonts w:ascii="Arial" w:eastAsia="Times New Roman" w:hAnsi="Arial" w:cs="Arial"/>
          <w:sz w:val="24"/>
          <w:szCs w:val="24"/>
          <w:lang w:val="es-ES" w:eastAsia="es-ES"/>
        </w:rPr>
        <w:t>e 201</w:t>
      </w:r>
      <w:r>
        <w:rPr>
          <w:rFonts w:ascii="Arial" w:eastAsia="Times New Roman" w:hAnsi="Arial" w:cs="Arial"/>
          <w:sz w:val="24"/>
          <w:szCs w:val="24"/>
          <w:lang w:val="es-ES" w:eastAsia="es-ES"/>
        </w:rPr>
        <w:t>6.</w:t>
      </w:r>
    </w:p>
    <w:p w:rsidR="007C6187" w:rsidRDefault="007C6187" w:rsidP="007C6187">
      <w:pPr>
        <w:shd w:val="clear" w:color="auto" w:fill="FFFFFF"/>
        <w:jc w:val="both"/>
        <w:rPr>
          <w:rFonts w:ascii="Arial" w:hAnsi="Arial" w:cs="Arial"/>
          <w:sz w:val="24"/>
          <w:szCs w:val="24"/>
        </w:rPr>
      </w:pPr>
    </w:p>
    <w:p w:rsidR="007C6187" w:rsidRDefault="007C6187" w:rsidP="007C6187">
      <w:pPr>
        <w:jc w:val="both"/>
        <w:rPr>
          <w:rFonts w:ascii="Arial" w:hAnsi="Arial" w:cs="Arial"/>
          <w:b/>
          <w:sz w:val="24"/>
          <w:szCs w:val="24"/>
        </w:rPr>
      </w:pPr>
      <w:r w:rsidRPr="005A749E">
        <w:rPr>
          <w:rFonts w:ascii="Arial" w:hAnsi="Arial" w:cs="Arial"/>
          <w:b/>
          <w:sz w:val="24"/>
          <w:szCs w:val="24"/>
        </w:rPr>
        <w:t>Implicancia</w:t>
      </w:r>
    </w:p>
    <w:p w:rsidR="007C6187" w:rsidRPr="00472D00" w:rsidRDefault="007C6187" w:rsidP="007C6187">
      <w:pPr>
        <w:tabs>
          <w:tab w:val="left" w:pos="720"/>
        </w:tabs>
        <w:jc w:val="both"/>
        <w:rPr>
          <w:rFonts w:ascii="Arial" w:hAnsi="Arial" w:cs="Arial"/>
          <w:sz w:val="24"/>
          <w:szCs w:val="24"/>
        </w:rPr>
      </w:pPr>
      <w:r w:rsidRPr="00472D00">
        <w:rPr>
          <w:rFonts w:ascii="Arial" w:hAnsi="Arial" w:cs="Arial"/>
          <w:sz w:val="24"/>
          <w:szCs w:val="24"/>
        </w:rPr>
        <w:t xml:space="preserve">El Acuerdo consta de un artículo único que aprueba el Convenio que </w:t>
      </w:r>
      <w:r>
        <w:rPr>
          <w:rFonts w:ascii="Arial" w:hAnsi="Arial" w:cs="Arial"/>
          <w:sz w:val="24"/>
          <w:szCs w:val="24"/>
        </w:rPr>
        <w:t>se subdivide</w:t>
      </w:r>
      <w:r w:rsidRPr="00472D00">
        <w:rPr>
          <w:rFonts w:ascii="Arial" w:hAnsi="Arial" w:cs="Arial"/>
          <w:sz w:val="24"/>
          <w:szCs w:val="24"/>
        </w:rPr>
        <w:t xml:space="preserve"> de un Preámbulo, treinta y dos artículos y un Protocolo.</w:t>
      </w:r>
    </w:p>
    <w:p w:rsidR="007C6187" w:rsidRPr="00A30B56" w:rsidRDefault="007C6187" w:rsidP="007C6187">
      <w:pPr>
        <w:pStyle w:val="Sangradetextonormal"/>
        <w:ind w:left="0"/>
        <w:jc w:val="both"/>
        <w:rPr>
          <w:rFonts w:ascii="Arial" w:hAnsi="Arial" w:cs="Arial"/>
          <w:sz w:val="24"/>
          <w:szCs w:val="24"/>
        </w:rPr>
      </w:pPr>
      <w:r w:rsidRPr="00A30B56">
        <w:rPr>
          <w:rFonts w:ascii="Arial" w:hAnsi="Arial" w:cs="Arial"/>
          <w:sz w:val="24"/>
          <w:szCs w:val="24"/>
        </w:rPr>
        <w:t>En lo principal establece una serie de normativas e instructivos en materia impositiva de legislación tributaria, prevención de elusión tributaria, intercambio de información, entre otros ámbitos aplicable en ambos Estados suscriptores. Principalmente busca eliminar la doble tributación en el caso de personas residentes que realicen actividades en el otro Estado que suscribe   Chile a suscrito acuerdos similares con diversos países como Argentina, Polonia, nueva Zelanda, Perú y la OCDE. Dentro de los aspectos más importantes destacan:</w:t>
      </w:r>
    </w:p>
    <w:p w:rsidR="007C6187" w:rsidRDefault="007C6187" w:rsidP="007C6187">
      <w:pPr>
        <w:pStyle w:val="Sangradetextonormal"/>
        <w:spacing w:after="0"/>
        <w:ind w:left="0"/>
        <w:jc w:val="both"/>
        <w:rPr>
          <w:rFonts w:ascii="Arial" w:hAnsi="Arial" w:cs="Arial"/>
          <w:sz w:val="24"/>
          <w:szCs w:val="24"/>
        </w:rPr>
      </w:pPr>
    </w:p>
    <w:p w:rsidR="007C6187" w:rsidRDefault="007C6187" w:rsidP="007C6187">
      <w:pPr>
        <w:pStyle w:val="Sangradetextonormal"/>
        <w:spacing w:after="0"/>
        <w:ind w:left="0"/>
        <w:jc w:val="both"/>
        <w:rPr>
          <w:rFonts w:ascii="Arial" w:hAnsi="Arial" w:cs="Arial"/>
          <w:sz w:val="24"/>
          <w:szCs w:val="24"/>
        </w:rPr>
      </w:pPr>
    </w:p>
    <w:p w:rsidR="007C6187" w:rsidRDefault="007C6187" w:rsidP="007C6187">
      <w:pPr>
        <w:pStyle w:val="Sangradetextonormal"/>
        <w:spacing w:after="0"/>
        <w:ind w:left="0"/>
        <w:jc w:val="both"/>
        <w:rPr>
          <w:rFonts w:ascii="Arial" w:hAnsi="Arial" w:cs="Arial"/>
          <w:sz w:val="24"/>
          <w:szCs w:val="24"/>
        </w:rPr>
      </w:pPr>
    </w:p>
    <w:p w:rsidR="007C6187"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Rentas de bienes inmuebles</w:t>
      </w:r>
    </w:p>
    <w:p w:rsidR="007C6187" w:rsidRPr="00A30B56" w:rsidRDefault="007C6187" w:rsidP="007C6187">
      <w:pPr>
        <w:pStyle w:val="Sangradetextonormal"/>
        <w:spacing w:after="0"/>
        <w:ind w:left="0"/>
        <w:jc w:val="both"/>
        <w:rPr>
          <w:rFonts w:ascii="Arial" w:hAnsi="Arial" w:cs="Arial"/>
          <w:sz w:val="24"/>
          <w:szCs w:val="24"/>
        </w:rPr>
      </w:pPr>
    </w:p>
    <w:p w:rsidR="007C6187"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 xml:space="preserve"> Podrán ser tributables en ambos </w:t>
      </w:r>
      <w:r>
        <w:rPr>
          <w:rFonts w:ascii="Arial" w:hAnsi="Arial" w:cs="Arial"/>
          <w:sz w:val="24"/>
          <w:szCs w:val="24"/>
        </w:rPr>
        <w:t>E</w:t>
      </w:r>
      <w:r w:rsidRPr="00A30B56">
        <w:rPr>
          <w:rFonts w:ascii="Arial" w:hAnsi="Arial" w:cs="Arial"/>
          <w:sz w:val="24"/>
          <w:szCs w:val="24"/>
        </w:rPr>
        <w:t>stados sin tope</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Utilidades empresariales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Pr>
          <w:rFonts w:ascii="Arial" w:hAnsi="Arial" w:cs="Arial"/>
          <w:sz w:val="24"/>
          <w:szCs w:val="24"/>
        </w:rPr>
        <w:t>S</w:t>
      </w:r>
      <w:r w:rsidRPr="00A30B56">
        <w:rPr>
          <w:rFonts w:ascii="Arial" w:hAnsi="Arial" w:cs="Arial"/>
          <w:sz w:val="24"/>
          <w:szCs w:val="24"/>
        </w:rPr>
        <w:t>e tributa en el Estado de procedencia del tributante, siempre y cuando no posea un establecimiento permanente en él, sea este una filial, empresa asociada, mina, predio agrícola o forestal, entre otras instancias.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Transporte internacional</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Pr>
          <w:rFonts w:ascii="Arial" w:hAnsi="Arial" w:cs="Arial"/>
          <w:sz w:val="24"/>
          <w:szCs w:val="24"/>
        </w:rPr>
        <w:t>T</w:t>
      </w:r>
      <w:r w:rsidRPr="00A30B56">
        <w:rPr>
          <w:rFonts w:ascii="Arial" w:hAnsi="Arial" w:cs="Arial"/>
          <w:sz w:val="24"/>
          <w:szCs w:val="24"/>
        </w:rPr>
        <w:t xml:space="preserve">odos los beneficios adquiridos por el uso de transportes internacionales sean estos; terrestres, </w:t>
      </w:r>
      <w:r>
        <w:rPr>
          <w:rFonts w:ascii="Arial" w:hAnsi="Arial" w:cs="Arial"/>
          <w:sz w:val="24"/>
          <w:szCs w:val="24"/>
        </w:rPr>
        <w:t xml:space="preserve">marítimos </w:t>
      </w:r>
      <w:r w:rsidRPr="00A30B56">
        <w:rPr>
          <w:rFonts w:ascii="Arial" w:hAnsi="Arial" w:cs="Arial"/>
          <w:sz w:val="24"/>
          <w:szCs w:val="24"/>
        </w:rPr>
        <w:t>y aéreos serán sometidos al sistema tributario del</w:t>
      </w:r>
      <w:r>
        <w:rPr>
          <w:rFonts w:ascii="Arial" w:hAnsi="Arial" w:cs="Arial"/>
          <w:sz w:val="24"/>
          <w:szCs w:val="24"/>
        </w:rPr>
        <w:t xml:space="preserve"> </w:t>
      </w:r>
      <w:r w:rsidRPr="00A30B56">
        <w:rPr>
          <w:rFonts w:ascii="Arial" w:hAnsi="Arial" w:cs="Arial"/>
          <w:sz w:val="24"/>
          <w:szCs w:val="24"/>
        </w:rPr>
        <w:t>país de origen.</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Empresas asociadas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Pr>
          <w:rFonts w:ascii="Arial" w:hAnsi="Arial" w:cs="Arial"/>
          <w:sz w:val="24"/>
          <w:szCs w:val="24"/>
        </w:rPr>
        <w:t>S</w:t>
      </w:r>
      <w:r w:rsidRPr="00A30B56">
        <w:rPr>
          <w:rFonts w:ascii="Arial" w:hAnsi="Arial" w:cs="Arial"/>
          <w:sz w:val="24"/>
          <w:szCs w:val="24"/>
        </w:rPr>
        <w:t xml:space="preserve">e permite la rectificación de rentas y declaraciones cuando las empresas asociadas sean independientes entre </w:t>
      </w:r>
      <w:proofErr w:type="spellStart"/>
      <w:r w:rsidRPr="00A30B56">
        <w:rPr>
          <w:rFonts w:ascii="Arial" w:hAnsi="Arial" w:cs="Arial"/>
          <w:sz w:val="24"/>
          <w:szCs w:val="24"/>
        </w:rPr>
        <w:t>si</w:t>
      </w:r>
      <w:proofErr w:type="spellEnd"/>
      <w:r w:rsidRPr="00A30B56">
        <w:rPr>
          <w:rFonts w:ascii="Arial" w:hAnsi="Arial" w:cs="Arial"/>
          <w:sz w:val="24"/>
          <w:szCs w:val="24"/>
        </w:rPr>
        <w:t xml:space="preserve"> y no puedan declarar los precios de transferencias de servicios y mercaderías.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Dividendos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Pr>
          <w:rFonts w:ascii="Arial" w:hAnsi="Arial" w:cs="Arial"/>
          <w:sz w:val="24"/>
          <w:szCs w:val="24"/>
        </w:rPr>
        <w:t>S</w:t>
      </w:r>
      <w:r w:rsidRPr="00A30B56">
        <w:rPr>
          <w:rFonts w:ascii="Arial" w:hAnsi="Arial" w:cs="Arial"/>
          <w:sz w:val="24"/>
          <w:szCs w:val="24"/>
        </w:rPr>
        <w:t>e establece que los dividendos de las empresas pueden ser tributados en ambos Estado, con base a un 5% de importe bruto siempre que controle o posea al menos el 25 del capital o poder de votos y en el caso de 15% de importe bruto para las otras situaciones.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Intereses y Regalías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Estos pueden ser gravados en ambos países, pero con limitaciones en relación situaciones descritas como venta y compra de maquinarias, prestamos, etc.</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Ganancias de capital por enajenación de bienes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 xml:space="preserve">Estas ganancias pueden gravarse en ambos Estados sin límites.  </w:t>
      </w:r>
      <w:r w:rsidRPr="00A30B56">
        <w:rPr>
          <w:rFonts w:ascii="Arial" w:hAnsi="Arial" w:cs="Arial"/>
          <w:sz w:val="24"/>
          <w:szCs w:val="24"/>
        </w:rPr>
        <w:tab/>
      </w:r>
      <w:r w:rsidRPr="00A30B56">
        <w:rPr>
          <w:rFonts w:ascii="Arial" w:hAnsi="Arial" w:cs="Arial"/>
          <w:sz w:val="24"/>
          <w:szCs w:val="24"/>
        </w:rPr>
        <w:tab/>
      </w:r>
      <w:r w:rsidRPr="00A30B56">
        <w:rPr>
          <w:rFonts w:ascii="Arial" w:hAnsi="Arial" w:cs="Arial"/>
          <w:sz w:val="24"/>
          <w:szCs w:val="24"/>
        </w:rPr>
        <w:tab/>
      </w:r>
      <w:r w:rsidRPr="00A30B56">
        <w:rPr>
          <w:rFonts w:ascii="Arial" w:hAnsi="Arial" w:cs="Arial"/>
          <w:sz w:val="24"/>
          <w:szCs w:val="24"/>
        </w:rPr>
        <w:tab/>
      </w: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Servicios personales independientes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lastRenderedPageBreak/>
        <w:t>Las rentas de personas naturales sean gravadas en el Estado en donde los servicios fueron prestados.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firstLine="708"/>
        <w:jc w:val="both"/>
        <w:rPr>
          <w:rFonts w:ascii="Arial" w:hAnsi="Arial" w:cs="Arial"/>
          <w:sz w:val="24"/>
          <w:szCs w:val="24"/>
        </w:rPr>
      </w:pPr>
      <w:r>
        <w:rPr>
          <w:rFonts w:ascii="Arial" w:hAnsi="Arial" w:cs="Arial"/>
          <w:sz w:val="24"/>
          <w:szCs w:val="24"/>
        </w:rPr>
        <w:t xml:space="preserve">k. </w:t>
      </w:r>
      <w:r w:rsidRPr="00A30B56">
        <w:rPr>
          <w:rFonts w:ascii="Arial" w:hAnsi="Arial" w:cs="Arial"/>
          <w:sz w:val="24"/>
          <w:szCs w:val="24"/>
        </w:rPr>
        <w:t>Participaciones de directores, rentas de artistas y deportistas, pensiones, funciones públicas y estudiantes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En este caso pueden someterse a imposiciones en ambos Estados sin restricciones, salvo en el caso de estudiantes que se consideran exentas.</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ab/>
      </w:r>
      <w:r w:rsidRPr="00A30B56">
        <w:rPr>
          <w:rFonts w:ascii="Arial" w:hAnsi="Arial" w:cs="Arial"/>
          <w:sz w:val="24"/>
          <w:szCs w:val="24"/>
        </w:rPr>
        <w:tab/>
      </w:r>
      <w:r w:rsidRPr="00A30B56">
        <w:rPr>
          <w:rFonts w:ascii="Arial" w:hAnsi="Arial" w:cs="Arial"/>
          <w:sz w:val="24"/>
          <w:szCs w:val="24"/>
        </w:rPr>
        <w:tab/>
      </w:r>
      <w:r w:rsidRPr="00A30B56">
        <w:rPr>
          <w:rFonts w:ascii="Arial" w:hAnsi="Arial" w:cs="Arial"/>
          <w:sz w:val="24"/>
          <w:szCs w:val="24"/>
        </w:rPr>
        <w:tab/>
      </w:r>
    </w:p>
    <w:p w:rsidR="007C6187" w:rsidRPr="00A30B56" w:rsidRDefault="007C6187" w:rsidP="007C6187">
      <w:pPr>
        <w:pStyle w:val="Sangradetextonormal"/>
        <w:numPr>
          <w:ilvl w:val="0"/>
          <w:numId w:val="6"/>
        </w:numPr>
        <w:spacing w:after="0"/>
        <w:jc w:val="both"/>
        <w:rPr>
          <w:rFonts w:ascii="Arial" w:hAnsi="Arial" w:cs="Arial"/>
          <w:sz w:val="24"/>
          <w:szCs w:val="24"/>
        </w:rPr>
      </w:pPr>
      <w:r w:rsidRPr="00A30B56">
        <w:rPr>
          <w:rFonts w:ascii="Arial" w:hAnsi="Arial" w:cs="Arial"/>
          <w:sz w:val="24"/>
          <w:szCs w:val="24"/>
        </w:rPr>
        <w:t>Imposición del Patrimonio</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En el caso de tener bienes muebles las imposiciones son en ambos Estados, pero en caso de ser vehículos serán solo en el Estado de residencia.</w:t>
      </w: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 xml:space="preserve"> </w:t>
      </w:r>
    </w:p>
    <w:p w:rsidR="007C6187" w:rsidRPr="00A30B56" w:rsidRDefault="007C6187" w:rsidP="007C6187">
      <w:pPr>
        <w:pStyle w:val="Sangradetextonormal"/>
        <w:spacing w:after="0"/>
        <w:ind w:left="0" w:firstLine="708"/>
        <w:jc w:val="both"/>
        <w:rPr>
          <w:rFonts w:ascii="Arial" w:hAnsi="Arial" w:cs="Arial"/>
          <w:sz w:val="24"/>
          <w:szCs w:val="24"/>
        </w:rPr>
      </w:pPr>
      <w:r>
        <w:rPr>
          <w:rFonts w:ascii="Arial" w:hAnsi="Arial" w:cs="Arial"/>
          <w:sz w:val="24"/>
          <w:szCs w:val="24"/>
        </w:rPr>
        <w:t xml:space="preserve">m. </w:t>
      </w:r>
      <w:r w:rsidRPr="00A30B56">
        <w:rPr>
          <w:rFonts w:ascii="Arial" w:hAnsi="Arial" w:cs="Arial"/>
          <w:sz w:val="24"/>
          <w:szCs w:val="24"/>
        </w:rPr>
        <w:t>Eliminación de la doble imposición</w:t>
      </w:r>
    </w:p>
    <w:p w:rsidR="007C6187" w:rsidRPr="00A30B56" w:rsidRDefault="007C6187" w:rsidP="007C6187">
      <w:pPr>
        <w:pStyle w:val="Sangradetextonormal"/>
        <w:spacing w:after="0"/>
        <w:ind w:left="0"/>
        <w:jc w:val="both"/>
        <w:rPr>
          <w:rFonts w:ascii="Arial" w:hAnsi="Arial" w:cs="Arial"/>
          <w:sz w:val="24"/>
          <w:szCs w:val="24"/>
        </w:rPr>
      </w:pPr>
    </w:p>
    <w:p w:rsidR="007C6187" w:rsidRPr="00A30B56" w:rsidRDefault="007C6187" w:rsidP="007C6187">
      <w:pPr>
        <w:pStyle w:val="Sangradetextonormal"/>
        <w:spacing w:after="0"/>
        <w:ind w:left="0"/>
        <w:jc w:val="both"/>
        <w:rPr>
          <w:rFonts w:ascii="Arial" w:hAnsi="Arial" w:cs="Arial"/>
          <w:sz w:val="24"/>
          <w:szCs w:val="24"/>
        </w:rPr>
      </w:pPr>
      <w:r w:rsidRPr="00A30B56">
        <w:rPr>
          <w:rFonts w:ascii="Arial" w:hAnsi="Arial" w:cs="Arial"/>
          <w:sz w:val="24"/>
          <w:szCs w:val="24"/>
        </w:rPr>
        <w:t xml:space="preserve">Elemento central del convenio, detallada todas las instancias para votar la doble tributación y las consecuencias de esta. </w:t>
      </w:r>
    </w:p>
    <w:p w:rsidR="007C6187" w:rsidRDefault="007C6187" w:rsidP="007C6187">
      <w:pPr>
        <w:tabs>
          <w:tab w:val="left" w:pos="2835"/>
        </w:tabs>
        <w:autoSpaceDE w:val="0"/>
        <w:autoSpaceDN w:val="0"/>
        <w:adjustRightInd w:val="0"/>
        <w:spacing w:after="0" w:line="240" w:lineRule="auto"/>
        <w:jc w:val="both"/>
        <w:rPr>
          <w:rFonts w:ascii="Arial" w:hAnsi="Arial" w:cs="Arial"/>
          <w:sz w:val="24"/>
          <w:szCs w:val="24"/>
        </w:rPr>
      </w:pPr>
    </w:p>
    <w:p w:rsidR="007C6187" w:rsidRDefault="007C6187" w:rsidP="007C6187">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rsidR="007C6187" w:rsidRDefault="007C6187" w:rsidP="007C6187">
      <w:pPr>
        <w:jc w:val="both"/>
        <w:rPr>
          <w:rFonts w:ascii="Arial" w:hAnsi="Arial" w:cs="Arial"/>
          <w:sz w:val="24"/>
          <w:szCs w:val="24"/>
        </w:rPr>
      </w:pPr>
      <w:r>
        <w:rPr>
          <w:rFonts w:ascii="Arial" w:hAnsi="Arial" w:cs="Arial"/>
          <w:sz w:val="24"/>
          <w:szCs w:val="24"/>
        </w:rPr>
        <w:t>En términos generales este proyecto es positivo, genera una reciprocidad en el tratamiento de las cargas tributarias entre los Estados firmantes.</w:t>
      </w:r>
    </w:p>
    <w:p w:rsidR="007C6187" w:rsidRDefault="007C6187" w:rsidP="007C6187">
      <w:pPr>
        <w:jc w:val="both"/>
        <w:rPr>
          <w:rFonts w:ascii="Arial" w:hAnsi="Arial" w:cs="Arial"/>
          <w:sz w:val="24"/>
          <w:szCs w:val="24"/>
        </w:rPr>
      </w:pPr>
      <w:r>
        <w:rPr>
          <w:rFonts w:ascii="Arial" w:hAnsi="Arial" w:cs="Arial"/>
          <w:sz w:val="24"/>
          <w:szCs w:val="24"/>
        </w:rPr>
        <w:t>Tenemos buenas relaciones comerciales con este país y este paso es conveniente extender estos ajustes.</w:t>
      </w:r>
    </w:p>
    <w:p w:rsidR="007C6187" w:rsidRDefault="007C6187" w:rsidP="007C6187">
      <w:pPr>
        <w:jc w:val="both"/>
        <w:rPr>
          <w:rFonts w:ascii="Arial" w:hAnsi="Arial" w:cs="Arial"/>
          <w:sz w:val="24"/>
          <w:szCs w:val="24"/>
        </w:rPr>
      </w:pPr>
      <w:r>
        <w:rPr>
          <w:rFonts w:ascii="Arial" w:hAnsi="Arial" w:cs="Arial"/>
          <w:sz w:val="24"/>
          <w:szCs w:val="24"/>
        </w:rPr>
        <w:t xml:space="preserve">Finalmente, la minuta de hacienda es positiva y recomienda su aprobación. </w:t>
      </w:r>
    </w:p>
    <w:p w:rsidR="007C6187" w:rsidRDefault="007C6187" w:rsidP="007C6187">
      <w:pPr>
        <w:jc w:val="both"/>
        <w:rPr>
          <w:rFonts w:ascii="Arial" w:hAnsi="Arial" w:cs="Arial"/>
          <w:sz w:val="24"/>
          <w:szCs w:val="24"/>
        </w:rPr>
      </w:pPr>
      <w:r>
        <w:rPr>
          <w:rFonts w:ascii="Arial" w:hAnsi="Arial" w:cs="Arial"/>
          <w:sz w:val="24"/>
          <w:szCs w:val="24"/>
        </w:rPr>
        <w:t xml:space="preserve">Se sugiere votar favorablemente. </w:t>
      </w:r>
    </w:p>
    <w:p w:rsidR="007C6187" w:rsidRPr="00711320" w:rsidRDefault="007C6187" w:rsidP="007C6187">
      <w:pPr>
        <w:jc w:val="both"/>
        <w:rPr>
          <w:rFonts w:ascii="Arial" w:hAnsi="Arial" w:cs="Arial"/>
          <w:sz w:val="24"/>
          <w:szCs w:val="24"/>
        </w:rPr>
      </w:pPr>
    </w:p>
    <w:p w:rsidR="007C6187" w:rsidRPr="000E3977" w:rsidRDefault="007C6187" w:rsidP="007C6187"/>
    <w:p w:rsidR="00B95C20" w:rsidRPr="007C6187" w:rsidRDefault="00B95C20" w:rsidP="007C6187"/>
    <w:sectPr w:rsidR="00B95C20" w:rsidRPr="007C618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78" w:rsidRDefault="00243978" w:rsidP="006D24C6">
      <w:pPr>
        <w:spacing w:after="0" w:line="240" w:lineRule="auto"/>
      </w:pPr>
      <w:r>
        <w:separator/>
      </w:r>
    </w:p>
  </w:endnote>
  <w:endnote w:type="continuationSeparator" w:id="0">
    <w:p w:rsidR="00243978" w:rsidRDefault="0024397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78" w:rsidRDefault="00243978" w:rsidP="006D24C6">
      <w:pPr>
        <w:spacing w:after="0" w:line="240" w:lineRule="auto"/>
      </w:pPr>
      <w:r>
        <w:separator/>
      </w:r>
    </w:p>
  </w:footnote>
  <w:footnote w:type="continuationSeparator" w:id="0">
    <w:p w:rsidR="00243978" w:rsidRDefault="00243978"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37" w:rsidRDefault="00FD3937"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FD3937" w:rsidRDefault="00FD3937" w:rsidP="00FD3937">
    <w:pPr>
      <w:pStyle w:val="Encabezado"/>
      <w:jc w:val="right"/>
    </w:pPr>
    <w:r>
      <w:t>Subdirección de Asesoría Legislativa</w:t>
    </w:r>
  </w:p>
  <w:p w:rsidR="00FD3937" w:rsidRDefault="00FD3937" w:rsidP="00FD3937">
    <w:pPr>
      <w:pStyle w:val="Encabezado"/>
      <w:jc w:val="right"/>
    </w:pPr>
    <w:r>
      <w:t xml:space="preserve">Senadora Jacqueline Van </w:t>
    </w:r>
    <w:proofErr w:type="spellStart"/>
    <w:r>
      <w:t>Rysselberghe</w:t>
    </w:r>
    <w:proofErr w:type="spellEnd"/>
  </w:p>
  <w:p w:rsidR="00FD3937" w:rsidRDefault="00FD3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3D3DF9"/>
    <w:multiLevelType w:val="hybridMultilevel"/>
    <w:tmpl w:val="2390C01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C3429B"/>
    <w:multiLevelType w:val="hybridMultilevel"/>
    <w:tmpl w:val="D51050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54330"/>
    <w:rsid w:val="00054420"/>
    <w:rsid w:val="000A7D4B"/>
    <w:rsid w:val="000B5BBF"/>
    <w:rsid w:val="000C6741"/>
    <w:rsid w:val="001131F8"/>
    <w:rsid w:val="00142E86"/>
    <w:rsid w:val="001461D9"/>
    <w:rsid w:val="00181552"/>
    <w:rsid w:val="001A587A"/>
    <w:rsid w:val="001D1DAF"/>
    <w:rsid w:val="00215226"/>
    <w:rsid w:val="0022346D"/>
    <w:rsid w:val="00242EFF"/>
    <w:rsid w:val="00243978"/>
    <w:rsid w:val="002479FB"/>
    <w:rsid w:val="00256D99"/>
    <w:rsid w:val="00285D4B"/>
    <w:rsid w:val="00292BFC"/>
    <w:rsid w:val="002B157C"/>
    <w:rsid w:val="002E5027"/>
    <w:rsid w:val="0030070B"/>
    <w:rsid w:val="00300DE1"/>
    <w:rsid w:val="00313B4A"/>
    <w:rsid w:val="00315C8D"/>
    <w:rsid w:val="0035662C"/>
    <w:rsid w:val="00395639"/>
    <w:rsid w:val="0039746A"/>
    <w:rsid w:val="003D606D"/>
    <w:rsid w:val="0040716D"/>
    <w:rsid w:val="00465667"/>
    <w:rsid w:val="004B58EF"/>
    <w:rsid w:val="004B5F81"/>
    <w:rsid w:val="004D02A9"/>
    <w:rsid w:val="004D4BF5"/>
    <w:rsid w:val="004E32EF"/>
    <w:rsid w:val="00503F8A"/>
    <w:rsid w:val="00523564"/>
    <w:rsid w:val="005235BB"/>
    <w:rsid w:val="00527F13"/>
    <w:rsid w:val="00541DC9"/>
    <w:rsid w:val="00566225"/>
    <w:rsid w:val="00566FBA"/>
    <w:rsid w:val="0056752D"/>
    <w:rsid w:val="00594F2C"/>
    <w:rsid w:val="005976E7"/>
    <w:rsid w:val="00603D07"/>
    <w:rsid w:val="0060490C"/>
    <w:rsid w:val="00616C28"/>
    <w:rsid w:val="006504F6"/>
    <w:rsid w:val="0066667B"/>
    <w:rsid w:val="006930FE"/>
    <w:rsid w:val="006C3560"/>
    <w:rsid w:val="006D1FD9"/>
    <w:rsid w:val="006D24C6"/>
    <w:rsid w:val="006F7DC8"/>
    <w:rsid w:val="0070408C"/>
    <w:rsid w:val="0072586A"/>
    <w:rsid w:val="007C6187"/>
    <w:rsid w:val="007D2547"/>
    <w:rsid w:val="007F6445"/>
    <w:rsid w:val="008354D7"/>
    <w:rsid w:val="0086339A"/>
    <w:rsid w:val="00864495"/>
    <w:rsid w:val="008711C0"/>
    <w:rsid w:val="008A7C01"/>
    <w:rsid w:val="008D1F4C"/>
    <w:rsid w:val="008F312D"/>
    <w:rsid w:val="009024F3"/>
    <w:rsid w:val="00904BF6"/>
    <w:rsid w:val="0090794B"/>
    <w:rsid w:val="00923B03"/>
    <w:rsid w:val="00942F02"/>
    <w:rsid w:val="00947E73"/>
    <w:rsid w:val="0096743F"/>
    <w:rsid w:val="009B0501"/>
    <w:rsid w:val="009B6190"/>
    <w:rsid w:val="009F5BB1"/>
    <w:rsid w:val="009F663A"/>
    <w:rsid w:val="00A0317B"/>
    <w:rsid w:val="00A22E8B"/>
    <w:rsid w:val="00A72F01"/>
    <w:rsid w:val="00AF12E8"/>
    <w:rsid w:val="00B43A63"/>
    <w:rsid w:val="00B5412D"/>
    <w:rsid w:val="00B55550"/>
    <w:rsid w:val="00B81B57"/>
    <w:rsid w:val="00B95C20"/>
    <w:rsid w:val="00BE1865"/>
    <w:rsid w:val="00BF193A"/>
    <w:rsid w:val="00C111EB"/>
    <w:rsid w:val="00C270D9"/>
    <w:rsid w:val="00C31940"/>
    <w:rsid w:val="00C347F7"/>
    <w:rsid w:val="00C442D8"/>
    <w:rsid w:val="00C46DA9"/>
    <w:rsid w:val="00C50218"/>
    <w:rsid w:val="00C525E3"/>
    <w:rsid w:val="00C70496"/>
    <w:rsid w:val="00C914D3"/>
    <w:rsid w:val="00CB0832"/>
    <w:rsid w:val="00D167DC"/>
    <w:rsid w:val="00D1742A"/>
    <w:rsid w:val="00D21F4B"/>
    <w:rsid w:val="00D25567"/>
    <w:rsid w:val="00D54F4B"/>
    <w:rsid w:val="00D60D2D"/>
    <w:rsid w:val="00D72B71"/>
    <w:rsid w:val="00D74516"/>
    <w:rsid w:val="00D752B4"/>
    <w:rsid w:val="00DB5F6C"/>
    <w:rsid w:val="00DD597A"/>
    <w:rsid w:val="00DF1072"/>
    <w:rsid w:val="00DF2C6E"/>
    <w:rsid w:val="00DF468F"/>
    <w:rsid w:val="00E14194"/>
    <w:rsid w:val="00E14B91"/>
    <w:rsid w:val="00E31A48"/>
    <w:rsid w:val="00E50334"/>
    <w:rsid w:val="00E64B8A"/>
    <w:rsid w:val="00E934B6"/>
    <w:rsid w:val="00E95B1B"/>
    <w:rsid w:val="00ED6915"/>
    <w:rsid w:val="00F179EC"/>
    <w:rsid w:val="00F20204"/>
    <w:rsid w:val="00F213B1"/>
    <w:rsid w:val="00F375BE"/>
    <w:rsid w:val="00F540AB"/>
    <w:rsid w:val="00F56179"/>
    <w:rsid w:val="00F842C3"/>
    <w:rsid w:val="00FA77C3"/>
    <w:rsid w:val="00FB28D2"/>
    <w:rsid w:val="00FB547F"/>
    <w:rsid w:val="00FC2A96"/>
    <w:rsid w:val="00FD279B"/>
    <w:rsid w:val="00FD3937"/>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54C8"/>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18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Textoindependiente21">
    <w:name w:val="Texto independiente 21"/>
    <w:basedOn w:val="Normal"/>
    <w:rsid w:val="00DF1072"/>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DF1072"/>
    <w:pPr>
      <w:spacing w:after="0" w:line="240" w:lineRule="auto"/>
      <w:jc w:val="both"/>
    </w:pPr>
    <w:rPr>
      <w:rFonts w:ascii="Arial" w:eastAsia="Times New Roman" w:hAnsi="Arial" w:cs="Times New Roman"/>
      <w:spacing w:val="6"/>
      <w:sz w:val="24"/>
      <w:szCs w:val="20"/>
      <w:lang w:val="es-ES_tradnl" w:eastAsia="es-ES"/>
    </w:rPr>
  </w:style>
  <w:style w:type="paragraph" w:styleId="Textoindependiente2">
    <w:name w:val="Body Text 2"/>
    <w:basedOn w:val="Normal"/>
    <w:link w:val="Textoindependiente2Car"/>
    <w:uiPriority w:val="99"/>
    <w:semiHidden/>
    <w:unhideWhenUsed/>
    <w:rsid w:val="005235BB"/>
    <w:pPr>
      <w:spacing w:after="120" w:line="480" w:lineRule="auto"/>
    </w:pPr>
  </w:style>
  <w:style w:type="character" w:customStyle="1" w:styleId="Textoindependiente2Car">
    <w:name w:val="Texto independiente 2 Car"/>
    <w:basedOn w:val="Fuentedeprrafopredeter"/>
    <w:link w:val="Textoindependiente2"/>
    <w:uiPriority w:val="99"/>
    <w:semiHidden/>
    <w:rsid w:val="005235BB"/>
  </w:style>
  <w:style w:type="paragraph" w:customStyle="1" w:styleId="s7">
    <w:name w:val="s7"/>
    <w:basedOn w:val="Normal"/>
    <w:rsid w:val="005235B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unhideWhenUsed/>
    <w:rsid w:val="007C6187"/>
    <w:pPr>
      <w:spacing w:after="120"/>
      <w:ind w:left="283"/>
    </w:pPr>
  </w:style>
  <w:style w:type="character" w:customStyle="1" w:styleId="SangradetextonormalCar">
    <w:name w:val="Sangría de texto normal Car"/>
    <w:basedOn w:val="Fuentedeprrafopredeter"/>
    <w:link w:val="Sangradetextonormal"/>
    <w:uiPriority w:val="99"/>
    <w:rsid w:val="007C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3BA8-9FBB-416F-9F3F-08BD3612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2018-08-31T19:54:00Z</dcterms:created>
  <dcterms:modified xsi:type="dcterms:W3CDTF">2018-08-31T19:54:00Z</dcterms:modified>
</cp:coreProperties>
</file>