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C3" w:rsidRDefault="00E964C3" w:rsidP="00E964C3">
      <w:pPr>
        <w:pStyle w:val="Cuerpo"/>
        <w:jc w:val="center"/>
        <w:rPr>
          <w:rFonts w:ascii="Cambria" w:hAnsi="Cambria"/>
          <w:b/>
          <w:bCs/>
          <w:sz w:val="28"/>
          <w:szCs w:val="28"/>
        </w:rPr>
      </w:pPr>
      <w:r>
        <w:rPr>
          <w:rFonts w:ascii="Cambria" w:hAnsi="Cambria"/>
          <w:b/>
          <w:bCs/>
          <w:sz w:val="28"/>
          <w:szCs w:val="28"/>
        </w:rPr>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67A76">
        <w:rPr>
          <w:rFonts w:ascii="Cambria" w:hAnsi="Cambria"/>
          <w:b/>
          <w:bCs/>
          <w:color w:val="222222"/>
          <w:sz w:val="28"/>
          <w:szCs w:val="28"/>
          <w:lang w:val="de-DE"/>
        </w:rPr>
        <w:t>MINERÍA</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111F94" w:rsidRPr="0092336F" w:rsidRDefault="00111F94" w:rsidP="00111F94">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111F94" w:rsidRDefault="00111F94" w:rsidP="00111F94">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111F94" w:rsidRDefault="00111F94" w:rsidP="00111F94">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111F94" w:rsidRDefault="00111F94" w:rsidP="00111F94">
      <w:pPr>
        <w:pStyle w:val="Cuerpo"/>
        <w:rPr>
          <w:rFonts w:ascii="Cambria" w:hAnsi="Cambria"/>
          <w:b/>
          <w:bCs/>
          <w:color w:val="auto"/>
          <w:sz w:val="28"/>
          <w:szCs w:val="28"/>
          <w:lang w:val="es-CL"/>
        </w:rPr>
      </w:pPr>
    </w:p>
    <w:p w:rsidR="00111F94" w:rsidRDefault="00111F94" w:rsidP="00111F94"/>
    <w:p w:rsidR="00111F94" w:rsidRDefault="00111F94" w:rsidP="00111F94"/>
    <w:p w:rsidR="00111F94" w:rsidRDefault="00111F94" w:rsidP="00111F94"/>
    <w:p w:rsidR="00111F94" w:rsidRDefault="00111F94" w:rsidP="00111F94"/>
    <w:p w:rsidR="00111F94" w:rsidRDefault="00111F94" w:rsidP="00111F94"/>
    <w:p w:rsidR="00111F94" w:rsidRDefault="00111F94" w:rsidP="00111F94"/>
    <w:p w:rsidR="00111F94" w:rsidRDefault="00111F94" w:rsidP="00111F94"/>
    <w:p w:rsidR="00111F94" w:rsidRDefault="00111F94" w:rsidP="00111F94"/>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67A76">
        <w:rPr>
          <w:rFonts w:ascii="Cambria" w:hAnsi="Cambria"/>
          <w:b/>
          <w:bCs/>
          <w:color w:val="222222"/>
          <w:sz w:val="28"/>
          <w:szCs w:val="28"/>
          <w:lang w:val="de-DE"/>
        </w:rPr>
        <w:t>MINERÍA</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111F94" w:rsidRPr="0092336F" w:rsidRDefault="00111F94" w:rsidP="00111F94">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11F94" w:rsidRPr="00AD57B3" w:rsidRDefault="00111F94" w:rsidP="00111F94">
      <w:pPr>
        <w:pStyle w:val="Cuerpo"/>
        <w:rPr>
          <w:rFonts w:ascii="Cambria" w:hAnsi="Cambria"/>
          <w:b/>
          <w:bCs/>
          <w:color w:val="auto"/>
          <w:sz w:val="28"/>
          <w:szCs w:val="28"/>
          <w:lang w:val="es-CL"/>
        </w:rPr>
      </w:pPr>
    </w:p>
    <w:p w:rsidR="00111F94" w:rsidRDefault="00111F94" w:rsidP="00111F94">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111F94" w:rsidRPr="00AD57B3" w:rsidRDefault="00111F94" w:rsidP="00111F94">
      <w:pPr>
        <w:pStyle w:val="Cuerpo"/>
        <w:tabs>
          <w:tab w:val="left" w:pos="9014"/>
        </w:tabs>
        <w:jc w:val="both"/>
        <w:rPr>
          <w:color w:val="auto"/>
        </w:rPr>
      </w:pPr>
    </w:p>
    <w:p w:rsidR="00111F94" w:rsidRDefault="00111F94" w:rsidP="00111F94"/>
    <w:p w:rsidR="00111F94" w:rsidRDefault="00111F94" w:rsidP="00111F94"/>
    <w:p w:rsidR="00111F94" w:rsidRDefault="00111F94" w:rsidP="00111F94"/>
    <w:p w:rsidR="00111F94" w:rsidRDefault="00111F94" w:rsidP="00111F94"/>
    <w:p w:rsidR="00111F94" w:rsidRDefault="00111F94" w:rsidP="00111F94"/>
    <w:p w:rsidR="00111F94" w:rsidRDefault="00111F94" w:rsidP="00111F94"/>
    <w:p w:rsidR="00111F94" w:rsidRDefault="00111F94" w:rsidP="00111F94"/>
    <w:p w:rsidR="00111F94" w:rsidRDefault="00111F94" w:rsidP="00111F94"/>
    <w:p w:rsidR="00111F94" w:rsidRDefault="00111F94" w:rsidP="00111F94"/>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111F94" w:rsidRPr="00111F94" w:rsidRDefault="00E964C3" w:rsidP="00111F94">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67A76">
        <w:rPr>
          <w:rFonts w:ascii="Cambria" w:hAnsi="Cambria"/>
          <w:b/>
          <w:bCs/>
          <w:color w:val="222222"/>
          <w:sz w:val="28"/>
          <w:szCs w:val="28"/>
          <w:lang w:val="de-DE"/>
        </w:rPr>
        <w:t>MINERÍA</w:t>
      </w:r>
      <w:r>
        <w:rPr>
          <w:rFonts w:ascii="Cambria" w:hAnsi="Cambria"/>
          <w:b/>
          <w:bCs/>
          <w:color w:val="222222"/>
          <w:sz w:val="28"/>
          <w:szCs w:val="28"/>
        </w:rPr>
        <w:t> </w:t>
      </w:r>
    </w:p>
    <w:p w:rsidR="00111F94" w:rsidRPr="0092336F" w:rsidRDefault="00111F94" w:rsidP="00111F94">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11F94" w:rsidRDefault="00111F94" w:rsidP="00111F94">
      <w:pPr>
        <w:pStyle w:val="Cuerpo"/>
        <w:jc w:val="both"/>
        <w:rPr>
          <w:rFonts w:ascii="Cambria" w:hAnsi="Cambria"/>
          <w:bCs/>
          <w:i/>
          <w:color w:val="auto"/>
          <w:sz w:val="28"/>
          <w:szCs w:val="28"/>
          <w:lang w:val="es-CL"/>
        </w:rPr>
      </w:pPr>
    </w:p>
    <w:p w:rsidR="00111F94" w:rsidRDefault="00111F94" w:rsidP="00111F94">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111F94" w:rsidRDefault="00111F94" w:rsidP="00111F94">
      <w:pPr>
        <w:pStyle w:val="Cuerpo"/>
        <w:jc w:val="both"/>
        <w:rPr>
          <w:rFonts w:ascii="Cambria" w:hAnsi="Cambria"/>
          <w:bCs/>
          <w:i/>
          <w:color w:val="auto"/>
          <w:sz w:val="28"/>
          <w:szCs w:val="28"/>
          <w:lang w:val="es-CL"/>
        </w:rPr>
      </w:pPr>
    </w:p>
    <w:p w:rsidR="00111F94" w:rsidRDefault="00111F94" w:rsidP="00111F94">
      <w:pPr>
        <w:pStyle w:val="Cuerpo"/>
        <w:jc w:val="both"/>
        <w:rPr>
          <w:rFonts w:ascii="Cambria" w:hAnsi="Cambria"/>
          <w:bCs/>
          <w:i/>
          <w:color w:val="auto"/>
          <w:sz w:val="28"/>
          <w:szCs w:val="28"/>
          <w:lang w:val="es-CL"/>
        </w:rPr>
      </w:pPr>
    </w:p>
    <w:p w:rsidR="00111F94" w:rsidRDefault="00111F94" w:rsidP="00111F94">
      <w:pPr>
        <w:pStyle w:val="Cuerpo"/>
        <w:jc w:val="both"/>
        <w:rPr>
          <w:rFonts w:ascii="Cambria" w:hAnsi="Cambria"/>
          <w:bCs/>
          <w:i/>
          <w:color w:val="auto"/>
          <w:sz w:val="28"/>
          <w:szCs w:val="28"/>
          <w:lang w:val="es-CL"/>
        </w:rPr>
      </w:pPr>
    </w:p>
    <w:p w:rsidR="00111F94" w:rsidRDefault="00111F94" w:rsidP="00111F94">
      <w:pPr>
        <w:pStyle w:val="Cuerpo"/>
        <w:jc w:val="both"/>
        <w:rPr>
          <w:rFonts w:ascii="Cambria" w:hAnsi="Cambria"/>
          <w:bCs/>
          <w:i/>
          <w:color w:val="auto"/>
          <w:sz w:val="28"/>
          <w:szCs w:val="28"/>
          <w:lang w:val="es-CL"/>
        </w:rPr>
      </w:pPr>
    </w:p>
    <w:p w:rsidR="00111F94" w:rsidRDefault="00111F94" w:rsidP="00111F94">
      <w:pPr>
        <w:pStyle w:val="Cuerpo"/>
        <w:jc w:val="both"/>
        <w:rPr>
          <w:rFonts w:ascii="Cambria" w:hAnsi="Cambria"/>
          <w:bCs/>
          <w:i/>
          <w:color w:val="auto"/>
          <w:sz w:val="28"/>
          <w:szCs w:val="28"/>
          <w:lang w:val="es-CL"/>
        </w:rPr>
      </w:pPr>
    </w:p>
    <w:p w:rsidR="00111F94" w:rsidRDefault="00111F94" w:rsidP="00111F94">
      <w:pPr>
        <w:pStyle w:val="Cuerpo"/>
        <w:jc w:val="both"/>
        <w:rPr>
          <w:rFonts w:ascii="Cambria" w:hAnsi="Cambria"/>
          <w:bCs/>
          <w:i/>
          <w:color w:val="auto"/>
          <w:sz w:val="28"/>
          <w:szCs w:val="28"/>
          <w:lang w:val="es-CL"/>
        </w:rPr>
      </w:pPr>
    </w:p>
    <w:p w:rsidR="00111F94" w:rsidRPr="00AD57B3" w:rsidRDefault="00111F94" w:rsidP="00111F94">
      <w:pPr>
        <w:pStyle w:val="Cuerpo"/>
        <w:jc w:val="both"/>
        <w:rPr>
          <w:rFonts w:ascii="Cambria" w:hAnsi="Cambria"/>
          <w:bCs/>
          <w:i/>
          <w:color w:val="auto"/>
          <w:sz w:val="28"/>
          <w:szCs w:val="28"/>
          <w:lang w:val="es-CL"/>
        </w:rPr>
      </w:pPr>
    </w:p>
    <w:p w:rsidR="00111F94" w:rsidRDefault="00111F94" w:rsidP="00111F94"/>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67A76">
        <w:rPr>
          <w:rFonts w:ascii="Cambria" w:hAnsi="Cambria"/>
          <w:b/>
          <w:bCs/>
          <w:color w:val="222222"/>
          <w:sz w:val="28"/>
          <w:szCs w:val="28"/>
          <w:lang w:val="de-DE"/>
        </w:rPr>
        <w:t>MINERÍA</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31781E" w:rsidP="00E964C3">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21, Gastos en Personal.</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67A76">
        <w:rPr>
          <w:rFonts w:ascii="Cambria" w:hAnsi="Cambria"/>
          <w:b/>
          <w:bCs/>
          <w:color w:val="222222"/>
          <w:sz w:val="28"/>
          <w:szCs w:val="28"/>
          <w:lang w:val="de-DE"/>
        </w:rPr>
        <w:t>MINERÍA</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31781E"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22, Bienes y Servicios de Consumo</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E964C3" w:rsidRDefault="00E964C3" w:rsidP="00E964C3">
      <w:pPr>
        <w:pStyle w:val="Cuerpo"/>
        <w:jc w:val="center"/>
        <w:rPr>
          <w:rFonts w:ascii="Cambria" w:hAnsi="Cambria"/>
          <w:bCs/>
          <w:i/>
          <w:sz w:val="28"/>
          <w:szCs w:val="28"/>
        </w:rPr>
      </w:pPr>
      <w:r>
        <w:rPr>
          <w:rFonts w:ascii="Cambria" w:hAnsi="Cambria"/>
          <w:bCs/>
          <w:i/>
          <w:sz w:val="28"/>
          <w:szCs w:val="28"/>
        </w:rPr>
        <w:t xml:space="preserve"> </w:t>
      </w: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67A76">
        <w:rPr>
          <w:rFonts w:ascii="Cambria" w:hAnsi="Cambria"/>
          <w:b/>
          <w:bCs/>
          <w:color w:val="222222"/>
          <w:sz w:val="28"/>
          <w:szCs w:val="28"/>
          <w:lang w:val="de-DE"/>
        </w:rPr>
        <w:t>MINERÍA</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31781E"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22, Bienes y Servicios de Consumo</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r>
        <w:rPr>
          <w:rFonts w:ascii="Cambria" w:hAnsi="Cambria"/>
          <w:b/>
          <w:bCs/>
          <w:sz w:val="28"/>
          <w:szCs w:val="28"/>
        </w:rPr>
        <w:t xml:space="preserve"> </w:t>
      </w:r>
    </w:p>
    <w:p w:rsidR="00E964C3" w:rsidRDefault="00E964C3" w:rsidP="00E964C3">
      <w:pPr>
        <w:pStyle w:val="Cuerpo"/>
        <w:jc w:val="center"/>
        <w:rPr>
          <w:rFonts w:ascii="Cambria" w:hAnsi="Cambria"/>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67A76">
        <w:rPr>
          <w:rFonts w:ascii="Cambria" w:hAnsi="Cambria"/>
          <w:b/>
          <w:bCs/>
          <w:color w:val="222222"/>
          <w:sz w:val="28"/>
          <w:szCs w:val="28"/>
          <w:lang w:val="de-DE"/>
        </w:rPr>
        <w:t>MINERÍA</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31781E"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 xml:space="preserve">asociada al subtítulo 22, Bienes y Servicios de Consumo: </w:t>
      </w: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
          <w:bCs/>
          <w:sz w:val="28"/>
          <w:szCs w:val="28"/>
        </w:rPr>
      </w:pPr>
      <w:r>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w:t>
      </w:r>
      <w:r w:rsidR="00AB2010">
        <w:rPr>
          <w:rFonts w:ascii="Cambria" w:hAnsi="Cambria"/>
          <w:bCs/>
          <w:i/>
          <w:sz w:val="28"/>
          <w:szCs w:val="28"/>
        </w:rPr>
        <w:t xml:space="preserve">de </w:t>
      </w:r>
      <w:r w:rsidR="00A67A76">
        <w:rPr>
          <w:rFonts w:ascii="Cambria" w:hAnsi="Cambria"/>
          <w:bCs/>
          <w:i/>
          <w:sz w:val="28"/>
          <w:szCs w:val="28"/>
        </w:rPr>
        <w:t>Minería</w:t>
      </w:r>
      <w:r>
        <w:rPr>
          <w:rFonts w:ascii="Cambria" w:hAnsi="Cambria"/>
          <w:bCs/>
          <w:i/>
          <w:sz w:val="28"/>
          <w:szCs w:val="28"/>
        </w:rPr>
        <w:t>.”.</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A67A76" w:rsidRDefault="00A67A76" w:rsidP="00E964C3">
      <w:pPr>
        <w:pStyle w:val="Cuerpo"/>
        <w:jc w:val="center"/>
        <w:rPr>
          <w:rFonts w:ascii="Cambria" w:hAnsi="Cambria"/>
          <w:b/>
          <w:bCs/>
          <w:sz w:val="28"/>
          <w:szCs w:val="28"/>
        </w:rPr>
      </w:pPr>
    </w:p>
    <w:p w:rsidR="00A67A76" w:rsidRDefault="00A67A76"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r>
        <w:rPr>
          <w:rFonts w:ascii="Cambria" w:hAnsi="Cambria"/>
          <w:b/>
          <w:bCs/>
          <w:sz w:val="28"/>
          <w:szCs w:val="28"/>
        </w:rPr>
        <w:t xml:space="preserve"> </w:t>
      </w:r>
    </w:p>
    <w:p w:rsidR="00E964C3" w:rsidRDefault="00E964C3" w:rsidP="00E964C3">
      <w:pPr>
        <w:pStyle w:val="Cuerpo"/>
        <w:jc w:val="center"/>
        <w:rPr>
          <w:rFonts w:ascii="Cambria" w:hAnsi="Cambria"/>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sz w:val="28"/>
          <w:szCs w:val="28"/>
        </w:rPr>
      </w:pP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67A76">
        <w:rPr>
          <w:rFonts w:ascii="Cambria" w:hAnsi="Cambria"/>
          <w:b/>
          <w:bCs/>
          <w:color w:val="222222"/>
          <w:sz w:val="28"/>
          <w:szCs w:val="28"/>
          <w:lang w:val="de-DE"/>
        </w:rPr>
        <w:t>MINERÍA</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31781E"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29, Adquisición de Activos no Financieros: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tabs>
          <w:tab w:val="left" w:pos="2644"/>
        </w:tabs>
        <w:jc w:val="both"/>
        <w:rPr>
          <w:rFonts w:ascii="Cambria" w:hAnsi="Cambria"/>
          <w:bCs/>
          <w:i/>
          <w:sz w:val="28"/>
          <w:szCs w:val="28"/>
        </w:rPr>
      </w:pPr>
      <w:r>
        <w:rPr>
          <w:rFonts w:ascii="Cambria" w:hAnsi="Cambria"/>
          <w:bCs/>
          <w:i/>
          <w:sz w:val="28"/>
          <w:szCs w:val="28"/>
        </w:rPr>
        <w:tab/>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67A76">
        <w:rPr>
          <w:rFonts w:ascii="Cambria" w:hAnsi="Cambria"/>
          <w:b/>
          <w:bCs/>
          <w:color w:val="222222"/>
          <w:sz w:val="28"/>
          <w:szCs w:val="28"/>
          <w:lang w:val="de-DE"/>
        </w:rPr>
        <w:t>MINERÍA</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31781E"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29, Adquisición de Activos no Financieros: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84083C"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84083C" w:rsidRDefault="0084083C">
      <w:pPr>
        <w:rPr>
          <w:rFonts w:ascii="Cambria" w:hAnsi="Cambria" w:cs="Arial Unicode MS"/>
          <w:b/>
          <w:bCs/>
          <w:color w:val="000000"/>
          <w:sz w:val="28"/>
          <w:szCs w:val="28"/>
          <w:lang w:val="es-ES_tradnl" w:eastAsia="es-CL"/>
        </w:rPr>
      </w:pPr>
      <w:r>
        <w:rPr>
          <w:rFonts w:ascii="Cambria" w:hAnsi="Cambria"/>
          <w:b/>
          <w:bCs/>
          <w:sz w:val="28"/>
          <w:szCs w:val="28"/>
        </w:rPr>
        <w:br w:type="page"/>
      </w:r>
    </w:p>
    <w:p w:rsidR="0084083C" w:rsidRDefault="0084083C" w:rsidP="0084083C">
      <w:pPr>
        <w:jc w:val="center"/>
        <w:rPr>
          <w:rFonts w:asciiTheme="majorHAnsi" w:eastAsia="Calibri" w:hAnsiTheme="majorHAnsi"/>
          <w:b/>
          <w:sz w:val="28"/>
          <w:szCs w:val="28"/>
          <w:lang w:val="es-CL"/>
        </w:rPr>
      </w:pPr>
      <w:r w:rsidRPr="000D2FE6">
        <w:rPr>
          <w:rFonts w:asciiTheme="majorHAnsi" w:eastAsia="Calibri" w:hAnsiTheme="majorHAnsi"/>
          <w:b/>
          <w:sz w:val="28"/>
          <w:szCs w:val="28"/>
          <w:lang w:val="es-CL"/>
        </w:rPr>
        <w:lastRenderedPageBreak/>
        <w:t>INDICACIONES PROYECTO DE LEY DE PRESUPUESTOS AÑO 2018</w:t>
      </w:r>
    </w:p>
    <w:p w:rsidR="0084083C" w:rsidRDefault="0084083C" w:rsidP="0084083C">
      <w:pPr>
        <w:jc w:val="center"/>
        <w:rPr>
          <w:rFonts w:asciiTheme="majorHAnsi" w:eastAsia="Calibri" w:hAnsiTheme="majorHAnsi"/>
          <w:b/>
          <w:sz w:val="28"/>
          <w:szCs w:val="28"/>
          <w:lang w:val="es-CL"/>
        </w:rPr>
      </w:pPr>
    </w:p>
    <w:p w:rsidR="0084083C" w:rsidRDefault="0084083C" w:rsidP="0084083C">
      <w:pPr>
        <w:jc w:val="center"/>
        <w:rPr>
          <w:rFonts w:asciiTheme="majorHAnsi" w:eastAsia="Calibri" w:hAnsiTheme="majorHAnsi"/>
          <w:b/>
          <w:sz w:val="28"/>
          <w:szCs w:val="28"/>
          <w:lang w:val="es-CL"/>
        </w:rPr>
      </w:pPr>
      <w:r>
        <w:rPr>
          <w:rFonts w:asciiTheme="majorHAnsi" w:eastAsia="Calibri" w:hAnsiTheme="majorHAnsi"/>
          <w:b/>
          <w:sz w:val="28"/>
          <w:szCs w:val="28"/>
          <w:lang w:val="es-CL"/>
        </w:rPr>
        <w:t>MINISTERIO DE MINERÍA</w:t>
      </w:r>
    </w:p>
    <w:p w:rsidR="0084083C" w:rsidRDefault="0084083C" w:rsidP="0084083C">
      <w:pPr>
        <w:jc w:val="center"/>
        <w:rPr>
          <w:rFonts w:asciiTheme="majorHAnsi" w:eastAsia="Calibri" w:hAnsiTheme="majorHAnsi"/>
          <w:b/>
          <w:sz w:val="28"/>
          <w:szCs w:val="28"/>
          <w:lang w:val="es-CL"/>
        </w:rPr>
      </w:pPr>
    </w:p>
    <w:p w:rsidR="0084083C" w:rsidRDefault="0084083C" w:rsidP="0084083C">
      <w:pPr>
        <w:jc w:val="center"/>
        <w:rPr>
          <w:rFonts w:asciiTheme="majorHAnsi" w:eastAsia="Calibri" w:hAnsiTheme="majorHAnsi"/>
          <w:b/>
          <w:sz w:val="28"/>
          <w:szCs w:val="28"/>
          <w:lang w:val="es-CL"/>
        </w:rPr>
      </w:pPr>
      <w:r>
        <w:rPr>
          <w:rFonts w:asciiTheme="majorHAnsi" w:eastAsia="Calibri" w:hAnsiTheme="majorHAnsi"/>
          <w:b/>
          <w:sz w:val="28"/>
          <w:szCs w:val="28"/>
          <w:lang w:val="es-CL"/>
        </w:rPr>
        <w:t>SERVICIO NACIONAL DE GEOLOGÍA Y MINERÍA</w:t>
      </w:r>
    </w:p>
    <w:p w:rsidR="0084083C" w:rsidRDefault="0084083C" w:rsidP="0084083C">
      <w:pPr>
        <w:jc w:val="center"/>
        <w:rPr>
          <w:rFonts w:asciiTheme="majorHAnsi" w:eastAsia="Calibri" w:hAnsiTheme="majorHAnsi"/>
          <w:b/>
          <w:sz w:val="28"/>
          <w:szCs w:val="28"/>
          <w:lang w:val="es-CL"/>
        </w:rPr>
      </w:pPr>
    </w:p>
    <w:p w:rsidR="0084083C" w:rsidRDefault="0084083C" w:rsidP="0084083C">
      <w:pPr>
        <w:jc w:val="center"/>
        <w:rPr>
          <w:rFonts w:asciiTheme="majorHAnsi" w:eastAsia="Calibri" w:hAnsiTheme="majorHAnsi"/>
          <w:b/>
          <w:sz w:val="28"/>
          <w:szCs w:val="28"/>
          <w:lang w:val="es-CL"/>
        </w:rPr>
      </w:pPr>
      <w:r w:rsidRPr="000D2FE6">
        <w:rPr>
          <w:rFonts w:asciiTheme="majorHAnsi" w:eastAsia="Calibri" w:hAnsiTheme="majorHAnsi"/>
          <w:b/>
          <w:sz w:val="28"/>
          <w:szCs w:val="28"/>
          <w:lang w:val="es-CL"/>
        </w:rPr>
        <w:t>Partida 17, Capítulo 03, Programa 01</w:t>
      </w:r>
    </w:p>
    <w:p w:rsidR="0084083C" w:rsidRDefault="0084083C" w:rsidP="0084083C">
      <w:pPr>
        <w:jc w:val="center"/>
        <w:rPr>
          <w:rFonts w:asciiTheme="majorHAnsi" w:eastAsia="Calibri" w:hAnsiTheme="majorHAnsi"/>
          <w:b/>
          <w:sz w:val="28"/>
          <w:szCs w:val="28"/>
          <w:lang w:val="es-CL"/>
        </w:rPr>
      </w:pPr>
    </w:p>
    <w:p w:rsidR="0084083C" w:rsidRPr="000D2FE6" w:rsidRDefault="0084083C" w:rsidP="0084083C">
      <w:pPr>
        <w:jc w:val="center"/>
        <w:rPr>
          <w:rFonts w:asciiTheme="majorHAnsi" w:eastAsia="Calibri" w:hAnsiTheme="majorHAnsi"/>
          <w:b/>
          <w:sz w:val="28"/>
          <w:szCs w:val="28"/>
          <w:lang w:val="es-CL"/>
        </w:rPr>
      </w:pPr>
    </w:p>
    <w:p w:rsidR="0084083C" w:rsidRPr="000D2FE6" w:rsidRDefault="0084083C" w:rsidP="0084083C">
      <w:pPr>
        <w:jc w:val="both"/>
        <w:rPr>
          <w:rFonts w:asciiTheme="majorHAnsi" w:eastAsia="Calibri" w:hAnsiTheme="majorHAnsi"/>
          <w:b/>
          <w:sz w:val="28"/>
          <w:szCs w:val="28"/>
          <w:lang w:val="es-CL"/>
        </w:rPr>
      </w:pPr>
      <w:r w:rsidRPr="000D2FE6">
        <w:rPr>
          <w:rFonts w:asciiTheme="majorHAnsi" w:eastAsia="Calibri" w:hAnsiTheme="majorHAnsi"/>
          <w:b/>
          <w:sz w:val="28"/>
          <w:szCs w:val="28"/>
          <w:lang w:val="es-CL"/>
        </w:rPr>
        <w:t xml:space="preserve">Incorpora glosa nueva </w:t>
      </w:r>
    </w:p>
    <w:p w:rsidR="0084083C" w:rsidRDefault="0084083C" w:rsidP="0084083C">
      <w:pPr>
        <w:jc w:val="both"/>
        <w:rPr>
          <w:rFonts w:asciiTheme="majorHAnsi" w:eastAsia="Calibri" w:hAnsiTheme="majorHAnsi"/>
          <w:i/>
          <w:sz w:val="28"/>
          <w:szCs w:val="28"/>
          <w:lang w:val="es-CL"/>
        </w:rPr>
      </w:pPr>
      <w:r w:rsidRPr="000D2FE6">
        <w:rPr>
          <w:rFonts w:asciiTheme="majorHAnsi" w:eastAsia="Calibri" w:hAnsiTheme="majorHAnsi"/>
          <w:b/>
          <w:sz w:val="28"/>
          <w:szCs w:val="28"/>
          <w:lang w:val="es-CL"/>
        </w:rPr>
        <w:br/>
      </w:r>
      <w:r w:rsidRPr="000D2FE6">
        <w:rPr>
          <w:rFonts w:asciiTheme="majorHAnsi" w:eastAsia="Calibri" w:hAnsiTheme="majorHAnsi"/>
          <w:i/>
          <w:sz w:val="28"/>
          <w:szCs w:val="28"/>
          <w:lang w:val="es-CL"/>
        </w:rPr>
        <w:t>“El Servicio Nacional de Ge</w:t>
      </w:r>
      <w:r>
        <w:rPr>
          <w:rFonts w:asciiTheme="majorHAnsi" w:eastAsia="Calibri" w:hAnsiTheme="majorHAnsi"/>
          <w:i/>
          <w:sz w:val="28"/>
          <w:szCs w:val="28"/>
          <w:lang w:val="es-CL"/>
        </w:rPr>
        <w:t xml:space="preserve">ología y Minería </w:t>
      </w:r>
      <w:r w:rsidRPr="000D2FE6">
        <w:rPr>
          <w:rFonts w:asciiTheme="majorHAnsi" w:eastAsia="Calibri" w:hAnsiTheme="majorHAnsi"/>
          <w:i/>
          <w:sz w:val="28"/>
          <w:szCs w:val="28"/>
          <w:lang w:val="es-CL"/>
        </w:rPr>
        <w:t>informará semestralmente, treinta días después del término del semestre respectivo a la Comisión Mixta de Presupuestos, de todos los informes realizados en torno a áreas de riesgo que no hayan sido considerados por las autoridades respectivas  como potenciales zonas de riesgo o de desastre  en el territorio propio del informe.”.</w:t>
      </w:r>
    </w:p>
    <w:p w:rsidR="0084083C" w:rsidRDefault="0084083C" w:rsidP="0084083C">
      <w:pPr>
        <w:jc w:val="both"/>
        <w:rPr>
          <w:rFonts w:asciiTheme="majorHAnsi" w:eastAsia="Calibri" w:hAnsiTheme="majorHAnsi"/>
          <w:i/>
          <w:sz w:val="28"/>
          <w:szCs w:val="28"/>
          <w:lang w:val="es-CL"/>
        </w:rPr>
      </w:pPr>
    </w:p>
    <w:p w:rsidR="0084083C" w:rsidRDefault="0084083C" w:rsidP="0084083C">
      <w:pPr>
        <w:jc w:val="both"/>
        <w:rPr>
          <w:rFonts w:asciiTheme="majorHAnsi" w:eastAsia="Calibri" w:hAnsiTheme="majorHAnsi"/>
          <w:i/>
          <w:sz w:val="28"/>
          <w:szCs w:val="28"/>
          <w:lang w:val="es-CL"/>
        </w:rPr>
      </w:pPr>
    </w:p>
    <w:p w:rsidR="0084083C" w:rsidRDefault="0084083C" w:rsidP="0084083C">
      <w:pPr>
        <w:jc w:val="both"/>
        <w:rPr>
          <w:rFonts w:asciiTheme="majorHAnsi" w:eastAsia="Calibri" w:hAnsiTheme="majorHAnsi"/>
          <w:i/>
          <w:sz w:val="28"/>
          <w:szCs w:val="28"/>
          <w:lang w:val="es-CL"/>
        </w:rPr>
      </w:pPr>
    </w:p>
    <w:p w:rsidR="0084083C" w:rsidRDefault="0084083C" w:rsidP="0084083C">
      <w:pPr>
        <w:jc w:val="both"/>
        <w:rPr>
          <w:rFonts w:asciiTheme="majorHAnsi" w:eastAsia="Calibri" w:hAnsiTheme="majorHAnsi"/>
          <w:i/>
          <w:sz w:val="28"/>
          <w:szCs w:val="28"/>
          <w:lang w:val="es-CL"/>
        </w:rPr>
      </w:pPr>
    </w:p>
    <w:p w:rsidR="0084083C" w:rsidRDefault="0084083C" w:rsidP="0084083C">
      <w:pPr>
        <w:jc w:val="both"/>
        <w:rPr>
          <w:rFonts w:asciiTheme="majorHAnsi" w:eastAsia="Calibri" w:hAnsiTheme="majorHAnsi"/>
          <w:i/>
          <w:sz w:val="28"/>
          <w:szCs w:val="28"/>
          <w:lang w:val="es-CL"/>
        </w:rPr>
      </w:pPr>
    </w:p>
    <w:p w:rsidR="0084083C" w:rsidRDefault="0084083C" w:rsidP="0084083C">
      <w:pPr>
        <w:jc w:val="both"/>
        <w:rPr>
          <w:rFonts w:asciiTheme="majorHAnsi" w:eastAsia="Calibri" w:hAnsiTheme="majorHAnsi"/>
          <w:i/>
          <w:sz w:val="28"/>
          <w:szCs w:val="28"/>
          <w:lang w:val="es-CL"/>
        </w:rPr>
      </w:pPr>
    </w:p>
    <w:p w:rsidR="0084083C" w:rsidRDefault="0084083C" w:rsidP="0084083C">
      <w:pPr>
        <w:pStyle w:val="Cuerpo"/>
        <w:jc w:val="center"/>
        <w:rPr>
          <w:rFonts w:ascii="Cambria" w:eastAsia="Arial" w:hAnsi="Cambria" w:cs="Arial"/>
          <w:b/>
          <w:bCs/>
          <w:sz w:val="28"/>
          <w:szCs w:val="28"/>
        </w:rPr>
      </w:pPr>
      <w:r>
        <w:rPr>
          <w:rFonts w:ascii="Cambria" w:hAnsi="Cambria"/>
          <w:b/>
          <w:bCs/>
          <w:sz w:val="28"/>
          <w:szCs w:val="28"/>
        </w:rPr>
        <w:t>ALEJANDRO NAVARRO BRAIN</w:t>
      </w:r>
    </w:p>
    <w:p w:rsidR="0084083C" w:rsidRDefault="0084083C" w:rsidP="0084083C">
      <w:pPr>
        <w:jc w:val="center"/>
        <w:rPr>
          <w:rFonts w:asciiTheme="majorHAnsi" w:eastAsia="Calibri" w:hAnsiTheme="majorHAnsi"/>
          <w:i/>
          <w:sz w:val="28"/>
          <w:szCs w:val="28"/>
          <w:lang w:val="es-CL"/>
        </w:rPr>
      </w:pPr>
      <w:r>
        <w:rPr>
          <w:rFonts w:ascii="Cambria" w:hAnsi="Cambria"/>
          <w:b/>
          <w:bCs/>
          <w:sz w:val="28"/>
          <w:szCs w:val="28"/>
        </w:rPr>
        <w:t>SENADOR DE LA REPÚBLICA</w:t>
      </w:r>
    </w:p>
    <w:p w:rsidR="0084083C" w:rsidRDefault="0084083C">
      <w:pPr>
        <w:rPr>
          <w:rFonts w:asciiTheme="majorHAnsi" w:eastAsia="Calibri" w:hAnsiTheme="majorHAnsi"/>
          <w:i/>
          <w:sz w:val="28"/>
          <w:szCs w:val="28"/>
          <w:lang w:val="es-CL"/>
        </w:rPr>
      </w:pPr>
      <w:r>
        <w:rPr>
          <w:rFonts w:asciiTheme="majorHAnsi" w:eastAsia="Calibri" w:hAnsiTheme="majorHAnsi"/>
          <w:i/>
          <w:sz w:val="28"/>
          <w:szCs w:val="28"/>
          <w:lang w:val="es-CL"/>
        </w:rPr>
        <w:br w:type="page"/>
      </w:r>
      <w:bookmarkStart w:id="0" w:name="_GoBack"/>
      <w:bookmarkEnd w:id="0"/>
    </w:p>
    <w:p w:rsidR="0084083C" w:rsidRDefault="0084083C" w:rsidP="0084083C">
      <w:pPr>
        <w:jc w:val="center"/>
        <w:rPr>
          <w:rFonts w:asciiTheme="majorHAnsi" w:eastAsia="Calibri" w:hAnsiTheme="majorHAnsi"/>
          <w:b/>
          <w:sz w:val="28"/>
          <w:szCs w:val="28"/>
          <w:lang w:val="es-CL"/>
        </w:rPr>
      </w:pPr>
      <w:r w:rsidRPr="000D2FE6">
        <w:rPr>
          <w:rFonts w:asciiTheme="majorHAnsi" w:eastAsia="Calibri" w:hAnsiTheme="majorHAnsi"/>
          <w:b/>
          <w:sz w:val="28"/>
          <w:szCs w:val="28"/>
          <w:lang w:val="es-CL"/>
        </w:rPr>
        <w:lastRenderedPageBreak/>
        <w:t>INDICACIONES PROYECTO DE LEY DE PRESUPUESTOS AÑO 2018</w:t>
      </w:r>
    </w:p>
    <w:p w:rsidR="0084083C" w:rsidRDefault="0084083C" w:rsidP="0084083C">
      <w:pPr>
        <w:jc w:val="center"/>
        <w:rPr>
          <w:rFonts w:asciiTheme="majorHAnsi" w:eastAsia="Calibri" w:hAnsiTheme="majorHAnsi"/>
          <w:b/>
          <w:sz w:val="28"/>
          <w:szCs w:val="28"/>
          <w:lang w:val="es-CL"/>
        </w:rPr>
      </w:pPr>
    </w:p>
    <w:p w:rsidR="0084083C" w:rsidRDefault="0084083C" w:rsidP="0084083C">
      <w:pPr>
        <w:jc w:val="center"/>
        <w:rPr>
          <w:rFonts w:asciiTheme="majorHAnsi" w:eastAsia="Calibri" w:hAnsiTheme="majorHAnsi"/>
          <w:b/>
          <w:sz w:val="28"/>
          <w:szCs w:val="28"/>
          <w:lang w:val="es-CL"/>
        </w:rPr>
      </w:pPr>
      <w:r>
        <w:rPr>
          <w:rFonts w:asciiTheme="majorHAnsi" w:eastAsia="Calibri" w:hAnsiTheme="majorHAnsi"/>
          <w:b/>
          <w:sz w:val="28"/>
          <w:szCs w:val="28"/>
          <w:lang w:val="es-CL"/>
        </w:rPr>
        <w:t>MINISTERIO DE MINERÍA</w:t>
      </w:r>
    </w:p>
    <w:p w:rsidR="0084083C" w:rsidRDefault="0084083C" w:rsidP="0084083C">
      <w:pPr>
        <w:jc w:val="center"/>
        <w:rPr>
          <w:rFonts w:asciiTheme="majorHAnsi" w:eastAsia="Calibri" w:hAnsiTheme="majorHAnsi"/>
          <w:b/>
          <w:sz w:val="28"/>
          <w:szCs w:val="28"/>
          <w:lang w:val="es-CL"/>
        </w:rPr>
      </w:pPr>
    </w:p>
    <w:p w:rsidR="0084083C" w:rsidRDefault="0084083C" w:rsidP="0084083C">
      <w:pPr>
        <w:jc w:val="center"/>
        <w:rPr>
          <w:rFonts w:asciiTheme="majorHAnsi" w:eastAsia="Calibri" w:hAnsiTheme="majorHAnsi"/>
          <w:b/>
          <w:sz w:val="28"/>
          <w:szCs w:val="28"/>
          <w:lang w:val="es-CL"/>
        </w:rPr>
      </w:pPr>
      <w:r>
        <w:rPr>
          <w:rFonts w:asciiTheme="majorHAnsi" w:eastAsia="Calibri" w:hAnsiTheme="majorHAnsi"/>
          <w:b/>
          <w:sz w:val="28"/>
          <w:szCs w:val="28"/>
          <w:lang w:val="es-CL"/>
        </w:rPr>
        <w:t>SERVICIO NACIONAL DE GEOLOGÍA Y MINERÍA</w:t>
      </w:r>
    </w:p>
    <w:p w:rsidR="0084083C" w:rsidRDefault="0084083C" w:rsidP="0084083C">
      <w:pPr>
        <w:jc w:val="center"/>
        <w:rPr>
          <w:rFonts w:asciiTheme="majorHAnsi" w:eastAsia="Calibri" w:hAnsiTheme="majorHAnsi"/>
          <w:b/>
          <w:sz w:val="28"/>
          <w:szCs w:val="28"/>
          <w:lang w:val="es-CL"/>
        </w:rPr>
      </w:pPr>
    </w:p>
    <w:p w:rsidR="0084083C" w:rsidRDefault="0084083C" w:rsidP="0084083C">
      <w:pPr>
        <w:jc w:val="center"/>
        <w:rPr>
          <w:rFonts w:asciiTheme="majorHAnsi" w:eastAsia="Calibri" w:hAnsiTheme="majorHAnsi"/>
          <w:b/>
          <w:sz w:val="28"/>
          <w:szCs w:val="28"/>
          <w:lang w:val="es-CL"/>
        </w:rPr>
      </w:pPr>
      <w:r w:rsidRPr="000D2FE6">
        <w:rPr>
          <w:rFonts w:asciiTheme="majorHAnsi" w:eastAsia="Calibri" w:hAnsiTheme="majorHAnsi"/>
          <w:b/>
          <w:sz w:val="28"/>
          <w:szCs w:val="28"/>
          <w:lang w:val="es-CL"/>
        </w:rPr>
        <w:t>Partida 17, Capítulo 03, Programa 01</w:t>
      </w:r>
    </w:p>
    <w:p w:rsidR="0084083C" w:rsidRDefault="0084083C" w:rsidP="0084083C">
      <w:pPr>
        <w:jc w:val="center"/>
        <w:rPr>
          <w:rFonts w:asciiTheme="majorHAnsi" w:eastAsia="Calibri" w:hAnsiTheme="majorHAnsi"/>
          <w:b/>
          <w:sz w:val="28"/>
          <w:szCs w:val="28"/>
          <w:lang w:val="es-CL"/>
        </w:rPr>
      </w:pPr>
    </w:p>
    <w:p w:rsidR="0084083C" w:rsidRPr="000D2FE6" w:rsidRDefault="0084083C" w:rsidP="0084083C">
      <w:pPr>
        <w:jc w:val="both"/>
        <w:rPr>
          <w:rFonts w:asciiTheme="majorHAnsi" w:eastAsia="Calibri" w:hAnsiTheme="majorHAnsi"/>
          <w:b/>
          <w:sz w:val="28"/>
          <w:szCs w:val="28"/>
          <w:lang w:val="es-CL"/>
        </w:rPr>
      </w:pPr>
      <w:r w:rsidRPr="000D2FE6">
        <w:rPr>
          <w:rFonts w:asciiTheme="majorHAnsi" w:eastAsia="Calibri" w:hAnsiTheme="majorHAnsi"/>
          <w:b/>
          <w:sz w:val="28"/>
          <w:szCs w:val="28"/>
          <w:lang w:val="es-CL"/>
        </w:rPr>
        <w:t xml:space="preserve">Incorpora glosa nueva </w:t>
      </w:r>
    </w:p>
    <w:p w:rsidR="0084083C" w:rsidRPr="000D2FE6" w:rsidRDefault="0084083C" w:rsidP="0084083C">
      <w:pPr>
        <w:jc w:val="both"/>
        <w:rPr>
          <w:rFonts w:asciiTheme="majorHAnsi" w:eastAsia="Calibri" w:hAnsiTheme="majorHAnsi"/>
          <w:i/>
          <w:sz w:val="28"/>
          <w:szCs w:val="28"/>
          <w:lang w:val="es-CL"/>
        </w:rPr>
      </w:pPr>
    </w:p>
    <w:p w:rsidR="0084083C" w:rsidRPr="000D2FE6" w:rsidRDefault="0084083C" w:rsidP="0084083C">
      <w:pPr>
        <w:jc w:val="both"/>
        <w:rPr>
          <w:rFonts w:asciiTheme="majorHAnsi" w:eastAsia="Calibri" w:hAnsiTheme="majorHAnsi"/>
          <w:i/>
          <w:sz w:val="28"/>
          <w:szCs w:val="28"/>
          <w:lang w:val="es-CL"/>
        </w:rPr>
      </w:pPr>
      <w:r w:rsidRPr="000D2FE6">
        <w:rPr>
          <w:rFonts w:asciiTheme="majorHAnsi" w:eastAsia="Calibri" w:hAnsiTheme="majorHAnsi"/>
          <w:i/>
          <w:sz w:val="28"/>
          <w:szCs w:val="28"/>
          <w:lang w:val="es-CL"/>
        </w:rPr>
        <w:t>“El Servicio Nacional de Ge</w:t>
      </w:r>
      <w:r>
        <w:rPr>
          <w:rFonts w:asciiTheme="majorHAnsi" w:eastAsia="Calibri" w:hAnsiTheme="majorHAnsi"/>
          <w:i/>
          <w:sz w:val="28"/>
          <w:szCs w:val="28"/>
          <w:lang w:val="es-CL"/>
        </w:rPr>
        <w:t>ología y Minería</w:t>
      </w:r>
      <w:r w:rsidRPr="000D2FE6">
        <w:rPr>
          <w:rFonts w:asciiTheme="majorHAnsi" w:eastAsia="Calibri" w:hAnsiTheme="majorHAnsi"/>
          <w:i/>
          <w:sz w:val="28"/>
          <w:szCs w:val="28"/>
          <w:lang w:val="es-CL"/>
        </w:rPr>
        <w:t xml:space="preserve"> informará semestralmente, treinta días después del término del semestre respectivo a la Comisión Mixta de Presupuestos, de los informes o estudios de</w:t>
      </w:r>
      <w:r>
        <w:rPr>
          <w:rFonts w:asciiTheme="majorHAnsi" w:eastAsia="Calibri" w:hAnsiTheme="majorHAnsi"/>
          <w:i/>
          <w:sz w:val="28"/>
          <w:szCs w:val="28"/>
          <w:lang w:val="es-CL"/>
        </w:rPr>
        <w:t xml:space="preserve"> inversión en</w:t>
      </w:r>
      <w:r w:rsidRPr="000D2FE6">
        <w:rPr>
          <w:rFonts w:asciiTheme="majorHAnsi" w:eastAsia="Calibri" w:hAnsiTheme="majorHAnsi"/>
          <w:i/>
          <w:sz w:val="28"/>
          <w:szCs w:val="28"/>
          <w:lang w:val="es-CL"/>
        </w:rPr>
        <w:t xml:space="preserve"> exploración </w:t>
      </w:r>
      <w:r>
        <w:rPr>
          <w:rFonts w:asciiTheme="majorHAnsi" w:eastAsia="Calibri" w:hAnsiTheme="majorHAnsi"/>
          <w:i/>
          <w:sz w:val="28"/>
          <w:szCs w:val="28"/>
          <w:lang w:val="es-CL"/>
        </w:rPr>
        <w:t xml:space="preserve">de energía </w:t>
      </w:r>
      <w:r w:rsidRPr="000D2FE6">
        <w:rPr>
          <w:rFonts w:asciiTheme="majorHAnsi" w:eastAsia="Calibri" w:hAnsiTheme="majorHAnsi"/>
          <w:i/>
          <w:sz w:val="28"/>
          <w:szCs w:val="28"/>
          <w:lang w:val="es-CL"/>
        </w:rPr>
        <w:t xml:space="preserve">geotérmica que se encarguen o realicen con cargo a estos recursos.”. </w:t>
      </w:r>
    </w:p>
    <w:p w:rsidR="0084083C" w:rsidRPr="000D2FE6" w:rsidRDefault="0084083C" w:rsidP="0084083C">
      <w:pPr>
        <w:jc w:val="both"/>
        <w:rPr>
          <w:rFonts w:asciiTheme="majorHAnsi" w:eastAsia="Calibri" w:hAnsiTheme="majorHAnsi"/>
          <w:i/>
          <w:sz w:val="28"/>
          <w:szCs w:val="28"/>
          <w:lang w:val="es-CL"/>
        </w:rPr>
      </w:pPr>
    </w:p>
    <w:p w:rsidR="0084083C" w:rsidRDefault="0084083C" w:rsidP="0084083C">
      <w:pPr>
        <w:pStyle w:val="Cuerpo"/>
        <w:jc w:val="center"/>
        <w:rPr>
          <w:rFonts w:ascii="Cambria" w:hAnsi="Cambria"/>
          <w:b/>
          <w:bCs/>
          <w:sz w:val="28"/>
          <w:szCs w:val="28"/>
        </w:rPr>
      </w:pPr>
    </w:p>
    <w:p w:rsidR="0084083C" w:rsidRDefault="0084083C" w:rsidP="0084083C">
      <w:pPr>
        <w:pStyle w:val="Cuerpo"/>
        <w:jc w:val="center"/>
        <w:rPr>
          <w:rFonts w:ascii="Cambria" w:hAnsi="Cambria"/>
          <w:b/>
          <w:bCs/>
          <w:sz w:val="28"/>
          <w:szCs w:val="28"/>
        </w:rPr>
      </w:pPr>
    </w:p>
    <w:p w:rsidR="0084083C" w:rsidRDefault="0084083C" w:rsidP="0084083C">
      <w:pPr>
        <w:pStyle w:val="Cuerpo"/>
        <w:jc w:val="center"/>
        <w:rPr>
          <w:rFonts w:ascii="Cambria" w:hAnsi="Cambria"/>
          <w:b/>
          <w:bCs/>
          <w:sz w:val="28"/>
          <w:szCs w:val="28"/>
        </w:rPr>
      </w:pPr>
    </w:p>
    <w:p w:rsidR="0084083C" w:rsidRDefault="0084083C" w:rsidP="0084083C">
      <w:pPr>
        <w:pStyle w:val="Cuerpo"/>
        <w:jc w:val="center"/>
        <w:rPr>
          <w:rFonts w:ascii="Cambria" w:hAnsi="Cambria"/>
          <w:b/>
          <w:bCs/>
          <w:sz w:val="28"/>
          <w:szCs w:val="28"/>
        </w:rPr>
      </w:pPr>
    </w:p>
    <w:p w:rsidR="0084083C" w:rsidRDefault="0084083C" w:rsidP="0084083C">
      <w:pPr>
        <w:pStyle w:val="Cuerpo"/>
        <w:jc w:val="center"/>
        <w:rPr>
          <w:rFonts w:ascii="Cambria" w:hAnsi="Cambria"/>
          <w:b/>
          <w:bCs/>
          <w:sz w:val="28"/>
          <w:szCs w:val="28"/>
        </w:rPr>
      </w:pPr>
    </w:p>
    <w:p w:rsidR="0084083C" w:rsidRDefault="0084083C" w:rsidP="0084083C">
      <w:pPr>
        <w:pStyle w:val="Cuerpo"/>
        <w:jc w:val="center"/>
        <w:rPr>
          <w:rFonts w:ascii="Cambria" w:hAnsi="Cambria"/>
          <w:b/>
          <w:bCs/>
          <w:sz w:val="28"/>
          <w:szCs w:val="28"/>
        </w:rPr>
      </w:pPr>
    </w:p>
    <w:p w:rsidR="0084083C" w:rsidRDefault="0084083C" w:rsidP="0084083C">
      <w:pPr>
        <w:pStyle w:val="Cuerpo"/>
        <w:jc w:val="center"/>
        <w:rPr>
          <w:rFonts w:ascii="Cambria" w:hAnsi="Cambria"/>
          <w:b/>
          <w:bCs/>
          <w:sz w:val="28"/>
          <w:szCs w:val="28"/>
        </w:rPr>
      </w:pPr>
    </w:p>
    <w:p w:rsidR="0084083C" w:rsidRDefault="0084083C" w:rsidP="0084083C">
      <w:pPr>
        <w:pStyle w:val="Cuerpo"/>
        <w:jc w:val="center"/>
        <w:rPr>
          <w:rFonts w:ascii="Cambria" w:hAnsi="Cambria"/>
          <w:b/>
          <w:bCs/>
          <w:sz w:val="28"/>
          <w:szCs w:val="28"/>
        </w:rPr>
      </w:pPr>
      <w:r>
        <w:rPr>
          <w:rFonts w:ascii="Cambria" w:hAnsi="Cambria"/>
          <w:b/>
          <w:bCs/>
          <w:sz w:val="28"/>
          <w:szCs w:val="28"/>
        </w:rPr>
        <w:t>ALEJANDRO NAVARRO BRAIN</w:t>
      </w:r>
    </w:p>
    <w:p w:rsidR="0084083C" w:rsidRPr="000D2FE6" w:rsidRDefault="0084083C" w:rsidP="0084083C">
      <w:pPr>
        <w:pStyle w:val="Cuerpo"/>
        <w:jc w:val="center"/>
        <w:rPr>
          <w:rFonts w:asciiTheme="majorHAnsi" w:eastAsia="Calibri" w:hAnsiTheme="majorHAnsi"/>
          <w:i/>
          <w:sz w:val="28"/>
          <w:szCs w:val="28"/>
          <w:lang w:val="es-CL"/>
        </w:rPr>
      </w:pPr>
      <w:r>
        <w:rPr>
          <w:rFonts w:ascii="Cambria" w:hAnsi="Cambria"/>
          <w:b/>
          <w:bCs/>
          <w:sz w:val="28"/>
          <w:szCs w:val="28"/>
        </w:rPr>
        <w:t>SENADOR DE LA REPÚBLICA</w:t>
      </w:r>
    </w:p>
    <w:p w:rsidR="0084083C" w:rsidRDefault="0084083C">
      <w:pPr>
        <w:rPr>
          <w:rFonts w:ascii="Cambria" w:hAnsi="Cambria" w:cs="Arial Unicode MS"/>
          <w:b/>
          <w:bCs/>
          <w:color w:val="000000"/>
          <w:sz w:val="28"/>
          <w:szCs w:val="28"/>
          <w:lang w:val="es-ES_tradnl" w:eastAsia="es-CL"/>
        </w:rPr>
      </w:pP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cs="Arial Unicode MS"/>
          <w:b/>
          <w:bCs/>
          <w:color w:val="000000"/>
          <w:sz w:val="28"/>
          <w:szCs w:val="28"/>
          <w:lang w:val="es-ES_tradnl" w:eastAsia="es-CL"/>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sz w:val="28"/>
          <w:szCs w:val="28"/>
        </w:rPr>
      </w:pPr>
    </w:p>
    <w:p w:rsidR="00E964C3" w:rsidRDefault="00E964C3" w:rsidP="00E964C3"/>
    <w:p w:rsidR="00E964C3" w:rsidRDefault="00E964C3" w:rsidP="00E964C3"/>
    <w:p w:rsidR="00E964C3" w:rsidRDefault="00E964C3" w:rsidP="00E964C3"/>
    <w:p w:rsidR="00326CF6" w:rsidRPr="00E964C3" w:rsidRDefault="00326CF6" w:rsidP="00E964C3"/>
    <w:sectPr w:rsidR="00326CF6" w:rsidRPr="00E964C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8C" w:rsidRDefault="00BE528C">
      <w:r>
        <w:separator/>
      </w:r>
    </w:p>
  </w:endnote>
  <w:endnote w:type="continuationSeparator" w:id="0">
    <w:p w:rsidR="00BE528C" w:rsidRDefault="00BE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8C" w:rsidRDefault="00BE528C">
      <w:r>
        <w:separator/>
      </w:r>
    </w:p>
  </w:footnote>
  <w:footnote w:type="continuationSeparator" w:id="0">
    <w:p w:rsidR="00BE528C" w:rsidRDefault="00BE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31B50"/>
    <w:rsid w:val="00065F22"/>
    <w:rsid w:val="000C6B49"/>
    <w:rsid w:val="000E22AE"/>
    <w:rsid w:val="00111F94"/>
    <w:rsid w:val="001705F2"/>
    <w:rsid w:val="001A6184"/>
    <w:rsid w:val="001B61A3"/>
    <w:rsid w:val="001D27C9"/>
    <w:rsid w:val="001F53AB"/>
    <w:rsid w:val="00213515"/>
    <w:rsid w:val="00286422"/>
    <w:rsid w:val="0029521A"/>
    <w:rsid w:val="002E2022"/>
    <w:rsid w:val="002F0F42"/>
    <w:rsid w:val="0031781E"/>
    <w:rsid w:val="00326CF6"/>
    <w:rsid w:val="003C5C5F"/>
    <w:rsid w:val="0049288E"/>
    <w:rsid w:val="004D58B6"/>
    <w:rsid w:val="004D67FB"/>
    <w:rsid w:val="00553920"/>
    <w:rsid w:val="005708CE"/>
    <w:rsid w:val="005A6FA3"/>
    <w:rsid w:val="00681C85"/>
    <w:rsid w:val="006D3DF0"/>
    <w:rsid w:val="006D7BD8"/>
    <w:rsid w:val="00711A92"/>
    <w:rsid w:val="0076448F"/>
    <w:rsid w:val="0084083C"/>
    <w:rsid w:val="00877DB7"/>
    <w:rsid w:val="008D21DE"/>
    <w:rsid w:val="00910ABE"/>
    <w:rsid w:val="0091226A"/>
    <w:rsid w:val="00A32ADA"/>
    <w:rsid w:val="00A67A76"/>
    <w:rsid w:val="00AB2010"/>
    <w:rsid w:val="00AF2AD7"/>
    <w:rsid w:val="00BD32F8"/>
    <w:rsid w:val="00BE528C"/>
    <w:rsid w:val="00D16DE8"/>
    <w:rsid w:val="00D96A0B"/>
    <w:rsid w:val="00E02C81"/>
    <w:rsid w:val="00E30968"/>
    <w:rsid w:val="00E964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5538">
      <w:bodyDiv w:val="1"/>
      <w:marLeft w:val="0"/>
      <w:marRight w:val="0"/>
      <w:marTop w:val="0"/>
      <w:marBottom w:val="0"/>
      <w:divBdr>
        <w:top w:val="none" w:sz="0" w:space="0" w:color="auto"/>
        <w:left w:val="none" w:sz="0" w:space="0" w:color="auto"/>
        <w:bottom w:val="none" w:sz="0" w:space="0" w:color="auto"/>
        <w:right w:val="none" w:sz="0" w:space="0" w:color="auto"/>
      </w:divBdr>
    </w:div>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6</cp:revision>
  <dcterms:created xsi:type="dcterms:W3CDTF">2017-11-17T13:00:00Z</dcterms:created>
  <dcterms:modified xsi:type="dcterms:W3CDTF">2017-11-20T18:35:00Z</dcterms:modified>
</cp:coreProperties>
</file>