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MODIFICA EL DECRETO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2.385 QUE FIJA TEXTO REFUNDIDO Y SISTEMATIZADO DEL DECRETO LEY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3.063, DE 1979, SOBRE RENTAS MUNICIPALES, EN EL SENTIDO DE PRORROGAR EL PAGO DEL PERMISO DE CIRCULACI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N DE LOS VEH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CULOS QUE INDICA.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pt-PT"/>
        </w:rPr>
        <w:t>I.- Antecedentes: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  <w:lang w:val="pt-PT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1.-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El 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tulo IV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del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Decreto N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2.385 que fija texto refundido y sistematizado del Decreto Ley N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3.063, de 1979, sobre Rentas Municipales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”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(en adelante, Ley de Rentas Municipales), que habla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De los impuestos municipales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,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en su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12 se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ala que: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Los veh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culos que transitan por las calles, caminos y v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as 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blicas en general, estar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gravados con un impuesto anual por permiso de circulaci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n, a beneficio exclusivo de la municipalidad respectiva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…”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En ese sentido, el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mero 32) del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culo 2 del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Decreto con Fuerza de Ley 1 que fija texto refundido, coordinado y sistematizado de la Ley de Tr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nsito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 xml:space="preserve">”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(en adelante, Ley de Tr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nsito)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establece el significado de permiso de circulaci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al se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alar que: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Padr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o permiso de circulaci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n: Documento otorgado por la autoridad, destinado a individualizar al veh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culo y a su due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o con el objeto de que pueda circular por las v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as p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blicas;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3.-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A su turno, el inciso primero del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51 de la Ley de Tr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nsito prescribe que: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Los veh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culos motorizados no podr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 xml:space="preserve">n transitar sin la placa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nica, el permiso de circulaci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n otorgado por las Municipalidades y el certificado de un seguro obligatorio de accidentes causados por veh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culos motorizados.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i w:val="1"/>
          <w:i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4.-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Por su parte, el inciso primero del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15 de la Ley de Rentas Municipales establece que la renovaci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de los permisos de circulaci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y su distintivo se har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á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en los per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odos del a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o que indica, considerando la clasificaci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n contenida en el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12 de la norma antes mencionada.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5.-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Es as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, como el art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 12 de la Ley de Rentas Municipales en sus letras a) y b)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meros 1 y 2 identifica a parte de los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culos que se encuentran gravados con este impuesto anual, a saber: 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a) A los autom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viles particulares, autom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viles de alquiler de lujo, autom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viles de turismo o de servicios especiales, station wagons, furgones, ambulancias, carrozas f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nebres - autom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viles, camionetas y motocicletas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…” 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y 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b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) (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…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) 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1.- Autom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viles de alquiler, de servicio individual o colectivo, con o sin tax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metro, 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(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…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)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.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 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2.- Veh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culos de movilizaci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n colectiva de pasajeros, no comprendidos en los dos n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meros anteriores, 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(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…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)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.</w:t>
      </w:r>
      <w:r>
        <w:rPr>
          <w:rStyle w:val="Ninguno A"/>
          <w:rFonts w:ascii="Times New Roman" w:hAnsi="Times New Roman" w:hint="default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b w:val="0"/>
          <w:bCs w:val="0"/>
          <w:i w:val="1"/>
          <w:iCs w:val="1"/>
          <w:sz w:val="24"/>
          <w:szCs w:val="24"/>
          <w:u w:color="222222"/>
          <w:rtl w:val="0"/>
          <w:lang w:val="es-ES_tradnl"/>
        </w:rPr>
        <w:t xml:space="preserve">.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Enseguida, el art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 15 de la misma ley se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ñ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ala que el per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odo de renovaci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 los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culos indicados en la letra a) y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5 de la letra b), de carga m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xima de 1.750 kilos, ser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á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hasta el 31 de marzo y, por su parte, el per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odo de renovaci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 los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culos indicados en la letra b),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s. 1 y 2, ser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 xml:space="preserve">á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dentro del mes de mayo.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6.-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Si bien la ley establece un plazo para pagar 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dependiendo de la clasificaci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que se contiene en el art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 12, no establece un lugar determinado para realizar el pago, pudiendo pagarse en cualquier municipalidad a elecci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del propietario del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 llevando la solicitud de traslado de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con sus datos y los del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7.- 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En base a lo anteriormente expuesto y teniendo en cuenta que para la gran mayor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 de los ciudadanos y ciudadanas el mes de marzo constituye un mes de gran agobio econ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mico por el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mero de obligaciones a que deben hacer frente, entre las cuales se cuentan las relativas a temas escolares como compra de 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tiles, uniformes, pago de matr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culas y otras relativas a cr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ditos de consumo,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y en general pagos que se han diferido hasta marzo a ra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z de compras efectuadas a cr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dito en tiempos anteriores, permiten plantear la posibilidad de ayudar a la econom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 familiar de miles y miles de personas proponiendo prorrogar el pago del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respecto de los veh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culos mencionados en el n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mero 5 hasta mayo y julio, respectivamente, sin que ello afecte las rentas municipales. 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8.-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 Cabe hacer presente, que se propone, en el primero de los casos, el mes de mayo, porque en este mes gran parte de los ciudadanos y ciudadanas reciben su devoluci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de impuestos permiti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é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ndoles hacer frente al pago del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con m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s deshago que en marzo.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9.-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 xml:space="preserve"> Finalmente, mediante esta moci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parlamentaria se busca cooperar directamente en el presupuesto y econom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a de miles de familias chilenas, a fin de evitar que se sobreendeuden innecesariamente para dar soluci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 a sus deudas y permitir de esta manera que cuenten con un mayor plazo para hacer frente al pago del permiso de circulaci</w:t>
      </w:r>
      <w:r>
        <w:rPr>
          <w:rStyle w:val="Ninguno A"/>
          <w:rFonts w:ascii="Times New Roman" w:hAnsi="Times New Roman" w:hint="default"/>
          <w:b w:val="0"/>
          <w:bCs w:val="0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0"/>
          <w:bCs w:val="0"/>
          <w:sz w:val="24"/>
          <w:szCs w:val="24"/>
          <w:u w:color="222222"/>
          <w:rtl w:val="0"/>
          <w:lang w:val="es-ES_tradnl"/>
        </w:rPr>
        <w:t>n.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0"/>
          <w:bCs w:val="0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Es por estas razones aqu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í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expuestas que se viene en sugerir el siguiente: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PROYECTO DE LEY QUE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 MODIFICA EL DECRETO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2.385 QUE FIJA TEXTO REFUNDIDO Y SISTEMATIZADO DEL DECRETO LEY N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3.063, DE 1979, SOBRE RENTAS MUNICIPALES, EN EL SENTIDO DE PRORROGAR EL PAGO DEL PERMISO DE CIRCULACI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Ó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N DE LOS VEH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CULOS QUE INDICA.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ART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CULO 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NICO: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Modif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case el art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í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culo 15 del Decreto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2.385 que fija texto refundido y sistematizado del Decreto Ley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 xml:space="preserve">º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3.063, de 1979, sobre Rentas Municipales, de la siguiente forma: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 xml:space="preserve">1.- 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Reempl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zase en el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mero 1 el vocablo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marzo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por </w:t>
      </w:r>
      <w:r>
        <w:rPr>
          <w:rStyle w:val="Ninguno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mayo</w:t>
      </w:r>
      <w:r>
        <w:rPr>
          <w:rStyle w:val="Ninguno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; y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2.-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Reempl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á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zase en el n</w:t>
      </w: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mero 2 el vocablo 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i w:val="1"/>
          <w:iCs w:val="1"/>
          <w:sz w:val="24"/>
          <w:szCs w:val="24"/>
          <w:u w:color="222222"/>
          <w:rtl w:val="0"/>
          <w:lang w:val="es-ES_tradnl"/>
        </w:rPr>
        <w:t>mayo</w:t>
      </w:r>
      <w:r>
        <w:rPr>
          <w:rStyle w:val="Ninguno A"/>
          <w:rFonts w:ascii="Times New Roman" w:hAnsi="Times New Roman" w:hint="default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 xml:space="preserve"> por </w:t>
      </w:r>
      <w:r>
        <w:rPr>
          <w:rStyle w:val="Ninguno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“</w:t>
      </w:r>
      <w:r>
        <w:rPr>
          <w:rStyle w:val="Ninguno A"/>
          <w:rFonts w:ascii="Times New Roman" w:hAnsi="Times New Roman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julio</w:t>
      </w:r>
      <w:r>
        <w:rPr>
          <w:rStyle w:val="Ninguno A"/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222222"/>
          <w:rtl w:val="0"/>
          <w:lang w:val="es-ES_tradnl"/>
        </w:rPr>
        <w:t>”</w:t>
      </w:r>
      <w:r>
        <w:rPr>
          <w:rStyle w:val="Ninguno A"/>
          <w:rFonts w:ascii="Times New Roman" w:hAnsi="Times New Roman"/>
          <w:sz w:val="24"/>
          <w:szCs w:val="24"/>
          <w:u w:color="222222"/>
          <w:rtl w:val="0"/>
          <w:lang w:val="es-ES_tradnl"/>
        </w:rPr>
        <w:t>.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b w:val="1"/>
          <w:bCs w:val="1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fe2500"/>
        </w:rPr>
      </w:pPr>
      <w:r>
        <w:rPr>
          <w:rStyle w:val="Ninguno A"/>
          <w:rFonts w:ascii="Times New Roman" w:hAnsi="Times New Roman" w:hint="default"/>
          <w:sz w:val="24"/>
          <w:szCs w:val="24"/>
          <w:u w:color="fe2500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both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 w:hint="default"/>
          <w:sz w:val="24"/>
          <w:szCs w:val="24"/>
          <w:u w:color="222222"/>
          <w:rtl w:val="0"/>
          <w:lang w:val="es-ES_tradnl"/>
        </w:rPr>
        <w:t> 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ALEJANDRO NAVARRO BRAIN</w:t>
      </w:r>
    </w:p>
    <w:p>
      <w:pPr>
        <w:pStyle w:val="Por omisión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4"/>
        </w:tabs>
        <w:jc w:val="center"/>
        <w:rPr>
          <w:rStyle w:val="Ninguno A"/>
          <w:rFonts w:ascii="Times New Roman" w:cs="Times New Roman" w:hAnsi="Times New Roman" w:eastAsia="Times New Roman"/>
          <w:sz w:val="24"/>
          <w:szCs w:val="24"/>
          <w:u w:color="222222"/>
        </w:rPr>
      </w:pP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es-ES_tradnl"/>
        </w:rPr>
        <w:t>SENADOR DE LA REP</w:t>
      </w:r>
      <w:r>
        <w:rPr>
          <w:rStyle w:val="Ninguno A"/>
          <w:rFonts w:ascii="Times New Roman" w:hAnsi="Times New Roman" w:hint="default"/>
          <w:b w:val="1"/>
          <w:bCs w:val="1"/>
          <w:sz w:val="24"/>
          <w:szCs w:val="24"/>
          <w:u w:color="222222"/>
          <w:rtl w:val="0"/>
          <w:lang w:val="es-ES_tradnl"/>
        </w:rPr>
        <w:t>Ú</w:t>
      </w:r>
      <w:r>
        <w:rPr>
          <w:rStyle w:val="Ninguno A"/>
          <w:rFonts w:ascii="Times New Roman" w:hAnsi="Times New Roman"/>
          <w:b w:val="1"/>
          <w:bCs w:val="1"/>
          <w:sz w:val="24"/>
          <w:szCs w:val="24"/>
          <w:u w:color="222222"/>
          <w:rtl w:val="0"/>
          <w:lang w:val="da-DK"/>
        </w:rPr>
        <w:t>BLICA</w:t>
      </w:r>
    </w:p>
    <w:p>
      <w:pPr>
        <w:pStyle w:val="Cuerpo A"/>
        <w:jc w:val="both"/>
      </w:pP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17" w:right="1418" w:bottom="141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inline distT="0" distB="0" distL="0" distR="0">
          <wp:extent cx="800100" cy="6381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or omisión A">
    <w:name w:val="Por omisión A"/>
    <w:next w:val="Por omisión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